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C22F" w14:textId="5A25663A" w:rsidR="00F77A04" w:rsidRDefault="00477D50" w:rsidP="00072405">
      <w:pPr>
        <w:rPr>
          <w:rStyle w:val="vanlig0020tekstchar1"/>
          <w:rFonts w:ascii="Arial Rounded MT Bold" w:eastAsiaTheme="majorEastAsia" w:hAnsi="Arial Rounded MT Bold" w:cstheme="majorBidi"/>
          <w:bCs/>
          <w:color w:val="808080" w:themeColor="background1" w:themeShade="80"/>
          <w:sz w:val="40"/>
          <w:szCs w:val="28"/>
          <w:lang w:val="en-US"/>
        </w:rPr>
      </w:pPr>
      <w:bookmarkStart w:id="0" w:name="_Toc448231866"/>
      <w:bookmarkStart w:id="1" w:name="_Hlk507659874"/>
      <w:bookmarkStart w:id="2" w:name="_GoBack"/>
      <w:r w:rsidRPr="00D0678C">
        <w:rPr>
          <w:rStyle w:val="vanlig0020tekstchar1"/>
          <w:rFonts w:ascii="Arial Rounded MT Bold" w:eastAsiaTheme="majorEastAsia" w:hAnsi="Arial Rounded MT Bold" w:cstheme="majorBidi"/>
          <w:bCs/>
          <w:color w:val="808080" w:themeColor="background1" w:themeShade="80"/>
          <w:sz w:val="40"/>
          <w:szCs w:val="28"/>
          <w:lang w:val="en-US"/>
        </w:rPr>
        <w:t>The hierarchy of public p</w:t>
      </w:r>
      <w:r w:rsidR="00072405" w:rsidRPr="00D0678C">
        <w:rPr>
          <w:rStyle w:val="vanlig0020tekstchar1"/>
          <w:rFonts w:ascii="Arial Rounded MT Bold" w:eastAsiaTheme="majorEastAsia" w:hAnsi="Arial Rounded MT Bold" w:cstheme="majorBidi"/>
          <w:bCs/>
          <w:color w:val="808080" w:themeColor="background1" w:themeShade="80"/>
          <w:sz w:val="40"/>
          <w:szCs w:val="28"/>
          <w:lang w:val="en-US"/>
        </w:rPr>
        <w:t xml:space="preserve">roject governance </w:t>
      </w:r>
      <w:r w:rsidR="00E02C5B">
        <w:rPr>
          <w:rStyle w:val="vanlig0020tekstchar1"/>
          <w:rFonts w:ascii="Arial Rounded MT Bold" w:eastAsiaTheme="majorEastAsia" w:hAnsi="Arial Rounded MT Bold" w:cstheme="majorBidi"/>
          <w:bCs/>
          <w:color w:val="808080" w:themeColor="background1" w:themeShade="80"/>
          <w:sz w:val="40"/>
          <w:szCs w:val="28"/>
          <w:lang w:val="en-US"/>
        </w:rPr>
        <w:t>frameworks</w:t>
      </w:r>
      <w:bookmarkEnd w:id="1"/>
      <w:bookmarkEnd w:id="2"/>
    </w:p>
    <w:p w14:paraId="1E753C4C" w14:textId="77777777" w:rsidR="00072405" w:rsidRPr="00F77A04" w:rsidRDefault="00477D50" w:rsidP="00072405">
      <w:pPr>
        <w:rPr>
          <w:rStyle w:val="vanlig0020tekstchar1"/>
          <w:rFonts w:ascii="Arial Rounded MT Bold" w:eastAsiaTheme="majorEastAsia" w:hAnsi="Arial Rounded MT Bold" w:cstheme="majorBidi"/>
          <w:bCs/>
          <w:color w:val="808080" w:themeColor="background1" w:themeShade="80"/>
          <w:sz w:val="32"/>
          <w:szCs w:val="32"/>
          <w:lang w:val="en-US"/>
        </w:rPr>
      </w:pPr>
      <w:r w:rsidRPr="00F77A04">
        <w:rPr>
          <w:rStyle w:val="vanlig0020tekstchar1"/>
          <w:rFonts w:ascii="Arial Rounded MT Bold" w:eastAsiaTheme="majorEastAsia" w:hAnsi="Arial Rounded MT Bold" w:cstheme="majorBidi"/>
          <w:bCs/>
          <w:color w:val="808080" w:themeColor="background1" w:themeShade="80"/>
          <w:sz w:val="32"/>
          <w:szCs w:val="32"/>
          <w:lang w:val="en-US"/>
        </w:rPr>
        <w:t>An empirical study of</w:t>
      </w:r>
      <w:r w:rsidR="00072405" w:rsidRPr="00F77A04">
        <w:rPr>
          <w:rStyle w:val="vanlig0020tekstchar1"/>
          <w:rFonts w:ascii="Arial Rounded MT Bold" w:eastAsiaTheme="majorEastAsia" w:hAnsi="Arial Rounded MT Bold" w:cstheme="majorBidi"/>
          <w:bCs/>
          <w:color w:val="808080" w:themeColor="background1" w:themeShade="80"/>
          <w:sz w:val="32"/>
          <w:szCs w:val="32"/>
          <w:lang w:val="en-US"/>
        </w:rPr>
        <w:t xml:space="preserve"> </w:t>
      </w:r>
      <w:r w:rsidRPr="00F77A04">
        <w:rPr>
          <w:rStyle w:val="vanlig0020tekstchar1"/>
          <w:rFonts w:ascii="Arial Rounded MT Bold" w:eastAsiaTheme="majorEastAsia" w:hAnsi="Arial Rounded MT Bold" w:cstheme="majorBidi"/>
          <w:bCs/>
          <w:color w:val="808080" w:themeColor="background1" w:themeShade="80"/>
          <w:sz w:val="32"/>
          <w:szCs w:val="32"/>
          <w:lang w:val="en-US"/>
        </w:rPr>
        <w:t xml:space="preserve">principles and practices in </w:t>
      </w:r>
      <w:r w:rsidR="00B33B4F" w:rsidRPr="00F77A04">
        <w:rPr>
          <w:rStyle w:val="vanlig0020tekstchar1"/>
          <w:rFonts w:ascii="Arial Rounded MT Bold" w:eastAsiaTheme="majorEastAsia" w:hAnsi="Arial Rounded MT Bold" w:cstheme="majorBidi"/>
          <w:bCs/>
          <w:color w:val="808080" w:themeColor="background1" w:themeShade="80"/>
          <w:sz w:val="32"/>
          <w:szCs w:val="32"/>
          <w:lang w:val="en-US"/>
        </w:rPr>
        <w:t xml:space="preserve">Norwegian </w:t>
      </w:r>
      <w:r w:rsidR="009324E2" w:rsidRPr="00F77A04">
        <w:rPr>
          <w:rStyle w:val="vanlig0020tekstchar1"/>
          <w:rFonts w:ascii="Arial Rounded MT Bold" w:eastAsiaTheme="majorEastAsia" w:hAnsi="Arial Rounded MT Bold" w:cstheme="majorBidi"/>
          <w:bCs/>
          <w:color w:val="808080" w:themeColor="background1" w:themeShade="80"/>
          <w:sz w:val="32"/>
          <w:szCs w:val="32"/>
          <w:lang w:val="en-US"/>
        </w:rPr>
        <w:t xml:space="preserve">ministries and </w:t>
      </w:r>
      <w:r w:rsidR="00072405" w:rsidRPr="00F77A04">
        <w:rPr>
          <w:rStyle w:val="vanlig0020tekstchar1"/>
          <w:rFonts w:ascii="Arial Rounded MT Bold" w:eastAsiaTheme="majorEastAsia" w:hAnsi="Arial Rounded MT Bold" w:cstheme="majorBidi"/>
          <w:bCs/>
          <w:color w:val="808080" w:themeColor="background1" w:themeShade="80"/>
          <w:sz w:val="32"/>
          <w:szCs w:val="32"/>
          <w:lang w:val="en-US"/>
        </w:rPr>
        <w:t xml:space="preserve">agencies </w:t>
      </w:r>
    </w:p>
    <w:p w14:paraId="1297046E" w14:textId="77777777" w:rsidR="003945ED" w:rsidRPr="00B377F1" w:rsidRDefault="003945ED" w:rsidP="00072405">
      <w:pPr>
        <w:rPr>
          <w:rFonts w:ascii="Times New Roman" w:hAnsi="Times New Roman" w:cs="Times New Roman"/>
          <w:i/>
          <w:sz w:val="24"/>
          <w:szCs w:val="24"/>
          <w:lang w:val="en-US"/>
        </w:rPr>
      </w:pPr>
    </w:p>
    <w:p w14:paraId="4691BB1D" w14:textId="77777777" w:rsidR="0043713B" w:rsidRPr="00D0678C" w:rsidRDefault="0043713B" w:rsidP="003E34FB">
      <w:pPr>
        <w:pStyle w:val="Heading2"/>
        <w:spacing w:line="276" w:lineRule="auto"/>
        <w:rPr>
          <w:lang w:val="en-US"/>
        </w:rPr>
      </w:pPr>
      <w:r w:rsidRPr="00D0678C">
        <w:rPr>
          <w:lang w:val="en-US"/>
        </w:rPr>
        <w:t>Abstract</w:t>
      </w:r>
    </w:p>
    <w:p w14:paraId="5FC4287E" w14:textId="77777777" w:rsidR="004E1DE6" w:rsidRPr="00624E68" w:rsidRDefault="004E1DE6" w:rsidP="004E1DE6">
      <w:pPr>
        <w:spacing w:before="100" w:beforeAutospacing="1" w:after="100" w:afterAutospacing="1"/>
        <w:contextualSpacing/>
        <w:rPr>
          <w:rFonts w:ascii="Times New Roman" w:eastAsia="Times New Roman" w:hAnsi="Times New Roman" w:cs="Times New Roman"/>
          <w:b/>
          <w:sz w:val="24"/>
          <w:szCs w:val="24"/>
          <w:lang w:val="en-US" w:eastAsia="nb-NO"/>
        </w:rPr>
      </w:pPr>
      <w:r w:rsidRPr="00871EA9">
        <w:rPr>
          <w:rFonts w:ascii="Times New Roman" w:eastAsia="Times New Roman" w:hAnsi="Times New Roman" w:cs="Times New Roman"/>
          <w:b/>
          <w:sz w:val="24"/>
          <w:szCs w:val="24"/>
          <w:lang w:val="en-US" w:eastAsia="nb-NO"/>
        </w:rPr>
        <w:t xml:space="preserve">Purpose </w:t>
      </w:r>
      <w:r w:rsidRPr="00624E68">
        <w:rPr>
          <w:rFonts w:ascii="Times New Roman" w:eastAsia="Times New Roman" w:hAnsi="Times New Roman" w:cs="Times New Roman"/>
          <w:b/>
          <w:sz w:val="24"/>
          <w:szCs w:val="24"/>
          <w:lang w:val="en-US" w:eastAsia="nb-NO"/>
        </w:rPr>
        <w:t xml:space="preserve"> </w:t>
      </w:r>
      <w:r w:rsidRPr="00871EA9">
        <w:rPr>
          <w:rFonts w:ascii="Times New Roman" w:eastAsia="Times New Roman" w:hAnsi="Times New Roman" w:cs="Times New Roman"/>
          <w:b/>
          <w:sz w:val="24"/>
          <w:szCs w:val="24"/>
          <w:lang w:val="en-US" w:eastAsia="nb-NO"/>
        </w:rPr>
        <w:t xml:space="preserve"> </w:t>
      </w:r>
    </w:p>
    <w:p w14:paraId="03524544" w14:textId="77777777" w:rsidR="004E1DE6" w:rsidRDefault="004E1DE6" w:rsidP="004E1DE6">
      <w:pPr>
        <w:spacing w:before="100" w:beforeAutospacing="1" w:after="100" w:afterAutospacing="1"/>
        <w:contextualSpacing/>
        <w:rPr>
          <w:rStyle w:val="Style10ptItalic"/>
          <w:rFonts w:ascii="Times New Roman" w:hAnsi="Times New Roman" w:cs="Times New Roman"/>
          <w:i w:val="0"/>
          <w:sz w:val="24"/>
          <w:szCs w:val="24"/>
          <w:lang w:val="en-US"/>
        </w:rPr>
      </w:pPr>
      <w:r w:rsidRPr="00871EA9">
        <w:rPr>
          <w:rStyle w:val="Style10ptItalic"/>
          <w:rFonts w:ascii="Times New Roman" w:hAnsi="Times New Roman" w:cs="Times New Roman"/>
          <w:i w:val="0"/>
          <w:sz w:val="24"/>
          <w:szCs w:val="24"/>
          <w:lang w:val="en-US"/>
        </w:rPr>
        <w:t xml:space="preserve">The authors study public project governance frameworks in various ministries and agencies in Norway, following the introduction of </w:t>
      </w:r>
      <w:r w:rsidR="004E5A1F">
        <w:rPr>
          <w:rStyle w:val="Style10ptItalic"/>
          <w:rFonts w:ascii="Times New Roman" w:hAnsi="Times New Roman" w:cs="Times New Roman"/>
          <w:i w:val="0"/>
          <w:sz w:val="24"/>
          <w:szCs w:val="24"/>
          <w:lang w:val="en-US"/>
        </w:rPr>
        <w:t>such a framework</w:t>
      </w:r>
      <w:r w:rsidRPr="00871EA9">
        <w:rPr>
          <w:rStyle w:val="Style10ptItalic"/>
          <w:rFonts w:ascii="Times New Roman" w:hAnsi="Times New Roman" w:cs="Times New Roman"/>
          <w:i w:val="0"/>
          <w:sz w:val="24"/>
          <w:szCs w:val="24"/>
          <w:lang w:val="en-US"/>
        </w:rPr>
        <w:t xml:space="preserve"> on the topmost level (i.e. the Cabinet</w:t>
      </w:r>
      <w:r>
        <w:rPr>
          <w:rStyle w:val="Style10ptItalic"/>
          <w:rFonts w:ascii="Times New Roman" w:hAnsi="Times New Roman" w:cs="Times New Roman"/>
          <w:i w:val="0"/>
          <w:sz w:val="24"/>
          <w:szCs w:val="24"/>
          <w:lang w:val="en-US"/>
        </w:rPr>
        <w:t>) which applies to the very largest projects</w:t>
      </w:r>
      <w:r w:rsidRPr="00871EA9">
        <w:rPr>
          <w:rStyle w:val="Style10ptItalic"/>
          <w:rFonts w:ascii="Times New Roman" w:hAnsi="Times New Roman" w:cs="Times New Roman"/>
          <w:i w:val="0"/>
          <w:sz w:val="24"/>
          <w:szCs w:val="24"/>
          <w:lang w:val="en-US"/>
        </w:rPr>
        <w:t>.</w:t>
      </w:r>
    </w:p>
    <w:p w14:paraId="0637ECDE" w14:textId="77777777" w:rsidR="004E1DE6" w:rsidRPr="00871EA9" w:rsidRDefault="004E1DE6" w:rsidP="004E1DE6">
      <w:pPr>
        <w:spacing w:before="100" w:beforeAutospacing="1" w:after="100" w:afterAutospacing="1"/>
        <w:contextualSpacing/>
        <w:rPr>
          <w:rFonts w:ascii="Times New Roman" w:eastAsia="Times New Roman" w:hAnsi="Times New Roman" w:cs="Times New Roman"/>
          <w:sz w:val="24"/>
          <w:szCs w:val="24"/>
          <w:lang w:val="en-US" w:eastAsia="nb-NO"/>
        </w:rPr>
      </w:pPr>
    </w:p>
    <w:p w14:paraId="2A86A5BE" w14:textId="77777777" w:rsidR="004E1DE6" w:rsidRPr="004E1DE6" w:rsidRDefault="004E1DE6" w:rsidP="004E1DE6">
      <w:pPr>
        <w:spacing w:before="100" w:beforeAutospacing="1" w:after="100" w:afterAutospacing="1"/>
        <w:contextualSpacing/>
        <w:rPr>
          <w:rFonts w:ascii="Times New Roman" w:eastAsia="Times New Roman" w:hAnsi="Times New Roman" w:cs="Times New Roman"/>
          <w:b/>
          <w:sz w:val="24"/>
          <w:szCs w:val="24"/>
          <w:lang w:val="en-US" w:eastAsia="nb-NO"/>
        </w:rPr>
      </w:pPr>
      <w:r w:rsidRPr="004E1DE6">
        <w:rPr>
          <w:rFonts w:ascii="Times New Roman" w:eastAsia="Times New Roman" w:hAnsi="Times New Roman" w:cs="Times New Roman"/>
          <w:b/>
          <w:sz w:val="24"/>
          <w:szCs w:val="24"/>
          <w:lang w:val="en-US" w:eastAsia="nb-NO"/>
        </w:rPr>
        <w:t>A</w:t>
      </w:r>
      <w:r w:rsidRPr="00871EA9">
        <w:rPr>
          <w:rFonts w:ascii="Times New Roman" w:eastAsia="Times New Roman" w:hAnsi="Times New Roman" w:cs="Times New Roman"/>
          <w:b/>
          <w:sz w:val="24"/>
          <w:szCs w:val="24"/>
          <w:lang w:val="en-US" w:eastAsia="nb-NO"/>
        </w:rPr>
        <w:t xml:space="preserve">pproach </w:t>
      </w:r>
      <w:r w:rsidRPr="004E1DE6">
        <w:rPr>
          <w:rFonts w:ascii="Times New Roman" w:eastAsia="Times New Roman" w:hAnsi="Times New Roman" w:cs="Times New Roman"/>
          <w:b/>
          <w:sz w:val="24"/>
          <w:szCs w:val="24"/>
          <w:lang w:val="en-US" w:eastAsia="nb-NO"/>
        </w:rPr>
        <w:t xml:space="preserve"> </w:t>
      </w:r>
      <w:r w:rsidRPr="00871EA9">
        <w:rPr>
          <w:rFonts w:ascii="Times New Roman" w:eastAsia="Times New Roman" w:hAnsi="Times New Roman" w:cs="Times New Roman"/>
          <w:b/>
          <w:sz w:val="24"/>
          <w:szCs w:val="24"/>
          <w:lang w:val="en-US" w:eastAsia="nb-NO"/>
        </w:rPr>
        <w:t xml:space="preserve"> </w:t>
      </w:r>
    </w:p>
    <w:p w14:paraId="0A913120" w14:textId="77777777" w:rsidR="004E1DE6" w:rsidRDefault="004E1DE6" w:rsidP="004E1DE6">
      <w:pPr>
        <w:spacing w:before="100" w:beforeAutospacing="1" w:after="100" w:afterAutospacing="1"/>
        <w:contextualSpacing/>
        <w:rPr>
          <w:rFonts w:ascii="Times New Roman" w:hAnsi="Times New Roman"/>
          <w:sz w:val="24"/>
          <w:szCs w:val="24"/>
          <w:lang w:val="en-US"/>
        </w:rPr>
      </w:pPr>
      <w:r w:rsidRPr="00871EA9">
        <w:rPr>
          <w:rFonts w:ascii="Times New Roman" w:hAnsi="Times New Roman"/>
          <w:sz w:val="24"/>
          <w:szCs w:val="24"/>
          <w:lang w:val="en-US"/>
        </w:rPr>
        <w:t>The study is methodologically designed as a qualitative assessment of project governance frameworks that apply to state-funded investment projects in selected sectors, based on data gathered through document reviews and interviews.</w:t>
      </w:r>
    </w:p>
    <w:p w14:paraId="7F164B4F" w14:textId="77777777" w:rsidR="004E1DE6" w:rsidRPr="00871EA9" w:rsidRDefault="004E1DE6" w:rsidP="004E1DE6">
      <w:pPr>
        <w:spacing w:before="100" w:beforeAutospacing="1" w:after="100" w:afterAutospacing="1"/>
        <w:contextualSpacing/>
        <w:rPr>
          <w:rFonts w:ascii="Times New Roman" w:eastAsia="Times New Roman" w:hAnsi="Times New Roman" w:cs="Times New Roman"/>
          <w:sz w:val="24"/>
          <w:szCs w:val="24"/>
          <w:lang w:val="en-US" w:eastAsia="nb-NO"/>
        </w:rPr>
      </w:pPr>
    </w:p>
    <w:p w14:paraId="1554247A" w14:textId="77777777" w:rsidR="004E1DE6" w:rsidRPr="00871EA9" w:rsidRDefault="004E1DE6" w:rsidP="004E1DE6">
      <w:pPr>
        <w:spacing w:before="100" w:beforeAutospacing="1" w:after="100" w:afterAutospacing="1"/>
        <w:contextualSpacing/>
        <w:rPr>
          <w:rFonts w:ascii="Times New Roman" w:eastAsia="Times New Roman" w:hAnsi="Times New Roman" w:cs="Times New Roman"/>
          <w:b/>
          <w:sz w:val="24"/>
          <w:szCs w:val="24"/>
          <w:lang w:val="en-US" w:eastAsia="nb-NO"/>
        </w:rPr>
      </w:pPr>
      <w:r w:rsidRPr="00871EA9">
        <w:rPr>
          <w:rFonts w:ascii="Times New Roman" w:eastAsia="Times New Roman" w:hAnsi="Times New Roman" w:cs="Times New Roman"/>
          <w:b/>
          <w:sz w:val="24"/>
          <w:szCs w:val="24"/>
          <w:lang w:val="en-US" w:eastAsia="nb-NO"/>
        </w:rPr>
        <w:t xml:space="preserve">Findings </w:t>
      </w:r>
      <w:r w:rsidRPr="00624E68">
        <w:rPr>
          <w:rFonts w:ascii="Times New Roman" w:eastAsia="Times New Roman" w:hAnsi="Times New Roman" w:cs="Times New Roman"/>
          <w:b/>
          <w:sz w:val="24"/>
          <w:szCs w:val="24"/>
          <w:lang w:val="en-US" w:eastAsia="nb-NO"/>
        </w:rPr>
        <w:t xml:space="preserve"> </w:t>
      </w:r>
      <w:r w:rsidRPr="00871EA9">
        <w:rPr>
          <w:rFonts w:ascii="Times New Roman" w:eastAsia="Times New Roman" w:hAnsi="Times New Roman" w:cs="Times New Roman"/>
          <w:b/>
          <w:sz w:val="24"/>
          <w:szCs w:val="24"/>
          <w:lang w:val="en-US" w:eastAsia="nb-NO"/>
        </w:rPr>
        <w:t xml:space="preserve"> </w:t>
      </w:r>
    </w:p>
    <w:p w14:paraId="58082779" w14:textId="25F8687A" w:rsidR="004E1DE6" w:rsidRDefault="004E1DE6" w:rsidP="004E1DE6">
      <w:pPr>
        <w:spacing w:before="100" w:beforeAutospacing="1" w:after="100" w:afterAutospacing="1"/>
        <w:contextualSpacing/>
        <w:rPr>
          <w:rStyle w:val="Style10ptItalic"/>
          <w:rFonts w:ascii="Times New Roman" w:hAnsi="Times New Roman" w:cs="Times New Roman"/>
          <w:i w:val="0"/>
          <w:sz w:val="24"/>
          <w:szCs w:val="24"/>
          <w:lang w:val="en-US"/>
        </w:rPr>
      </w:pPr>
      <w:r>
        <w:rPr>
          <w:rStyle w:val="Style10ptItalic"/>
          <w:rFonts w:ascii="Times New Roman" w:hAnsi="Times New Roman" w:cs="Times New Roman"/>
          <w:i w:val="0"/>
          <w:sz w:val="24"/>
          <w:szCs w:val="24"/>
          <w:lang w:val="en-US"/>
        </w:rPr>
        <w:t>The study finds</w:t>
      </w:r>
      <w:r w:rsidRPr="00871EA9">
        <w:rPr>
          <w:rStyle w:val="Style10ptItalic"/>
          <w:rFonts w:ascii="Times New Roman" w:hAnsi="Times New Roman" w:cs="Times New Roman"/>
          <w:i w:val="0"/>
          <w:sz w:val="24"/>
          <w:szCs w:val="24"/>
          <w:lang w:val="en-US"/>
        </w:rPr>
        <w:t xml:space="preserve"> that all of </w:t>
      </w:r>
      <w:r>
        <w:rPr>
          <w:rStyle w:val="Style10ptItalic"/>
          <w:rFonts w:ascii="Times New Roman" w:hAnsi="Times New Roman" w:cs="Times New Roman"/>
          <w:i w:val="0"/>
          <w:sz w:val="24"/>
          <w:szCs w:val="24"/>
          <w:lang w:val="en-US"/>
        </w:rPr>
        <w:t>the</w:t>
      </w:r>
      <w:r w:rsidRPr="00871EA9">
        <w:rPr>
          <w:rStyle w:val="Style10ptItalic"/>
          <w:rFonts w:ascii="Times New Roman" w:hAnsi="Times New Roman" w:cs="Times New Roman"/>
          <w:i w:val="0"/>
          <w:sz w:val="24"/>
          <w:szCs w:val="24"/>
          <w:lang w:val="en-US"/>
        </w:rPr>
        <w:t xml:space="preserve"> agencies have introduced their own project governance </w:t>
      </w:r>
      <w:r w:rsidR="00E02C5B">
        <w:rPr>
          <w:rStyle w:val="Style10ptItalic"/>
          <w:rFonts w:ascii="Times New Roman" w:hAnsi="Times New Roman" w:cs="Times New Roman"/>
          <w:i w:val="0"/>
          <w:sz w:val="24"/>
          <w:szCs w:val="24"/>
          <w:lang w:val="en-US"/>
        </w:rPr>
        <w:t>frameworks</w:t>
      </w:r>
      <w:r w:rsidRPr="00871EA9">
        <w:rPr>
          <w:rStyle w:val="Style10ptItalic"/>
          <w:rFonts w:ascii="Times New Roman" w:hAnsi="Times New Roman" w:cs="Times New Roman"/>
          <w:i w:val="0"/>
          <w:sz w:val="24"/>
          <w:szCs w:val="24"/>
          <w:lang w:val="en-US"/>
        </w:rPr>
        <w:t xml:space="preserve">, which are basically consistent with recommendations from the project management literature and with the Cabinet’s </w:t>
      </w:r>
      <w:r>
        <w:rPr>
          <w:rStyle w:val="Style10ptItalic"/>
          <w:rFonts w:ascii="Times New Roman" w:hAnsi="Times New Roman" w:cs="Times New Roman"/>
          <w:i w:val="0"/>
          <w:sz w:val="24"/>
          <w:szCs w:val="24"/>
          <w:lang w:val="en-US"/>
        </w:rPr>
        <w:t xml:space="preserve">overall </w:t>
      </w:r>
      <w:r w:rsidRPr="00871EA9">
        <w:rPr>
          <w:rStyle w:val="Style10ptItalic"/>
          <w:rFonts w:ascii="Times New Roman" w:hAnsi="Times New Roman" w:cs="Times New Roman"/>
          <w:i w:val="0"/>
          <w:sz w:val="24"/>
          <w:szCs w:val="24"/>
          <w:lang w:val="en-US"/>
        </w:rPr>
        <w:t>requirements</w:t>
      </w:r>
      <w:r>
        <w:rPr>
          <w:rStyle w:val="Style10ptItalic"/>
          <w:rFonts w:ascii="Times New Roman" w:hAnsi="Times New Roman" w:cs="Times New Roman"/>
          <w:i w:val="0"/>
          <w:sz w:val="24"/>
          <w:szCs w:val="24"/>
          <w:lang w:val="en-US"/>
        </w:rPr>
        <w:t xml:space="preserve"> in Norway</w:t>
      </w:r>
      <w:r w:rsidRPr="00871EA9">
        <w:rPr>
          <w:rStyle w:val="Style10ptItalic"/>
          <w:rFonts w:ascii="Times New Roman" w:hAnsi="Times New Roman" w:cs="Times New Roman"/>
          <w:i w:val="0"/>
          <w:sz w:val="24"/>
          <w:szCs w:val="24"/>
          <w:lang w:val="en-US"/>
        </w:rPr>
        <w:t>. By</w:t>
      </w:r>
      <w:r w:rsidR="004E5A1F">
        <w:rPr>
          <w:rStyle w:val="Style10ptItalic"/>
          <w:rFonts w:ascii="Times New Roman" w:hAnsi="Times New Roman" w:cs="Times New Roman"/>
          <w:i w:val="0"/>
          <w:sz w:val="24"/>
          <w:szCs w:val="24"/>
          <w:lang w:val="en-US"/>
        </w:rPr>
        <w:t xml:space="preserve"> contrast</w:t>
      </w:r>
      <w:r w:rsidRPr="00871EA9">
        <w:rPr>
          <w:rStyle w:val="Style10ptItalic"/>
          <w:rFonts w:ascii="Times New Roman" w:hAnsi="Times New Roman" w:cs="Times New Roman"/>
          <w:i w:val="0"/>
          <w:sz w:val="24"/>
          <w:szCs w:val="24"/>
          <w:lang w:val="en-US"/>
        </w:rPr>
        <w:t xml:space="preserve">, only one ministry has taken a formalized role as project owner. Governance tasks thus seem to be extensively delegated to the subordinate agencies. This </w:t>
      </w:r>
      <w:r>
        <w:rPr>
          <w:rStyle w:val="Style10ptItalic"/>
          <w:rFonts w:ascii="Times New Roman" w:hAnsi="Times New Roman" w:cs="Times New Roman"/>
          <w:i w:val="0"/>
          <w:sz w:val="24"/>
          <w:szCs w:val="24"/>
          <w:lang w:val="en-US"/>
        </w:rPr>
        <w:t xml:space="preserve">even </w:t>
      </w:r>
      <w:r w:rsidRPr="00871EA9">
        <w:rPr>
          <w:rStyle w:val="Style10ptItalic"/>
          <w:rFonts w:ascii="Times New Roman" w:hAnsi="Times New Roman" w:cs="Times New Roman"/>
          <w:i w:val="0"/>
          <w:sz w:val="24"/>
          <w:szCs w:val="24"/>
          <w:lang w:val="en-US"/>
        </w:rPr>
        <w:t>includes strategic tasks such as project selection and portfolio management, and implies there is a risk that public project governance has a narrow and internal focus.</w:t>
      </w:r>
    </w:p>
    <w:p w14:paraId="4BDF2DEA" w14:textId="77777777" w:rsidR="004E1DE6" w:rsidRPr="00871EA9" w:rsidRDefault="004E1DE6" w:rsidP="004E1DE6">
      <w:pPr>
        <w:spacing w:before="100" w:beforeAutospacing="1" w:after="100" w:afterAutospacing="1"/>
        <w:contextualSpacing/>
        <w:rPr>
          <w:rStyle w:val="Style10ptItalic"/>
          <w:rFonts w:ascii="Times New Roman" w:hAnsi="Times New Roman" w:cs="Times New Roman"/>
          <w:i w:val="0"/>
          <w:sz w:val="24"/>
          <w:szCs w:val="24"/>
          <w:lang w:val="en-US"/>
        </w:rPr>
      </w:pPr>
    </w:p>
    <w:p w14:paraId="4BF1457F" w14:textId="77777777" w:rsidR="004E1DE6" w:rsidRPr="004E1DE6" w:rsidRDefault="004E1DE6" w:rsidP="004E1DE6">
      <w:pPr>
        <w:spacing w:before="100" w:beforeAutospacing="1" w:after="100" w:afterAutospacing="1"/>
        <w:contextualSpacing/>
        <w:rPr>
          <w:rFonts w:ascii="Times New Roman" w:eastAsia="Times New Roman" w:hAnsi="Times New Roman" w:cs="Times New Roman"/>
          <w:b/>
          <w:sz w:val="24"/>
          <w:szCs w:val="24"/>
          <w:lang w:val="en-US" w:eastAsia="nb-NO"/>
        </w:rPr>
      </w:pPr>
      <w:r w:rsidRPr="00871EA9">
        <w:rPr>
          <w:rFonts w:ascii="Times New Roman" w:eastAsia="Times New Roman" w:hAnsi="Times New Roman" w:cs="Times New Roman"/>
          <w:b/>
          <w:sz w:val="24"/>
          <w:szCs w:val="24"/>
          <w:lang w:val="en-US" w:eastAsia="nb-NO"/>
        </w:rPr>
        <w:t>Originality</w:t>
      </w:r>
    </w:p>
    <w:p w14:paraId="0203EAAA" w14:textId="77777777" w:rsidR="004E1DE6" w:rsidRDefault="004E1DE6" w:rsidP="004E1DE6">
      <w:pPr>
        <w:spacing w:before="100" w:beforeAutospacing="1" w:after="100" w:afterAutospacing="1"/>
        <w:contextualSpacing/>
        <w:rPr>
          <w:rFonts w:ascii="Times New Roman" w:eastAsia="Times New Roman" w:hAnsi="Times New Roman" w:cs="Times New Roman"/>
          <w:sz w:val="24"/>
          <w:szCs w:val="24"/>
          <w:lang w:val="en-US" w:eastAsia="nb-NO"/>
        </w:rPr>
      </w:pPr>
      <w:r w:rsidRPr="00871EA9">
        <w:rPr>
          <w:rFonts w:ascii="Times New Roman" w:eastAsia="Times New Roman" w:hAnsi="Times New Roman" w:cs="Times New Roman"/>
          <w:sz w:val="24"/>
          <w:szCs w:val="24"/>
          <w:lang w:val="en-US" w:eastAsia="nb-NO"/>
        </w:rPr>
        <w:t xml:space="preserve">The paper </w:t>
      </w:r>
      <w:r>
        <w:rPr>
          <w:rFonts w:ascii="Times New Roman" w:eastAsia="Times New Roman" w:hAnsi="Times New Roman" w:cs="Times New Roman"/>
          <w:sz w:val="24"/>
          <w:szCs w:val="24"/>
          <w:lang w:val="en-US" w:eastAsia="nb-NO"/>
        </w:rPr>
        <w:t>is a first step towards</w:t>
      </w:r>
      <w:r w:rsidRPr="00871EA9">
        <w:rPr>
          <w:rFonts w:ascii="Times New Roman" w:eastAsia="Times New Roman" w:hAnsi="Times New Roman" w:cs="Times New Roman"/>
          <w:sz w:val="24"/>
          <w:szCs w:val="24"/>
          <w:lang w:val="en-US" w:eastAsia="nb-NO"/>
        </w:rPr>
        <w:t xml:space="preserve"> a better understanding of public project governance as a hierarchical system</w:t>
      </w:r>
      <w:r>
        <w:rPr>
          <w:rFonts w:ascii="Times New Roman" w:eastAsia="Times New Roman" w:hAnsi="Times New Roman" w:cs="Times New Roman"/>
          <w:sz w:val="24"/>
          <w:szCs w:val="24"/>
          <w:lang w:val="en-US" w:eastAsia="nb-NO"/>
        </w:rPr>
        <w:t xml:space="preserve"> and the relationship between</w:t>
      </w:r>
      <w:r w:rsidRPr="00871EA9">
        <w:rPr>
          <w:rFonts w:ascii="Times New Roman" w:eastAsia="Times New Roman" w:hAnsi="Times New Roman" w:cs="Times New Roman"/>
          <w:sz w:val="24"/>
          <w:szCs w:val="24"/>
          <w:lang w:val="en-US" w:eastAsia="nb-NO"/>
        </w:rPr>
        <w:t xml:space="preserve"> project owners on three levels</w:t>
      </w:r>
      <w:r>
        <w:rPr>
          <w:rFonts w:ascii="Times New Roman" w:eastAsia="Times New Roman" w:hAnsi="Times New Roman" w:cs="Times New Roman"/>
          <w:sz w:val="24"/>
          <w:szCs w:val="24"/>
          <w:lang w:val="en-US" w:eastAsia="nb-NO"/>
        </w:rPr>
        <w:t>,</w:t>
      </w:r>
      <w:r w:rsidRPr="00871EA9">
        <w:rPr>
          <w:rFonts w:ascii="Times New Roman" w:eastAsia="Times New Roman" w:hAnsi="Times New Roman" w:cs="Times New Roman"/>
          <w:sz w:val="24"/>
          <w:szCs w:val="24"/>
          <w:lang w:val="en-US" w:eastAsia="nb-NO"/>
        </w:rPr>
        <w:t xml:space="preserve"> the Cabinet, the sectoral ministry and the government agency.</w:t>
      </w:r>
    </w:p>
    <w:p w14:paraId="6B4E20D8" w14:textId="77777777" w:rsidR="004E1DE6" w:rsidRPr="00871EA9" w:rsidRDefault="004E1DE6" w:rsidP="004E1DE6">
      <w:pPr>
        <w:spacing w:before="100" w:beforeAutospacing="1" w:after="100" w:afterAutospacing="1"/>
        <w:contextualSpacing/>
        <w:rPr>
          <w:rFonts w:ascii="Times New Roman" w:eastAsia="Times New Roman" w:hAnsi="Times New Roman" w:cs="Times New Roman"/>
          <w:sz w:val="24"/>
          <w:szCs w:val="24"/>
          <w:lang w:val="en-US" w:eastAsia="nb-NO"/>
        </w:rPr>
      </w:pPr>
    </w:p>
    <w:p w14:paraId="2F4EFB4E" w14:textId="77777777" w:rsidR="004E1DE6" w:rsidRDefault="00FD54A8" w:rsidP="004E1DE6">
      <w:pPr>
        <w:contextualSpacing/>
        <w:rPr>
          <w:rStyle w:val="Style10ptItalic"/>
          <w:rFonts w:ascii="Times New Roman" w:hAnsi="Times New Roman" w:cs="Times New Roman"/>
          <w:i w:val="0"/>
          <w:sz w:val="24"/>
          <w:szCs w:val="24"/>
          <w:lang w:val="en-US"/>
        </w:rPr>
      </w:pPr>
      <w:r w:rsidRPr="004E1DE6">
        <w:rPr>
          <w:rStyle w:val="Style10ptItalic"/>
          <w:rFonts w:ascii="Times New Roman" w:hAnsi="Times New Roman" w:cs="Times New Roman"/>
          <w:b/>
          <w:i w:val="0"/>
          <w:sz w:val="24"/>
          <w:szCs w:val="24"/>
          <w:lang w:val="en-US"/>
        </w:rPr>
        <w:t>Keywords</w:t>
      </w:r>
    </w:p>
    <w:p w14:paraId="040B9B0F" w14:textId="77777777" w:rsidR="00FD54A8" w:rsidRPr="00D0678C" w:rsidRDefault="00FD54A8" w:rsidP="004E1DE6">
      <w:pPr>
        <w:contextualSpacing/>
        <w:rPr>
          <w:rStyle w:val="Style10ptItalic"/>
          <w:rFonts w:ascii="Arial Rounded MT Bold" w:eastAsiaTheme="majorEastAsia" w:hAnsi="Arial Rounded MT Bold" w:cstheme="majorBidi"/>
          <w:bCs/>
          <w:i w:val="0"/>
          <w:iCs w:val="0"/>
          <w:color w:val="808080" w:themeColor="background1" w:themeShade="80"/>
          <w:sz w:val="32"/>
          <w:szCs w:val="26"/>
          <w:lang w:val="en-US"/>
        </w:rPr>
      </w:pPr>
      <w:r w:rsidRPr="00D0678C">
        <w:rPr>
          <w:rStyle w:val="Style10ptItalic"/>
          <w:rFonts w:ascii="Times New Roman" w:hAnsi="Times New Roman" w:cs="Times New Roman"/>
          <w:i w:val="0"/>
          <w:sz w:val="24"/>
          <w:szCs w:val="24"/>
          <w:lang w:val="en-US"/>
        </w:rPr>
        <w:t>project governance, governa</w:t>
      </w:r>
      <w:r w:rsidR="002F72B5" w:rsidRPr="00D0678C">
        <w:rPr>
          <w:rStyle w:val="Style10ptItalic"/>
          <w:rFonts w:ascii="Times New Roman" w:hAnsi="Times New Roman" w:cs="Times New Roman"/>
          <w:i w:val="0"/>
          <w:sz w:val="24"/>
          <w:szCs w:val="24"/>
          <w:lang w:val="en-US"/>
        </w:rPr>
        <w:t>nce framework, public projects</w:t>
      </w:r>
      <w:r w:rsidR="00756381" w:rsidRPr="00D0678C">
        <w:rPr>
          <w:rStyle w:val="Style10ptItalic"/>
          <w:rFonts w:ascii="Times New Roman" w:hAnsi="Times New Roman" w:cs="Times New Roman"/>
          <w:i w:val="0"/>
          <w:sz w:val="24"/>
          <w:szCs w:val="24"/>
          <w:lang w:val="en-US"/>
        </w:rPr>
        <w:t>, project owner</w:t>
      </w:r>
      <w:r w:rsidR="00A1385C" w:rsidRPr="00D0678C">
        <w:rPr>
          <w:rStyle w:val="Style10ptItalic"/>
          <w:rFonts w:ascii="Times New Roman" w:hAnsi="Times New Roman" w:cs="Times New Roman"/>
          <w:i w:val="0"/>
          <w:sz w:val="24"/>
          <w:szCs w:val="24"/>
          <w:lang w:val="en-US"/>
        </w:rPr>
        <w:t>, project sponsor</w:t>
      </w:r>
    </w:p>
    <w:p w14:paraId="4C483902" w14:textId="77777777" w:rsidR="00F31DAA" w:rsidRPr="00D0678C" w:rsidRDefault="00FD54A8" w:rsidP="008F4D77">
      <w:pPr>
        <w:pStyle w:val="Heading2"/>
        <w:spacing w:line="276" w:lineRule="auto"/>
        <w:rPr>
          <w:lang w:val="en-US"/>
        </w:rPr>
      </w:pPr>
      <w:r w:rsidRPr="00D0678C">
        <w:rPr>
          <w:lang w:val="en-US"/>
        </w:rPr>
        <w:lastRenderedPageBreak/>
        <w:t>Introductio</w:t>
      </w:r>
      <w:r w:rsidR="00B55042" w:rsidRPr="00D0678C">
        <w:rPr>
          <w:lang w:val="en-US"/>
        </w:rPr>
        <w:t>n</w:t>
      </w:r>
      <w:bookmarkEnd w:id="0"/>
    </w:p>
    <w:p w14:paraId="09BFE22A" w14:textId="77777777" w:rsidR="004F7741" w:rsidRPr="00D0678C" w:rsidRDefault="00FD1AE8" w:rsidP="000B021C">
      <w:pPr>
        <w:pStyle w:val="Normal1"/>
        <w:spacing w:line="276" w:lineRule="auto"/>
        <w:rPr>
          <w:rFonts w:ascii="Times New Roman" w:hAnsi="Times New Roman"/>
          <w:sz w:val="24"/>
          <w:szCs w:val="24"/>
          <w:lang w:val="en-US"/>
        </w:rPr>
      </w:pPr>
      <w:r w:rsidRPr="00D0678C">
        <w:rPr>
          <w:rStyle w:val="notranslate"/>
          <w:rFonts w:ascii="Times New Roman" w:hAnsi="Times New Roman"/>
          <w:sz w:val="24"/>
          <w:szCs w:val="24"/>
          <w:lang w:val="en-US"/>
        </w:rPr>
        <w:t>Major</w:t>
      </w:r>
      <w:r w:rsidR="00627539" w:rsidRPr="00D0678C">
        <w:rPr>
          <w:rStyle w:val="notranslate"/>
          <w:rFonts w:ascii="Times New Roman" w:hAnsi="Times New Roman"/>
          <w:sz w:val="24"/>
          <w:szCs w:val="24"/>
          <w:lang w:val="en-US"/>
        </w:rPr>
        <w:t xml:space="preserve"> </w:t>
      </w:r>
      <w:r w:rsidR="0043713B" w:rsidRPr="00D0678C">
        <w:rPr>
          <w:rStyle w:val="notranslate"/>
          <w:rFonts w:ascii="Times New Roman" w:hAnsi="Times New Roman"/>
          <w:sz w:val="24"/>
          <w:szCs w:val="24"/>
          <w:lang w:val="en-US"/>
        </w:rPr>
        <w:t>projects</w:t>
      </w:r>
      <w:r w:rsidRPr="00D0678C">
        <w:rPr>
          <w:rStyle w:val="notranslate"/>
          <w:rFonts w:ascii="Times New Roman" w:hAnsi="Times New Roman"/>
          <w:sz w:val="24"/>
          <w:szCs w:val="24"/>
          <w:lang w:val="en-US"/>
        </w:rPr>
        <w:t xml:space="preserve"> are increasingly used for delivering public goods and services</w:t>
      </w:r>
      <w:r w:rsidR="00643110" w:rsidRPr="00D0678C">
        <w:rPr>
          <w:rStyle w:val="notranslate"/>
          <w:rFonts w:ascii="Times New Roman" w:hAnsi="Times New Roman"/>
          <w:sz w:val="24"/>
          <w:szCs w:val="24"/>
          <w:lang w:val="en-US"/>
        </w:rPr>
        <w:t xml:space="preserve">, such as transport infrastructure, </w:t>
      </w:r>
      <w:r w:rsidRPr="00D0678C">
        <w:rPr>
          <w:rStyle w:val="notranslate"/>
          <w:rFonts w:ascii="Times New Roman" w:hAnsi="Times New Roman"/>
          <w:sz w:val="24"/>
          <w:szCs w:val="24"/>
          <w:lang w:val="en-US"/>
        </w:rPr>
        <w:t xml:space="preserve">defense </w:t>
      </w:r>
      <w:r w:rsidR="00070AD1" w:rsidRPr="00D0678C">
        <w:rPr>
          <w:rStyle w:val="notranslate"/>
          <w:rFonts w:ascii="Times New Roman" w:hAnsi="Times New Roman"/>
          <w:sz w:val="24"/>
          <w:szCs w:val="24"/>
          <w:lang w:val="en-US"/>
        </w:rPr>
        <w:t>acquisitions</w:t>
      </w:r>
      <w:r w:rsidR="00643110" w:rsidRPr="00D0678C">
        <w:rPr>
          <w:rStyle w:val="notranslate"/>
          <w:rFonts w:ascii="Times New Roman" w:hAnsi="Times New Roman"/>
          <w:sz w:val="24"/>
          <w:szCs w:val="24"/>
          <w:lang w:val="en-US"/>
        </w:rPr>
        <w:t>, public buildings, and major ICT projects</w:t>
      </w:r>
      <w:r w:rsidRPr="00D0678C">
        <w:rPr>
          <w:rStyle w:val="notranslate"/>
          <w:rFonts w:ascii="Times New Roman" w:hAnsi="Times New Roman"/>
          <w:sz w:val="24"/>
          <w:szCs w:val="24"/>
          <w:lang w:val="en-US"/>
        </w:rPr>
        <w:t xml:space="preserve">. They </w:t>
      </w:r>
      <w:r w:rsidR="00627539" w:rsidRPr="00D0678C">
        <w:rPr>
          <w:rStyle w:val="notranslate"/>
          <w:rFonts w:ascii="Times New Roman" w:hAnsi="Times New Roman"/>
          <w:sz w:val="24"/>
          <w:szCs w:val="24"/>
          <w:lang w:val="en-US"/>
        </w:rPr>
        <w:t xml:space="preserve">amount to large sums </w:t>
      </w:r>
      <w:r w:rsidR="00AA5905" w:rsidRPr="00D0678C">
        <w:rPr>
          <w:rStyle w:val="notranslate"/>
          <w:rFonts w:ascii="Times New Roman" w:hAnsi="Times New Roman"/>
          <w:sz w:val="24"/>
          <w:szCs w:val="24"/>
          <w:lang w:val="en-US"/>
        </w:rPr>
        <w:t xml:space="preserve">of money </w:t>
      </w:r>
      <w:r w:rsidRPr="00D0678C">
        <w:rPr>
          <w:rFonts w:ascii="Times New Roman" w:hAnsi="Times New Roman"/>
          <w:sz w:val="24"/>
          <w:szCs w:val="24"/>
          <w:lang w:val="en-US"/>
        </w:rPr>
        <w:t xml:space="preserve">and their scale tends to increase (Flyvbjerg, 2014). </w:t>
      </w:r>
      <w:r w:rsidR="00627539" w:rsidRPr="00D0678C">
        <w:rPr>
          <w:rFonts w:ascii="Times New Roman" w:hAnsi="Times New Roman"/>
          <w:sz w:val="24"/>
          <w:szCs w:val="24"/>
          <w:lang w:val="en-US"/>
        </w:rPr>
        <w:t>The McKinsey Global Institute (2013) estimate</w:t>
      </w:r>
      <w:r w:rsidR="00D36F2E" w:rsidRPr="00D0678C">
        <w:rPr>
          <w:rFonts w:ascii="Times New Roman" w:hAnsi="Times New Roman"/>
          <w:sz w:val="24"/>
          <w:szCs w:val="24"/>
          <w:lang w:val="en-US"/>
        </w:rPr>
        <w:t>d</w:t>
      </w:r>
      <w:r w:rsidR="00627539" w:rsidRPr="00D0678C">
        <w:rPr>
          <w:rFonts w:ascii="Times New Roman" w:hAnsi="Times New Roman"/>
          <w:sz w:val="24"/>
          <w:szCs w:val="24"/>
          <w:lang w:val="en-US"/>
        </w:rPr>
        <w:t xml:space="preserve"> global infrastructure spending at approximately </w:t>
      </w:r>
      <w:r w:rsidR="00233CC1">
        <w:rPr>
          <w:rFonts w:ascii="Times New Roman" w:hAnsi="Times New Roman"/>
          <w:sz w:val="24"/>
          <w:szCs w:val="24"/>
          <w:lang w:val="en-US"/>
        </w:rPr>
        <w:t>4%</w:t>
      </w:r>
      <w:r w:rsidR="00627539" w:rsidRPr="00D0678C">
        <w:rPr>
          <w:rFonts w:ascii="Times New Roman" w:hAnsi="Times New Roman"/>
          <w:sz w:val="24"/>
          <w:szCs w:val="24"/>
          <w:lang w:val="en-US"/>
        </w:rPr>
        <w:t xml:space="preserve"> of total global gross domestic product, mainly delivered as large-scale projects</w:t>
      </w:r>
      <w:r w:rsidR="0044705B" w:rsidRPr="00D0678C">
        <w:rPr>
          <w:rFonts w:ascii="Times New Roman" w:hAnsi="Times New Roman"/>
          <w:sz w:val="24"/>
          <w:szCs w:val="24"/>
          <w:lang w:val="en-US"/>
        </w:rPr>
        <w:t xml:space="preserve">. </w:t>
      </w:r>
    </w:p>
    <w:p w14:paraId="21540FF8" w14:textId="03A3D46D" w:rsidR="00DC00E2" w:rsidRPr="00D0678C" w:rsidRDefault="00D04115" w:rsidP="000B021C">
      <w:pPr>
        <w:pStyle w:val="Normal1"/>
        <w:spacing w:line="276" w:lineRule="auto"/>
        <w:rPr>
          <w:rFonts w:ascii="Times New Roman" w:hAnsi="Times New Roman"/>
          <w:sz w:val="24"/>
          <w:szCs w:val="24"/>
          <w:lang w:val="en-US"/>
        </w:rPr>
      </w:pPr>
      <w:r w:rsidRPr="00D0678C">
        <w:rPr>
          <w:rFonts w:ascii="Times New Roman" w:hAnsi="Times New Roman"/>
          <w:sz w:val="24"/>
          <w:szCs w:val="24"/>
          <w:lang w:val="en-US"/>
        </w:rPr>
        <w:t xml:space="preserve">However, </w:t>
      </w:r>
      <w:r w:rsidR="002C7205" w:rsidRPr="00D0678C">
        <w:rPr>
          <w:rFonts w:ascii="Times New Roman" w:hAnsi="Times New Roman"/>
          <w:sz w:val="24"/>
          <w:szCs w:val="24"/>
          <w:lang w:val="en-US"/>
        </w:rPr>
        <w:t>public investment</w:t>
      </w:r>
      <w:r w:rsidR="006D243D" w:rsidRPr="00D0678C">
        <w:rPr>
          <w:rFonts w:ascii="Times New Roman" w:hAnsi="Times New Roman"/>
          <w:sz w:val="24"/>
          <w:szCs w:val="24"/>
          <w:lang w:val="en-US"/>
        </w:rPr>
        <w:t xml:space="preserve"> </w:t>
      </w:r>
      <w:r w:rsidRPr="00D0678C">
        <w:rPr>
          <w:rFonts w:ascii="Times New Roman" w:hAnsi="Times New Roman"/>
          <w:sz w:val="24"/>
          <w:szCs w:val="24"/>
          <w:lang w:val="en-US"/>
        </w:rPr>
        <w:t>pr</w:t>
      </w:r>
      <w:r w:rsidR="0044705B" w:rsidRPr="00D0678C">
        <w:rPr>
          <w:rFonts w:ascii="Times New Roman" w:hAnsi="Times New Roman"/>
          <w:sz w:val="24"/>
          <w:szCs w:val="24"/>
          <w:lang w:val="en-US"/>
        </w:rPr>
        <w:t xml:space="preserve">ojects </w:t>
      </w:r>
      <w:r w:rsidR="009C3A9C" w:rsidRPr="00D0678C">
        <w:rPr>
          <w:rFonts w:ascii="Times New Roman" w:hAnsi="Times New Roman"/>
          <w:sz w:val="24"/>
          <w:szCs w:val="24"/>
          <w:lang w:val="en-US"/>
        </w:rPr>
        <w:t xml:space="preserve">face </w:t>
      </w:r>
      <w:r w:rsidR="0044705B" w:rsidRPr="00D0678C">
        <w:rPr>
          <w:rFonts w:ascii="Times New Roman" w:hAnsi="Times New Roman"/>
          <w:sz w:val="24"/>
          <w:szCs w:val="24"/>
          <w:lang w:val="en-US"/>
        </w:rPr>
        <w:t>a number of challeng</w:t>
      </w:r>
      <w:r w:rsidRPr="00D0678C">
        <w:rPr>
          <w:rFonts w:ascii="Times New Roman" w:hAnsi="Times New Roman"/>
          <w:sz w:val="24"/>
          <w:szCs w:val="24"/>
          <w:lang w:val="en-US"/>
        </w:rPr>
        <w:t>e</w:t>
      </w:r>
      <w:r w:rsidR="00D213BA" w:rsidRPr="00D0678C">
        <w:rPr>
          <w:rFonts w:ascii="Times New Roman" w:hAnsi="Times New Roman"/>
          <w:sz w:val="24"/>
          <w:szCs w:val="24"/>
          <w:lang w:val="en-US"/>
        </w:rPr>
        <w:t>s and have varying reputations</w:t>
      </w:r>
      <w:r w:rsidR="0044705B" w:rsidRPr="00D0678C">
        <w:rPr>
          <w:rFonts w:ascii="Times New Roman" w:hAnsi="Times New Roman"/>
          <w:sz w:val="24"/>
          <w:szCs w:val="24"/>
          <w:lang w:val="en-US"/>
        </w:rPr>
        <w:t>. There is a wide literature on what Hall (1981) termed “great planning disasters</w:t>
      </w:r>
      <w:r w:rsidR="006534A2">
        <w:rPr>
          <w:rFonts w:ascii="Times New Roman" w:hAnsi="Times New Roman"/>
          <w:sz w:val="24"/>
          <w:szCs w:val="24"/>
          <w:lang w:val="en-US"/>
        </w:rPr>
        <w:t>,</w:t>
      </w:r>
      <w:r w:rsidR="0044705B" w:rsidRPr="00D0678C">
        <w:rPr>
          <w:rFonts w:ascii="Times New Roman" w:hAnsi="Times New Roman"/>
          <w:sz w:val="24"/>
          <w:szCs w:val="24"/>
          <w:lang w:val="en-US"/>
        </w:rPr>
        <w:t xml:space="preserve">” projects </w:t>
      </w:r>
      <w:r w:rsidR="00B972E2" w:rsidRPr="00D0678C">
        <w:rPr>
          <w:rFonts w:ascii="Times New Roman" w:hAnsi="Times New Roman"/>
          <w:sz w:val="24"/>
          <w:szCs w:val="24"/>
          <w:lang w:val="en-US"/>
        </w:rPr>
        <w:t>with cost overruns, time delays</w:t>
      </w:r>
      <w:r w:rsidR="00E75497">
        <w:rPr>
          <w:rFonts w:ascii="Times New Roman" w:hAnsi="Times New Roman"/>
          <w:sz w:val="24"/>
          <w:szCs w:val="24"/>
          <w:lang w:val="en-US"/>
        </w:rPr>
        <w:t>,</w:t>
      </w:r>
      <w:r w:rsidR="00DF7EBC" w:rsidRPr="00D0678C">
        <w:rPr>
          <w:rFonts w:ascii="Times New Roman" w:hAnsi="Times New Roman"/>
          <w:sz w:val="24"/>
          <w:szCs w:val="24"/>
          <w:lang w:val="en-US"/>
        </w:rPr>
        <w:t xml:space="preserve"> and </w:t>
      </w:r>
      <w:r w:rsidR="00E75497">
        <w:rPr>
          <w:rFonts w:ascii="Times New Roman" w:hAnsi="Times New Roman"/>
          <w:sz w:val="24"/>
          <w:szCs w:val="24"/>
          <w:lang w:val="en-US"/>
        </w:rPr>
        <w:t xml:space="preserve">either </w:t>
      </w:r>
      <w:r w:rsidR="00DF7EBC" w:rsidRPr="00D0678C">
        <w:rPr>
          <w:rFonts w:ascii="Times New Roman" w:hAnsi="Times New Roman"/>
          <w:sz w:val="24"/>
          <w:szCs w:val="24"/>
          <w:lang w:val="en-US"/>
        </w:rPr>
        <w:t>none or very limited</w:t>
      </w:r>
      <w:r w:rsidR="0066477E" w:rsidRPr="00D0678C">
        <w:rPr>
          <w:rFonts w:ascii="Times New Roman" w:hAnsi="Times New Roman"/>
          <w:sz w:val="24"/>
          <w:szCs w:val="24"/>
          <w:lang w:val="en-US"/>
        </w:rPr>
        <w:t xml:space="preserve"> benefits</w:t>
      </w:r>
      <w:r w:rsidR="00203E37" w:rsidRPr="00D0678C">
        <w:rPr>
          <w:rFonts w:ascii="Times New Roman" w:hAnsi="Times New Roman"/>
          <w:sz w:val="24"/>
          <w:szCs w:val="24"/>
          <w:lang w:val="en-US"/>
        </w:rPr>
        <w:t xml:space="preserve">. </w:t>
      </w:r>
      <w:r w:rsidR="00E75497">
        <w:rPr>
          <w:rFonts w:ascii="Times New Roman" w:hAnsi="Times New Roman"/>
          <w:sz w:val="24"/>
          <w:szCs w:val="24"/>
          <w:lang w:val="en-US"/>
        </w:rPr>
        <w:t>In o</w:t>
      </w:r>
      <w:r w:rsidR="009A15E8" w:rsidRPr="00D0678C">
        <w:rPr>
          <w:rFonts w:ascii="Times New Roman" w:hAnsi="Times New Roman"/>
          <w:sz w:val="24"/>
          <w:szCs w:val="24"/>
          <w:lang w:val="en-US"/>
        </w:rPr>
        <w:t>ne of the most extensive studies to date,</w:t>
      </w:r>
      <w:r w:rsidR="0057446B" w:rsidRPr="00D0678C">
        <w:rPr>
          <w:rFonts w:ascii="Times New Roman" w:hAnsi="Times New Roman"/>
          <w:sz w:val="24"/>
          <w:szCs w:val="24"/>
          <w:lang w:val="en-US"/>
        </w:rPr>
        <w:t xml:space="preserve"> </w:t>
      </w:r>
      <w:r w:rsidR="009A15E8" w:rsidRPr="00D0678C">
        <w:rPr>
          <w:rFonts w:ascii="Times New Roman" w:hAnsi="Times New Roman"/>
          <w:sz w:val="24"/>
          <w:szCs w:val="24"/>
          <w:lang w:val="en-US"/>
        </w:rPr>
        <w:t>Morris and Hough (1987) examined more than</w:t>
      </w:r>
      <w:r w:rsidR="001B3919" w:rsidRPr="00D0678C">
        <w:rPr>
          <w:rFonts w:ascii="Times New Roman" w:hAnsi="Times New Roman"/>
          <w:sz w:val="24"/>
          <w:szCs w:val="24"/>
          <w:lang w:val="en-US"/>
        </w:rPr>
        <w:t xml:space="preserve"> 3,500 </w:t>
      </w:r>
      <w:r w:rsidR="0057446B" w:rsidRPr="00D0678C">
        <w:rPr>
          <w:rFonts w:ascii="Times New Roman" w:hAnsi="Times New Roman"/>
          <w:sz w:val="24"/>
          <w:szCs w:val="24"/>
          <w:lang w:val="en-US"/>
        </w:rPr>
        <w:t>major public</w:t>
      </w:r>
      <w:r w:rsidR="001B3919" w:rsidRPr="00D0678C">
        <w:rPr>
          <w:rFonts w:ascii="Times New Roman" w:hAnsi="Times New Roman"/>
          <w:sz w:val="24"/>
          <w:szCs w:val="24"/>
          <w:lang w:val="en-US"/>
        </w:rPr>
        <w:t xml:space="preserve"> projects </w:t>
      </w:r>
      <w:r w:rsidR="009A15E8" w:rsidRPr="00D0678C">
        <w:rPr>
          <w:rFonts w:ascii="Times New Roman" w:hAnsi="Times New Roman"/>
          <w:sz w:val="24"/>
          <w:szCs w:val="24"/>
          <w:lang w:val="en-US"/>
        </w:rPr>
        <w:t xml:space="preserve">across different sectors and countries. They </w:t>
      </w:r>
      <w:r w:rsidR="001B3919" w:rsidRPr="00D0678C">
        <w:rPr>
          <w:rFonts w:ascii="Times New Roman" w:hAnsi="Times New Roman"/>
          <w:sz w:val="24"/>
          <w:szCs w:val="24"/>
          <w:lang w:val="en-US"/>
        </w:rPr>
        <w:t xml:space="preserve">found that </w:t>
      </w:r>
      <w:r w:rsidR="001D0637" w:rsidRPr="00D0678C">
        <w:rPr>
          <w:rFonts w:ascii="Times New Roman" w:hAnsi="Times New Roman"/>
          <w:sz w:val="24"/>
          <w:szCs w:val="24"/>
          <w:lang w:val="en-US"/>
        </w:rPr>
        <w:t xml:space="preserve">cost </w:t>
      </w:r>
      <w:r w:rsidR="001B3919" w:rsidRPr="00D0678C">
        <w:rPr>
          <w:rFonts w:ascii="Times New Roman" w:hAnsi="Times New Roman"/>
          <w:sz w:val="24"/>
          <w:szCs w:val="24"/>
          <w:lang w:val="en-US"/>
        </w:rPr>
        <w:t xml:space="preserve">overruns </w:t>
      </w:r>
      <w:r w:rsidR="00E75497">
        <w:rPr>
          <w:rFonts w:ascii="Times New Roman" w:hAnsi="Times New Roman"/>
          <w:sz w:val="24"/>
          <w:szCs w:val="24"/>
          <w:lang w:val="en-US"/>
        </w:rPr>
        <w:t xml:space="preserve">were </w:t>
      </w:r>
      <w:r w:rsidR="001B3919" w:rsidRPr="00D0678C">
        <w:rPr>
          <w:rFonts w:ascii="Times New Roman" w:hAnsi="Times New Roman"/>
          <w:sz w:val="24"/>
          <w:szCs w:val="24"/>
          <w:lang w:val="en-US"/>
        </w:rPr>
        <w:t xml:space="preserve">typically </w:t>
      </w:r>
      <w:r w:rsidR="006534A2">
        <w:rPr>
          <w:rFonts w:ascii="Times New Roman" w:hAnsi="Times New Roman"/>
          <w:sz w:val="24"/>
          <w:szCs w:val="24"/>
          <w:lang w:val="en-US"/>
        </w:rPr>
        <w:t xml:space="preserve">in the </w:t>
      </w:r>
      <w:r w:rsidR="001B3919" w:rsidRPr="00D0678C">
        <w:rPr>
          <w:rFonts w:ascii="Times New Roman" w:hAnsi="Times New Roman"/>
          <w:sz w:val="24"/>
          <w:szCs w:val="24"/>
          <w:lang w:val="en-US"/>
        </w:rPr>
        <w:t>range 40</w:t>
      </w:r>
      <w:r w:rsidR="006534A2">
        <w:rPr>
          <w:rFonts w:ascii="Times New Roman" w:hAnsi="Times New Roman"/>
          <w:sz w:val="24"/>
          <w:szCs w:val="24"/>
          <w:lang w:val="en-US"/>
        </w:rPr>
        <w:t>–</w:t>
      </w:r>
      <w:r w:rsidR="001B3919" w:rsidRPr="00D0678C">
        <w:rPr>
          <w:rFonts w:ascii="Times New Roman" w:hAnsi="Times New Roman"/>
          <w:sz w:val="24"/>
          <w:szCs w:val="24"/>
          <w:lang w:val="en-US"/>
        </w:rPr>
        <w:t>200% and that very few proje</w:t>
      </w:r>
      <w:r w:rsidR="009A15E8" w:rsidRPr="00D0678C">
        <w:rPr>
          <w:rFonts w:ascii="Times New Roman" w:hAnsi="Times New Roman"/>
          <w:sz w:val="24"/>
          <w:szCs w:val="24"/>
          <w:lang w:val="en-US"/>
        </w:rPr>
        <w:t>cts were cheaper than budgeted</w:t>
      </w:r>
      <w:r w:rsidR="001B3919" w:rsidRPr="00D0678C">
        <w:rPr>
          <w:rFonts w:ascii="Times New Roman" w:hAnsi="Times New Roman"/>
          <w:sz w:val="24"/>
          <w:szCs w:val="24"/>
          <w:lang w:val="en-US"/>
        </w:rPr>
        <w:t xml:space="preserve">. A number of </w:t>
      </w:r>
      <w:r w:rsidR="0057446B" w:rsidRPr="00D0678C">
        <w:rPr>
          <w:rFonts w:ascii="Times New Roman" w:hAnsi="Times New Roman"/>
          <w:sz w:val="24"/>
          <w:szCs w:val="24"/>
          <w:lang w:val="en-US"/>
        </w:rPr>
        <w:t>more recent</w:t>
      </w:r>
      <w:r w:rsidR="001B3919" w:rsidRPr="00D0678C">
        <w:rPr>
          <w:rFonts w:ascii="Times New Roman" w:hAnsi="Times New Roman"/>
          <w:sz w:val="24"/>
          <w:szCs w:val="24"/>
          <w:lang w:val="en-US"/>
        </w:rPr>
        <w:t xml:space="preserve"> studies</w:t>
      </w:r>
      <w:r w:rsidR="00EC63CD" w:rsidRPr="00D0678C">
        <w:rPr>
          <w:rFonts w:ascii="Times New Roman" w:hAnsi="Times New Roman"/>
          <w:sz w:val="24"/>
          <w:szCs w:val="24"/>
          <w:lang w:val="en-US"/>
        </w:rPr>
        <w:t xml:space="preserve"> </w:t>
      </w:r>
      <w:r w:rsidR="00E75497">
        <w:rPr>
          <w:rFonts w:ascii="Times New Roman" w:hAnsi="Times New Roman"/>
          <w:sz w:val="24"/>
          <w:szCs w:val="24"/>
          <w:lang w:val="en-US"/>
        </w:rPr>
        <w:t xml:space="preserve">have </w:t>
      </w:r>
      <w:r w:rsidR="00EC63CD" w:rsidRPr="00D0678C">
        <w:rPr>
          <w:rFonts w:ascii="Times New Roman" w:hAnsi="Times New Roman"/>
          <w:sz w:val="24"/>
          <w:szCs w:val="24"/>
          <w:lang w:val="en-US"/>
        </w:rPr>
        <w:t>confirm</w:t>
      </w:r>
      <w:r w:rsidR="00D36F2E" w:rsidRPr="00D0678C">
        <w:rPr>
          <w:rFonts w:ascii="Times New Roman" w:hAnsi="Times New Roman"/>
          <w:sz w:val="24"/>
          <w:szCs w:val="24"/>
          <w:lang w:val="en-US"/>
        </w:rPr>
        <w:t>ed</w:t>
      </w:r>
      <w:r w:rsidR="00EC63CD" w:rsidRPr="00D0678C">
        <w:rPr>
          <w:rFonts w:ascii="Times New Roman" w:hAnsi="Times New Roman"/>
          <w:sz w:val="24"/>
          <w:szCs w:val="24"/>
          <w:lang w:val="en-US"/>
        </w:rPr>
        <w:t xml:space="preserve"> that cost overruns are common in infrastructure projects</w:t>
      </w:r>
      <w:r w:rsidR="00E75497">
        <w:rPr>
          <w:rFonts w:ascii="Times New Roman" w:hAnsi="Times New Roman"/>
          <w:sz w:val="24"/>
          <w:szCs w:val="24"/>
          <w:lang w:val="en-US"/>
        </w:rPr>
        <w:t xml:space="preserve"> </w:t>
      </w:r>
      <w:r w:rsidR="009A15E8" w:rsidRPr="00D0678C">
        <w:rPr>
          <w:rFonts w:ascii="Times New Roman" w:hAnsi="Times New Roman"/>
          <w:sz w:val="24"/>
          <w:szCs w:val="24"/>
          <w:lang w:val="en-US"/>
        </w:rPr>
        <w:t xml:space="preserve">in </w:t>
      </w:r>
      <w:r w:rsidR="00070AD1" w:rsidRPr="00D0678C">
        <w:rPr>
          <w:rFonts w:ascii="Times New Roman" w:hAnsi="Times New Roman"/>
          <w:sz w:val="24"/>
          <w:szCs w:val="24"/>
          <w:lang w:val="en-US"/>
        </w:rPr>
        <w:t xml:space="preserve">the </w:t>
      </w:r>
      <w:r w:rsidR="00203E37" w:rsidRPr="00D0678C">
        <w:rPr>
          <w:rFonts w:ascii="Times New Roman" w:hAnsi="Times New Roman"/>
          <w:sz w:val="24"/>
          <w:szCs w:val="24"/>
          <w:lang w:val="en-US"/>
        </w:rPr>
        <w:t xml:space="preserve">UK (McDonald, 2002), </w:t>
      </w:r>
      <w:r w:rsidR="00EC63CD" w:rsidRPr="00D0678C">
        <w:rPr>
          <w:rFonts w:ascii="Times New Roman" w:hAnsi="Times New Roman"/>
          <w:sz w:val="24"/>
          <w:szCs w:val="24"/>
          <w:lang w:val="en-US"/>
        </w:rPr>
        <w:t xml:space="preserve">Canada (Berechman and Wu, 2006), </w:t>
      </w:r>
      <w:r w:rsidR="00313A16" w:rsidRPr="00D0678C">
        <w:rPr>
          <w:rFonts w:ascii="Times New Roman" w:hAnsi="Times New Roman"/>
          <w:sz w:val="24"/>
          <w:szCs w:val="24"/>
          <w:lang w:val="en-US"/>
        </w:rPr>
        <w:t>Australia (Love et al., 2012</w:t>
      </w:r>
      <w:r w:rsidR="001249D2" w:rsidRPr="00D0678C">
        <w:rPr>
          <w:rFonts w:ascii="Times New Roman" w:hAnsi="Times New Roman"/>
          <w:sz w:val="24"/>
          <w:szCs w:val="24"/>
          <w:lang w:val="en-US"/>
        </w:rPr>
        <w:t>)</w:t>
      </w:r>
      <w:r w:rsidR="003C063A" w:rsidRPr="00D0678C">
        <w:rPr>
          <w:rFonts w:ascii="Times New Roman" w:hAnsi="Times New Roman"/>
          <w:sz w:val="24"/>
          <w:szCs w:val="24"/>
          <w:lang w:val="en-US"/>
        </w:rPr>
        <w:t>, Norway (Odeck, 2004), Sweden (Lundberg et al., 2011)</w:t>
      </w:r>
      <w:r w:rsidR="009A15E8" w:rsidRPr="00D0678C">
        <w:rPr>
          <w:rFonts w:ascii="Times New Roman" w:hAnsi="Times New Roman"/>
          <w:sz w:val="24"/>
          <w:szCs w:val="24"/>
          <w:lang w:val="en-US"/>
        </w:rPr>
        <w:t>, Netherlands (Cantarelli et al., 2012)</w:t>
      </w:r>
      <w:r w:rsidR="00081CB3" w:rsidRPr="00D0678C">
        <w:rPr>
          <w:rFonts w:ascii="Times New Roman" w:hAnsi="Times New Roman"/>
          <w:sz w:val="24"/>
          <w:szCs w:val="24"/>
          <w:lang w:val="en-US"/>
        </w:rPr>
        <w:t>,</w:t>
      </w:r>
      <w:r w:rsidR="00552B89" w:rsidRPr="00D0678C">
        <w:rPr>
          <w:rFonts w:ascii="Times New Roman" w:hAnsi="Times New Roman"/>
          <w:sz w:val="24"/>
          <w:szCs w:val="24"/>
          <w:lang w:val="en-US"/>
        </w:rPr>
        <w:t xml:space="preserve"> Slovenia (Makovšek et al</w:t>
      </w:r>
      <w:r w:rsidR="006534A2">
        <w:rPr>
          <w:rFonts w:ascii="Times New Roman" w:hAnsi="Times New Roman"/>
          <w:sz w:val="24"/>
          <w:szCs w:val="24"/>
          <w:lang w:val="en-US"/>
        </w:rPr>
        <w:t>.</w:t>
      </w:r>
      <w:r w:rsidR="00552B89" w:rsidRPr="00D0678C">
        <w:rPr>
          <w:rFonts w:ascii="Times New Roman" w:hAnsi="Times New Roman"/>
          <w:sz w:val="24"/>
          <w:szCs w:val="24"/>
          <w:lang w:val="en-US"/>
        </w:rPr>
        <w:t>, 201</w:t>
      </w:r>
      <w:r w:rsidR="00D95BBC">
        <w:rPr>
          <w:rFonts w:ascii="Times New Roman" w:hAnsi="Times New Roman"/>
          <w:sz w:val="24"/>
          <w:szCs w:val="24"/>
          <w:lang w:val="en-US"/>
        </w:rPr>
        <w:t>2</w:t>
      </w:r>
      <w:r w:rsidR="00552B89" w:rsidRPr="00D0678C">
        <w:rPr>
          <w:rFonts w:ascii="Times New Roman" w:hAnsi="Times New Roman"/>
          <w:sz w:val="24"/>
          <w:szCs w:val="24"/>
          <w:lang w:val="en-US"/>
        </w:rPr>
        <w:t>)</w:t>
      </w:r>
      <w:r w:rsidR="00081CB3" w:rsidRPr="00D0678C">
        <w:rPr>
          <w:rFonts w:ascii="Times New Roman" w:hAnsi="Times New Roman"/>
          <w:sz w:val="24"/>
          <w:szCs w:val="24"/>
          <w:lang w:val="en-US"/>
        </w:rPr>
        <w:t xml:space="preserve"> and</w:t>
      </w:r>
      <w:r w:rsidR="001249D2" w:rsidRPr="00D0678C">
        <w:rPr>
          <w:rFonts w:ascii="Times New Roman" w:hAnsi="Times New Roman"/>
          <w:sz w:val="24"/>
          <w:szCs w:val="24"/>
          <w:lang w:val="en-US"/>
        </w:rPr>
        <w:t xml:space="preserve"> </w:t>
      </w:r>
      <w:r w:rsidR="00081CB3" w:rsidRPr="00D0678C">
        <w:rPr>
          <w:rFonts w:ascii="Times New Roman" w:hAnsi="Times New Roman"/>
          <w:sz w:val="24"/>
          <w:szCs w:val="24"/>
          <w:lang w:val="en-US"/>
        </w:rPr>
        <w:t xml:space="preserve">China (Ansar et al., 2016). </w:t>
      </w:r>
      <w:r w:rsidR="003C063A" w:rsidRPr="00D0678C">
        <w:rPr>
          <w:rFonts w:ascii="Times New Roman" w:hAnsi="Times New Roman"/>
          <w:sz w:val="24"/>
          <w:szCs w:val="24"/>
          <w:lang w:val="en-US"/>
        </w:rPr>
        <w:t xml:space="preserve">Flyvbjerg et al. (2003a) studied 258 transport projects from 20 countries over a period of 70 years and found that the problem of cost overruns </w:t>
      </w:r>
      <w:r w:rsidR="009C3A9C" w:rsidRPr="00D0678C">
        <w:rPr>
          <w:rFonts w:ascii="Times New Roman" w:hAnsi="Times New Roman"/>
          <w:sz w:val="24"/>
          <w:szCs w:val="24"/>
          <w:lang w:val="en-US"/>
        </w:rPr>
        <w:t xml:space="preserve">was </w:t>
      </w:r>
      <w:r w:rsidR="003C063A" w:rsidRPr="00D0678C">
        <w:rPr>
          <w:rFonts w:ascii="Times New Roman" w:hAnsi="Times New Roman"/>
          <w:sz w:val="24"/>
          <w:szCs w:val="24"/>
          <w:lang w:val="en-US"/>
        </w:rPr>
        <w:t xml:space="preserve">consistent and applied to nine out of ten projects. </w:t>
      </w:r>
      <w:r w:rsidR="00203E37" w:rsidRPr="00D0678C">
        <w:rPr>
          <w:rFonts w:ascii="Times New Roman" w:hAnsi="Times New Roman"/>
          <w:sz w:val="24"/>
          <w:szCs w:val="24"/>
          <w:lang w:val="en-US"/>
        </w:rPr>
        <w:t>Some of the worst examples of overruns are found in sporting events</w:t>
      </w:r>
      <w:r w:rsidR="00DC00E2" w:rsidRPr="00D0678C">
        <w:rPr>
          <w:rFonts w:ascii="Times New Roman" w:hAnsi="Times New Roman"/>
          <w:sz w:val="24"/>
          <w:szCs w:val="24"/>
          <w:lang w:val="en-US"/>
        </w:rPr>
        <w:t xml:space="preserve">. </w:t>
      </w:r>
      <w:r w:rsidR="00E75497">
        <w:rPr>
          <w:rFonts w:ascii="Times New Roman" w:hAnsi="Times New Roman"/>
          <w:sz w:val="24"/>
          <w:szCs w:val="24"/>
          <w:lang w:val="en-US"/>
        </w:rPr>
        <w:t xml:space="preserve">The authors of a </w:t>
      </w:r>
      <w:r w:rsidR="00DC00E2" w:rsidRPr="00D0678C">
        <w:rPr>
          <w:rFonts w:ascii="Times New Roman" w:hAnsi="Times New Roman"/>
          <w:sz w:val="24"/>
          <w:szCs w:val="24"/>
          <w:lang w:val="en-US"/>
        </w:rPr>
        <w:t>review of</w:t>
      </w:r>
      <w:r w:rsidR="00802456" w:rsidRPr="00D0678C">
        <w:rPr>
          <w:rFonts w:ascii="Times New Roman" w:hAnsi="Times New Roman"/>
          <w:sz w:val="24"/>
          <w:szCs w:val="24"/>
          <w:lang w:val="en-US"/>
        </w:rPr>
        <w:t xml:space="preserve"> all Olympic Games </w:t>
      </w:r>
      <w:r w:rsidR="00E75497">
        <w:rPr>
          <w:rFonts w:ascii="Times New Roman" w:hAnsi="Times New Roman"/>
          <w:sz w:val="24"/>
          <w:szCs w:val="24"/>
          <w:lang w:val="en-US"/>
        </w:rPr>
        <w:t xml:space="preserve">in the period </w:t>
      </w:r>
      <w:r w:rsidR="00802456" w:rsidRPr="00D0678C">
        <w:rPr>
          <w:rFonts w:ascii="Times New Roman" w:hAnsi="Times New Roman"/>
          <w:sz w:val="24"/>
          <w:szCs w:val="24"/>
          <w:lang w:val="en-US"/>
        </w:rPr>
        <w:t>1960</w:t>
      </w:r>
      <w:r w:rsidR="009259CC">
        <w:rPr>
          <w:rFonts w:ascii="Times New Roman" w:hAnsi="Times New Roman"/>
          <w:sz w:val="24"/>
          <w:szCs w:val="24"/>
          <w:lang w:val="en-US"/>
        </w:rPr>
        <w:t>–</w:t>
      </w:r>
      <w:r w:rsidR="00802456" w:rsidRPr="00D0678C">
        <w:rPr>
          <w:rFonts w:ascii="Times New Roman" w:hAnsi="Times New Roman"/>
          <w:sz w:val="24"/>
          <w:szCs w:val="24"/>
          <w:lang w:val="en-US"/>
        </w:rPr>
        <w:t xml:space="preserve">2016 concluded that the average cost overrun was 156%, and that </w:t>
      </w:r>
      <w:r w:rsidR="00802456" w:rsidRPr="00D0678C">
        <w:rPr>
          <w:rFonts w:ascii="Times New Roman" w:hAnsi="Times New Roman"/>
          <w:i/>
          <w:sz w:val="24"/>
          <w:szCs w:val="24"/>
          <w:lang w:val="en-US"/>
        </w:rPr>
        <w:t>all</w:t>
      </w:r>
      <w:r w:rsidR="001319B7" w:rsidRPr="00467CCD">
        <w:rPr>
          <w:rFonts w:ascii="Times New Roman" w:hAnsi="Times New Roman"/>
          <w:sz w:val="24"/>
          <w:szCs w:val="24"/>
          <w:lang w:val="en-US"/>
        </w:rPr>
        <w:t xml:space="preserve"> </w:t>
      </w:r>
      <w:r w:rsidR="00802456" w:rsidRPr="00D0678C">
        <w:rPr>
          <w:rFonts w:ascii="Times New Roman" w:hAnsi="Times New Roman"/>
          <w:sz w:val="24"/>
          <w:szCs w:val="24"/>
          <w:lang w:val="en-US"/>
        </w:rPr>
        <w:t>games had overruns (Flyvbjerg et al</w:t>
      </w:r>
      <w:r w:rsidR="004369A0" w:rsidRPr="00D0678C">
        <w:rPr>
          <w:rFonts w:ascii="Times New Roman" w:hAnsi="Times New Roman"/>
          <w:sz w:val="24"/>
          <w:szCs w:val="24"/>
          <w:lang w:val="en-US"/>
        </w:rPr>
        <w:t>.</w:t>
      </w:r>
      <w:r w:rsidR="00802456" w:rsidRPr="00D0678C">
        <w:rPr>
          <w:rFonts w:ascii="Times New Roman" w:hAnsi="Times New Roman"/>
          <w:sz w:val="24"/>
          <w:szCs w:val="24"/>
          <w:lang w:val="en-US"/>
        </w:rPr>
        <w:t xml:space="preserve">, 2016). </w:t>
      </w:r>
      <w:r w:rsidR="00E75497">
        <w:rPr>
          <w:rFonts w:ascii="Times New Roman" w:hAnsi="Times New Roman"/>
          <w:sz w:val="24"/>
          <w:szCs w:val="24"/>
          <w:lang w:val="en-US"/>
        </w:rPr>
        <w:t>By contrast, i</w:t>
      </w:r>
      <w:r w:rsidR="00802456" w:rsidRPr="00D0678C">
        <w:rPr>
          <w:rFonts w:ascii="Times New Roman" w:hAnsi="Times New Roman"/>
          <w:sz w:val="24"/>
          <w:szCs w:val="24"/>
          <w:lang w:val="en-US"/>
        </w:rPr>
        <w:t>n I</w:t>
      </w:r>
      <w:r w:rsidR="005263D6" w:rsidRPr="00D0678C">
        <w:rPr>
          <w:rFonts w:ascii="Times New Roman" w:hAnsi="Times New Roman"/>
          <w:sz w:val="24"/>
          <w:szCs w:val="24"/>
          <w:lang w:val="en-US"/>
        </w:rPr>
        <w:t>C</w:t>
      </w:r>
      <w:r w:rsidR="00802456" w:rsidRPr="00D0678C">
        <w:rPr>
          <w:rFonts w:ascii="Times New Roman" w:hAnsi="Times New Roman"/>
          <w:sz w:val="24"/>
          <w:szCs w:val="24"/>
          <w:lang w:val="en-US"/>
        </w:rPr>
        <w:t xml:space="preserve">T projects, Flyvbjerg and Budzier (2011) found that the average overrun </w:t>
      </w:r>
      <w:r w:rsidR="00161EB5" w:rsidRPr="00D0678C">
        <w:rPr>
          <w:rFonts w:ascii="Times New Roman" w:hAnsi="Times New Roman"/>
          <w:sz w:val="24"/>
          <w:szCs w:val="24"/>
          <w:lang w:val="en-US"/>
        </w:rPr>
        <w:t xml:space="preserve">was </w:t>
      </w:r>
      <w:r w:rsidR="00203E37" w:rsidRPr="00D0678C">
        <w:rPr>
          <w:rFonts w:ascii="Times New Roman" w:hAnsi="Times New Roman"/>
          <w:sz w:val="24"/>
          <w:szCs w:val="24"/>
          <w:lang w:val="en-US"/>
        </w:rPr>
        <w:t>moderate</w:t>
      </w:r>
      <w:r w:rsidR="00802456" w:rsidRPr="00D0678C">
        <w:rPr>
          <w:rFonts w:ascii="Times New Roman" w:hAnsi="Times New Roman"/>
          <w:sz w:val="24"/>
          <w:szCs w:val="24"/>
          <w:lang w:val="en-US"/>
        </w:rPr>
        <w:t xml:space="preserve"> (27%)</w:t>
      </w:r>
      <w:r w:rsidR="009259CC">
        <w:rPr>
          <w:rFonts w:ascii="Times New Roman" w:hAnsi="Times New Roman"/>
          <w:sz w:val="24"/>
          <w:szCs w:val="24"/>
          <w:lang w:val="en-US"/>
        </w:rPr>
        <w:t>,</w:t>
      </w:r>
      <w:r w:rsidR="00161EB5" w:rsidRPr="00D0678C">
        <w:rPr>
          <w:rFonts w:ascii="Times New Roman" w:hAnsi="Times New Roman"/>
          <w:sz w:val="24"/>
          <w:szCs w:val="24"/>
          <w:lang w:val="en-US"/>
        </w:rPr>
        <w:t xml:space="preserve"> </w:t>
      </w:r>
      <w:r w:rsidR="00802456" w:rsidRPr="00D0678C">
        <w:rPr>
          <w:rFonts w:ascii="Times New Roman" w:hAnsi="Times New Roman"/>
          <w:sz w:val="24"/>
          <w:szCs w:val="24"/>
          <w:lang w:val="en-US"/>
        </w:rPr>
        <w:t>but there was a “fat tail</w:t>
      </w:r>
      <w:r w:rsidR="009259CC">
        <w:rPr>
          <w:rFonts w:ascii="Times New Roman" w:hAnsi="Times New Roman"/>
          <w:sz w:val="24"/>
          <w:szCs w:val="24"/>
          <w:lang w:val="en-US"/>
        </w:rPr>
        <w:t>,</w:t>
      </w:r>
      <w:r w:rsidR="00802456" w:rsidRPr="00D0678C">
        <w:rPr>
          <w:rFonts w:ascii="Times New Roman" w:hAnsi="Times New Roman"/>
          <w:sz w:val="24"/>
          <w:szCs w:val="24"/>
          <w:lang w:val="en-US"/>
        </w:rPr>
        <w:t>”</w:t>
      </w:r>
      <w:r w:rsidR="00161EB5" w:rsidRPr="00D0678C">
        <w:rPr>
          <w:rFonts w:ascii="Times New Roman" w:hAnsi="Times New Roman"/>
          <w:sz w:val="24"/>
          <w:szCs w:val="24"/>
          <w:lang w:val="en-US"/>
        </w:rPr>
        <w:t xml:space="preserve"> implying that one </w:t>
      </w:r>
      <w:r w:rsidR="001D0637" w:rsidRPr="00D0678C">
        <w:rPr>
          <w:rFonts w:ascii="Times New Roman" w:hAnsi="Times New Roman"/>
          <w:sz w:val="24"/>
          <w:szCs w:val="24"/>
          <w:lang w:val="en-US"/>
        </w:rPr>
        <w:t xml:space="preserve">out </w:t>
      </w:r>
      <w:r w:rsidR="00161EB5" w:rsidRPr="00D0678C">
        <w:rPr>
          <w:rFonts w:ascii="Times New Roman" w:hAnsi="Times New Roman"/>
          <w:sz w:val="24"/>
          <w:szCs w:val="24"/>
          <w:lang w:val="en-US"/>
        </w:rPr>
        <w:t>of six</w:t>
      </w:r>
      <w:r w:rsidR="00802456" w:rsidRPr="00D0678C">
        <w:rPr>
          <w:rFonts w:ascii="Times New Roman" w:hAnsi="Times New Roman"/>
          <w:sz w:val="24"/>
          <w:szCs w:val="24"/>
          <w:lang w:val="en-US"/>
        </w:rPr>
        <w:t xml:space="preserve"> projects </w:t>
      </w:r>
      <w:r w:rsidR="001D0637" w:rsidRPr="00D0678C">
        <w:rPr>
          <w:rFonts w:ascii="Times New Roman" w:hAnsi="Times New Roman"/>
          <w:sz w:val="24"/>
          <w:szCs w:val="24"/>
          <w:lang w:val="en-US"/>
        </w:rPr>
        <w:t xml:space="preserve">were </w:t>
      </w:r>
      <w:r w:rsidR="00E75497">
        <w:rPr>
          <w:rFonts w:ascii="Times New Roman" w:hAnsi="Times New Roman"/>
          <w:sz w:val="24"/>
          <w:szCs w:val="24"/>
          <w:lang w:val="en-US"/>
        </w:rPr>
        <w:t>“</w:t>
      </w:r>
      <w:r w:rsidR="001D0637" w:rsidRPr="00D0678C">
        <w:rPr>
          <w:rFonts w:ascii="Times New Roman" w:hAnsi="Times New Roman"/>
          <w:sz w:val="24"/>
          <w:szCs w:val="24"/>
          <w:lang w:val="en-US"/>
        </w:rPr>
        <w:t>black swans</w:t>
      </w:r>
      <w:r w:rsidR="00E75497">
        <w:rPr>
          <w:rFonts w:ascii="Times New Roman" w:hAnsi="Times New Roman"/>
          <w:sz w:val="24"/>
          <w:szCs w:val="24"/>
          <w:lang w:val="en-US"/>
        </w:rPr>
        <w:t>,”</w:t>
      </w:r>
      <w:r w:rsidR="001D0637" w:rsidRPr="00D0678C">
        <w:rPr>
          <w:rFonts w:ascii="Times New Roman" w:hAnsi="Times New Roman"/>
          <w:sz w:val="24"/>
          <w:szCs w:val="24"/>
          <w:lang w:val="en-US"/>
        </w:rPr>
        <w:t xml:space="preserve"> with </w:t>
      </w:r>
      <w:r w:rsidR="00203E37" w:rsidRPr="00D0678C">
        <w:rPr>
          <w:rFonts w:ascii="Times New Roman" w:hAnsi="Times New Roman"/>
          <w:sz w:val="24"/>
          <w:szCs w:val="24"/>
          <w:lang w:val="en-US"/>
        </w:rPr>
        <w:t>an average overrun of 200%</w:t>
      </w:r>
      <w:r w:rsidR="00161EB5" w:rsidRPr="00D0678C">
        <w:rPr>
          <w:rFonts w:ascii="Times New Roman" w:hAnsi="Times New Roman"/>
          <w:sz w:val="24"/>
          <w:szCs w:val="24"/>
          <w:lang w:val="en-US"/>
        </w:rPr>
        <w:t>.</w:t>
      </w:r>
      <w:r w:rsidR="00A64B86" w:rsidRPr="00D0678C">
        <w:rPr>
          <w:rFonts w:ascii="Times New Roman" w:hAnsi="Times New Roman"/>
          <w:sz w:val="24"/>
          <w:szCs w:val="24"/>
          <w:lang w:val="en-US"/>
        </w:rPr>
        <w:t xml:space="preserve"> </w:t>
      </w:r>
    </w:p>
    <w:p w14:paraId="30F5651A" w14:textId="77777777" w:rsidR="00070AD1" w:rsidRPr="00D0678C" w:rsidRDefault="001D0637" w:rsidP="003E34FB">
      <w:pPr>
        <w:pStyle w:val="Normal1"/>
        <w:spacing w:line="276" w:lineRule="auto"/>
        <w:rPr>
          <w:rFonts w:ascii="Times New Roman" w:hAnsi="Times New Roman"/>
          <w:sz w:val="24"/>
          <w:szCs w:val="24"/>
          <w:lang w:val="en-US"/>
        </w:rPr>
      </w:pPr>
      <w:r w:rsidRPr="00D0678C">
        <w:rPr>
          <w:rFonts w:ascii="Times New Roman" w:hAnsi="Times New Roman"/>
          <w:sz w:val="24"/>
          <w:szCs w:val="24"/>
          <w:lang w:val="en-US"/>
        </w:rPr>
        <w:t>C</w:t>
      </w:r>
      <w:r w:rsidR="004F7741" w:rsidRPr="00D0678C">
        <w:rPr>
          <w:rFonts w:ascii="Times New Roman" w:hAnsi="Times New Roman"/>
          <w:sz w:val="24"/>
          <w:szCs w:val="24"/>
          <w:lang w:val="en-US"/>
        </w:rPr>
        <w:t xml:space="preserve">ost overrun </w:t>
      </w:r>
      <w:r w:rsidRPr="00D0678C">
        <w:rPr>
          <w:rFonts w:ascii="Times New Roman" w:hAnsi="Times New Roman"/>
          <w:sz w:val="24"/>
          <w:szCs w:val="24"/>
          <w:lang w:val="en-US"/>
        </w:rPr>
        <w:t>is a widespread phenomenon. However,</w:t>
      </w:r>
      <w:r w:rsidR="004F7741" w:rsidRPr="00D0678C">
        <w:rPr>
          <w:rFonts w:ascii="Times New Roman" w:hAnsi="Times New Roman"/>
          <w:sz w:val="24"/>
          <w:szCs w:val="24"/>
          <w:lang w:val="en-US"/>
        </w:rPr>
        <w:t xml:space="preserve"> t</w:t>
      </w:r>
      <w:r w:rsidR="00DD6DF8" w:rsidRPr="00D0678C">
        <w:rPr>
          <w:rFonts w:ascii="Times New Roman" w:hAnsi="Times New Roman"/>
          <w:sz w:val="24"/>
          <w:szCs w:val="24"/>
          <w:lang w:val="en-US"/>
        </w:rPr>
        <w:t>he more</w:t>
      </w:r>
      <w:r w:rsidR="00EA2057" w:rsidRPr="00D0678C">
        <w:rPr>
          <w:rFonts w:ascii="Times New Roman" w:hAnsi="Times New Roman"/>
          <w:sz w:val="24"/>
          <w:szCs w:val="24"/>
          <w:lang w:val="en-US"/>
        </w:rPr>
        <w:t xml:space="preserve"> serious</w:t>
      </w:r>
      <w:r w:rsidR="00DD6DF8" w:rsidRPr="00D0678C">
        <w:rPr>
          <w:rFonts w:ascii="Times New Roman" w:hAnsi="Times New Roman"/>
          <w:sz w:val="24"/>
          <w:szCs w:val="24"/>
          <w:lang w:val="en-US"/>
        </w:rPr>
        <w:t>, but equally common</w:t>
      </w:r>
      <w:r w:rsidR="00EA2057" w:rsidRPr="00D0678C">
        <w:rPr>
          <w:rFonts w:ascii="Times New Roman" w:hAnsi="Times New Roman"/>
          <w:sz w:val="24"/>
          <w:szCs w:val="24"/>
          <w:lang w:val="en-US"/>
        </w:rPr>
        <w:t xml:space="preserve"> </w:t>
      </w:r>
      <w:r w:rsidR="00DD6DF8" w:rsidRPr="00D0678C">
        <w:rPr>
          <w:rFonts w:ascii="Times New Roman" w:hAnsi="Times New Roman"/>
          <w:sz w:val="24"/>
          <w:szCs w:val="24"/>
          <w:lang w:val="en-US"/>
        </w:rPr>
        <w:t>problem is when</w:t>
      </w:r>
      <w:r w:rsidR="00EA2057" w:rsidRPr="00D0678C">
        <w:rPr>
          <w:rFonts w:ascii="Times New Roman" w:hAnsi="Times New Roman"/>
          <w:sz w:val="24"/>
          <w:szCs w:val="24"/>
          <w:lang w:val="en-US"/>
        </w:rPr>
        <w:t xml:space="preserve"> projects do not meet the expectation</w:t>
      </w:r>
      <w:r w:rsidR="006A0AB6" w:rsidRPr="00D0678C">
        <w:rPr>
          <w:rFonts w:ascii="Times New Roman" w:hAnsi="Times New Roman"/>
          <w:sz w:val="24"/>
          <w:szCs w:val="24"/>
          <w:lang w:val="en-US"/>
        </w:rPr>
        <w:t>s</w:t>
      </w:r>
      <w:r w:rsidR="00EA2057" w:rsidRPr="00D0678C">
        <w:rPr>
          <w:rFonts w:ascii="Times New Roman" w:hAnsi="Times New Roman"/>
          <w:sz w:val="24"/>
          <w:szCs w:val="24"/>
          <w:lang w:val="en-US"/>
        </w:rPr>
        <w:t xml:space="preserve"> of users and society. </w:t>
      </w:r>
      <w:r w:rsidR="006A0AB6" w:rsidRPr="00D0678C">
        <w:rPr>
          <w:rFonts w:ascii="Times New Roman" w:hAnsi="Times New Roman"/>
          <w:sz w:val="24"/>
          <w:szCs w:val="24"/>
          <w:lang w:val="en-US"/>
        </w:rPr>
        <w:t>In extreme cases</w:t>
      </w:r>
      <w:r w:rsidR="00E75497">
        <w:rPr>
          <w:rFonts w:ascii="Times New Roman" w:hAnsi="Times New Roman"/>
          <w:sz w:val="24"/>
          <w:szCs w:val="24"/>
          <w:lang w:val="en-US"/>
        </w:rPr>
        <w:t>,</w:t>
      </w:r>
      <w:r w:rsidR="006A0AB6" w:rsidRPr="00D0678C">
        <w:rPr>
          <w:rFonts w:ascii="Times New Roman" w:hAnsi="Times New Roman"/>
          <w:sz w:val="24"/>
          <w:szCs w:val="24"/>
          <w:lang w:val="en-US"/>
        </w:rPr>
        <w:t xml:space="preserve"> the whole investment </w:t>
      </w:r>
      <w:r w:rsidR="00675AA3" w:rsidRPr="00D0678C">
        <w:rPr>
          <w:rFonts w:ascii="Times New Roman" w:hAnsi="Times New Roman"/>
          <w:sz w:val="24"/>
          <w:szCs w:val="24"/>
          <w:lang w:val="en-US"/>
        </w:rPr>
        <w:t>could</w:t>
      </w:r>
      <w:r w:rsidR="006A0AB6" w:rsidRPr="00D0678C">
        <w:rPr>
          <w:rFonts w:ascii="Times New Roman" w:hAnsi="Times New Roman"/>
          <w:sz w:val="24"/>
          <w:szCs w:val="24"/>
          <w:lang w:val="en-US"/>
        </w:rPr>
        <w:t xml:space="preserve"> be wasted. </w:t>
      </w:r>
      <w:r w:rsidR="00CB6D79" w:rsidRPr="00D0678C">
        <w:rPr>
          <w:rFonts w:ascii="Times New Roman" w:hAnsi="Times New Roman"/>
          <w:sz w:val="24"/>
          <w:szCs w:val="24"/>
          <w:lang w:val="en-US"/>
        </w:rPr>
        <w:t xml:space="preserve">Samset (2003) </w:t>
      </w:r>
      <w:r w:rsidR="006A0AB6" w:rsidRPr="00D0678C">
        <w:rPr>
          <w:rFonts w:ascii="Times New Roman" w:hAnsi="Times New Roman"/>
          <w:sz w:val="24"/>
          <w:szCs w:val="24"/>
          <w:lang w:val="en-US"/>
        </w:rPr>
        <w:t>argue</w:t>
      </w:r>
      <w:r w:rsidR="00D36F2E" w:rsidRPr="00D0678C">
        <w:rPr>
          <w:rFonts w:ascii="Times New Roman" w:hAnsi="Times New Roman"/>
          <w:sz w:val="24"/>
          <w:szCs w:val="24"/>
          <w:lang w:val="en-US"/>
        </w:rPr>
        <w:t>d</w:t>
      </w:r>
      <w:r w:rsidR="006A0AB6" w:rsidRPr="00D0678C">
        <w:rPr>
          <w:rFonts w:ascii="Times New Roman" w:hAnsi="Times New Roman"/>
          <w:sz w:val="24"/>
          <w:szCs w:val="24"/>
          <w:lang w:val="en-US"/>
        </w:rPr>
        <w:t xml:space="preserve"> </w:t>
      </w:r>
      <w:r w:rsidR="00CB6D79" w:rsidRPr="00D0678C">
        <w:rPr>
          <w:rFonts w:ascii="Times New Roman" w:hAnsi="Times New Roman"/>
          <w:sz w:val="24"/>
          <w:szCs w:val="24"/>
          <w:lang w:val="en-US"/>
        </w:rPr>
        <w:t xml:space="preserve">that </w:t>
      </w:r>
      <w:r w:rsidR="006A0AB6" w:rsidRPr="00D0678C">
        <w:rPr>
          <w:rFonts w:ascii="Times New Roman" w:hAnsi="Times New Roman"/>
          <w:sz w:val="24"/>
          <w:szCs w:val="24"/>
          <w:lang w:val="en-US"/>
        </w:rPr>
        <w:t>in order to be tru</w:t>
      </w:r>
      <w:r w:rsidR="00E75497">
        <w:rPr>
          <w:rFonts w:ascii="Times New Roman" w:hAnsi="Times New Roman"/>
          <w:sz w:val="24"/>
          <w:szCs w:val="24"/>
          <w:lang w:val="en-US"/>
        </w:rPr>
        <w:t>ly</w:t>
      </w:r>
      <w:r w:rsidR="006A0AB6" w:rsidRPr="00D0678C">
        <w:rPr>
          <w:rFonts w:ascii="Times New Roman" w:hAnsi="Times New Roman"/>
          <w:sz w:val="24"/>
          <w:szCs w:val="24"/>
          <w:lang w:val="en-US"/>
        </w:rPr>
        <w:t xml:space="preserve"> success</w:t>
      </w:r>
      <w:r w:rsidR="00E75497">
        <w:rPr>
          <w:rFonts w:ascii="Times New Roman" w:hAnsi="Times New Roman"/>
          <w:sz w:val="24"/>
          <w:szCs w:val="24"/>
          <w:lang w:val="en-US"/>
        </w:rPr>
        <w:t>ful</w:t>
      </w:r>
      <w:r w:rsidR="006A0AB6" w:rsidRPr="00D0678C">
        <w:rPr>
          <w:rFonts w:ascii="Times New Roman" w:hAnsi="Times New Roman"/>
          <w:sz w:val="24"/>
          <w:szCs w:val="24"/>
          <w:lang w:val="en-US"/>
        </w:rPr>
        <w:t xml:space="preserve">, </w:t>
      </w:r>
      <w:r w:rsidR="00CB6D79" w:rsidRPr="00D0678C">
        <w:rPr>
          <w:rFonts w:ascii="Times New Roman" w:hAnsi="Times New Roman"/>
          <w:sz w:val="24"/>
          <w:szCs w:val="24"/>
          <w:lang w:val="en-US"/>
        </w:rPr>
        <w:t xml:space="preserve">projects </w:t>
      </w:r>
      <w:r w:rsidR="006A0AB6" w:rsidRPr="00D0678C">
        <w:rPr>
          <w:rFonts w:ascii="Times New Roman" w:hAnsi="Times New Roman"/>
          <w:sz w:val="24"/>
          <w:szCs w:val="24"/>
          <w:lang w:val="en-US"/>
        </w:rPr>
        <w:t>must perform well</w:t>
      </w:r>
      <w:r w:rsidR="00CB6D79" w:rsidRPr="00D0678C">
        <w:rPr>
          <w:rFonts w:ascii="Times New Roman" w:hAnsi="Times New Roman"/>
          <w:sz w:val="24"/>
          <w:szCs w:val="24"/>
          <w:lang w:val="en-US"/>
        </w:rPr>
        <w:t xml:space="preserve"> tactically and strategically</w:t>
      </w:r>
      <w:r w:rsidR="006A0AB6" w:rsidRPr="00D0678C">
        <w:rPr>
          <w:rFonts w:ascii="Times New Roman" w:hAnsi="Times New Roman"/>
          <w:sz w:val="24"/>
          <w:szCs w:val="24"/>
          <w:lang w:val="en-US"/>
        </w:rPr>
        <w:t>, not only operationally</w:t>
      </w:r>
      <w:r w:rsidR="00CB6D79" w:rsidRPr="00D0678C">
        <w:rPr>
          <w:rFonts w:ascii="Times New Roman" w:hAnsi="Times New Roman"/>
          <w:sz w:val="24"/>
          <w:szCs w:val="24"/>
          <w:lang w:val="en-US"/>
        </w:rPr>
        <w:t xml:space="preserve">. </w:t>
      </w:r>
      <w:r w:rsidR="001B3919" w:rsidRPr="00D0678C">
        <w:rPr>
          <w:rFonts w:ascii="Times New Roman" w:hAnsi="Times New Roman"/>
          <w:sz w:val="24"/>
          <w:szCs w:val="24"/>
          <w:lang w:val="en-US"/>
        </w:rPr>
        <w:t xml:space="preserve">Flyvbjerg et al. </w:t>
      </w:r>
      <w:r w:rsidRPr="00D0678C">
        <w:rPr>
          <w:rFonts w:ascii="Times New Roman" w:hAnsi="Times New Roman"/>
          <w:sz w:val="24"/>
          <w:szCs w:val="24"/>
          <w:lang w:val="en-US"/>
        </w:rPr>
        <w:t>(</w:t>
      </w:r>
      <w:r w:rsidR="001B3919" w:rsidRPr="00D0678C">
        <w:rPr>
          <w:rFonts w:ascii="Times New Roman" w:hAnsi="Times New Roman"/>
          <w:sz w:val="24"/>
          <w:szCs w:val="24"/>
          <w:lang w:val="en-US"/>
        </w:rPr>
        <w:t>2003</w:t>
      </w:r>
      <w:r w:rsidR="0029538D">
        <w:rPr>
          <w:rFonts w:ascii="Times New Roman" w:hAnsi="Times New Roman"/>
          <w:sz w:val="24"/>
          <w:szCs w:val="24"/>
          <w:lang w:val="en-US"/>
        </w:rPr>
        <w:t>b</w:t>
      </w:r>
      <w:r w:rsidR="001B3919" w:rsidRPr="00D0678C">
        <w:rPr>
          <w:rFonts w:ascii="Times New Roman" w:hAnsi="Times New Roman"/>
          <w:sz w:val="24"/>
          <w:szCs w:val="24"/>
          <w:lang w:val="en-US"/>
        </w:rPr>
        <w:t xml:space="preserve">) and </w:t>
      </w:r>
      <w:r w:rsidR="001B3919" w:rsidRPr="00DA71D7">
        <w:rPr>
          <w:rFonts w:ascii="Times New Roman" w:hAnsi="Times New Roman"/>
          <w:sz w:val="24"/>
          <w:szCs w:val="24"/>
          <w:lang w:val="en-US"/>
        </w:rPr>
        <w:t>van</w:t>
      </w:r>
      <w:r w:rsidR="001B3919" w:rsidRPr="00D0678C">
        <w:rPr>
          <w:rFonts w:ascii="Times New Roman" w:hAnsi="Times New Roman"/>
          <w:sz w:val="24"/>
          <w:szCs w:val="24"/>
          <w:lang w:val="en-US"/>
        </w:rPr>
        <w:t xml:space="preserve"> Wee (2007) </w:t>
      </w:r>
      <w:r w:rsidRPr="00D0678C">
        <w:rPr>
          <w:rFonts w:ascii="Times New Roman" w:hAnsi="Times New Roman"/>
          <w:sz w:val="24"/>
          <w:szCs w:val="24"/>
          <w:lang w:val="en-US"/>
        </w:rPr>
        <w:t>document</w:t>
      </w:r>
      <w:r w:rsidR="008D025A" w:rsidRPr="00D0678C">
        <w:rPr>
          <w:rFonts w:ascii="Times New Roman" w:hAnsi="Times New Roman"/>
          <w:sz w:val="24"/>
          <w:szCs w:val="24"/>
          <w:lang w:val="en-US"/>
        </w:rPr>
        <w:t>ed</w:t>
      </w:r>
      <w:r w:rsidRPr="00D0678C">
        <w:rPr>
          <w:rFonts w:ascii="Times New Roman" w:hAnsi="Times New Roman"/>
          <w:sz w:val="24"/>
          <w:szCs w:val="24"/>
          <w:lang w:val="en-US"/>
        </w:rPr>
        <w:t xml:space="preserve"> </w:t>
      </w:r>
      <w:r w:rsidR="001B3919" w:rsidRPr="00D0678C">
        <w:rPr>
          <w:rFonts w:ascii="Times New Roman" w:hAnsi="Times New Roman"/>
          <w:sz w:val="24"/>
          <w:szCs w:val="24"/>
          <w:lang w:val="en-US"/>
        </w:rPr>
        <w:t xml:space="preserve">that </w:t>
      </w:r>
      <w:r w:rsidR="006A0AB6" w:rsidRPr="00D0678C">
        <w:rPr>
          <w:rFonts w:ascii="Times New Roman" w:hAnsi="Times New Roman"/>
          <w:sz w:val="24"/>
          <w:szCs w:val="24"/>
          <w:lang w:val="en-US"/>
        </w:rPr>
        <w:t xml:space="preserve">in transport projects the demand </w:t>
      </w:r>
      <w:r w:rsidR="00675AA3" w:rsidRPr="00D0678C">
        <w:rPr>
          <w:rFonts w:ascii="Times New Roman" w:hAnsi="Times New Roman"/>
          <w:sz w:val="24"/>
          <w:szCs w:val="24"/>
          <w:lang w:val="en-US"/>
        </w:rPr>
        <w:t xml:space="preserve">estimates </w:t>
      </w:r>
      <w:r w:rsidR="00E75497">
        <w:rPr>
          <w:rFonts w:ascii="Times New Roman" w:hAnsi="Times New Roman"/>
          <w:sz w:val="24"/>
          <w:szCs w:val="24"/>
          <w:lang w:val="en-US"/>
        </w:rPr>
        <w:t>were</w:t>
      </w:r>
      <w:r w:rsidR="001B3919" w:rsidRPr="00D0678C">
        <w:rPr>
          <w:rFonts w:ascii="Times New Roman" w:hAnsi="Times New Roman"/>
          <w:sz w:val="24"/>
          <w:szCs w:val="24"/>
          <w:lang w:val="en-US"/>
        </w:rPr>
        <w:t xml:space="preserve"> of equally poor quality </w:t>
      </w:r>
      <w:r w:rsidR="006A0AB6" w:rsidRPr="00D0678C">
        <w:rPr>
          <w:rFonts w:ascii="Times New Roman" w:hAnsi="Times New Roman"/>
          <w:sz w:val="24"/>
          <w:szCs w:val="24"/>
          <w:lang w:val="en-US"/>
        </w:rPr>
        <w:t xml:space="preserve">as </w:t>
      </w:r>
      <w:r w:rsidR="001B3919" w:rsidRPr="00D0678C">
        <w:rPr>
          <w:rFonts w:ascii="Times New Roman" w:hAnsi="Times New Roman"/>
          <w:sz w:val="24"/>
          <w:szCs w:val="24"/>
          <w:lang w:val="en-US"/>
        </w:rPr>
        <w:t>the cost estimates</w:t>
      </w:r>
      <w:r w:rsidR="00675AA3" w:rsidRPr="00D0678C">
        <w:rPr>
          <w:rFonts w:ascii="Times New Roman" w:hAnsi="Times New Roman"/>
          <w:sz w:val="24"/>
          <w:szCs w:val="24"/>
          <w:lang w:val="en-US"/>
        </w:rPr>
        <w:t xml:space="preserve">, and that benefits </w:t>
      </w:r>
      <w:r w:rsidR="00E75497">
        <w:rPr>
          <w:rFonts w:ascii="Times New Roman" w:hAnsi="Times New Roman"/>
          <w:sz w:val="24"/>
          <w:szCs w:val="24"/>
          <w:lang w:val="en-US"/>
        </w:rPr>
        <w:t>we</w:t>
      </w:r>
      <w:r w:rsidR="00675AA3" w:rsidRPr="00D0678C">
        <w:rPr>
          <w:rFonts w:ascii="Times New Roman" w:hAnsi="Times New Roman"/>
          <w:sz w:val="24"/>
          <w:szCs w:val="24"/>
          <w:lang w:val="en-US"/>
        </w:rPr>
        <w:t>re often overestimated</w:t>
      </w:r>
      <w:r w:rsidR="001B3919" w:rsidRPr="00D0678C">
        <w:rPr>
          <w:rFonts w:ascii="Times New Roman" w:hAnsi="Times New Roman"/>
          <w:sz w:val="24"/>
          <w:szCs w:val="24"/>
          <w:lang w:val="en-US"/>
        </w:rPr>
        <w:t xml:space="preserve">. </w:t>
      </w:r>
      <w:r w:rsidR="0026187A" w:rsidRPr="00D0678C">
        <w:rPr>
          <w:rFonts w:ascii="Times New Roman" w:hAnsi="Times New Roman"/>
          <w:sz w:val="24"/>
          <w:szCs w:val="24"/>
          <w:lang w:val="en-US"/>
        </w:rPr>
        <w:t>P</w:t>
      </w:r>
      <w:r w:rsidR="00B377F1">
        <w:rPr>
          <w:rFonts w:ascii="Times New Roman" w:hAnsi="Times New Roman"/>
          <w:sz w:val="24"/>
          <w:szCs w:val="24"/>
          <w:lang w:val="en-US"/>
        </w:rPr>
        <w:t>into (2006</w:t>
      </w:r>
      <w:r w:rsidR="0026187A" w:rsidRPr="00D0678C">
        <w:rPr>
          <w:rFonts w:ascii="Times New Roman" w:hAnsi="Times New Roman"/>
          <w:sz w:val="24"/>
          <w:szCs w:val="24"/>
          <w:lang w:val="en-US"/>
        </w:rPr>
        <w:t>) quote</w:t>
      </w:r>
      <w:r w:rsidR="002F50B3" w:rsidRPr="00D0678C">
        <w:rPr>
          <w:rFonts w:ascii="Times New Roman" w:hAnsi="Times New Roman"/>
          <w:sz w:val="24"/>
          <w:szCs w:val="24"/>
          <w:lang w:val="en-US"/>
        </w:rPr>
        <w:t>d</w:t>
      </w:r>
      <w:r w:rsidR="0026187A" w:rsidRPr="00D0678C">
        <w:rPr>
          <w:rFonts w:ascii="Times New Roman" w:hAnsi="Times New Roman"/>
          <w:sz w:val="24"/>
          <w:szCs w:val="24"/>
          <w:lang w:val="en-US"/>
        </w:rPr>
        <w:t xml:space="preserve"> from an Infoworld article describing</w:t>
      </w:r>
      <w:r w:rsidR="001B3919" w:rsidRPr="00D0678C">
        <w:rPr>
          <w:rFonts w:ascii="Times New Roman" w:hAnsi="Times New Roman"/>
          <w:sz w:val="24"/>
          <w:szCs w:val="24"/>
          <w:lang w:val="en-US"/>
        </w:rPr>
        <w:t xml:space="preserve"> how</w:t>
      </w:r>
      <w:r w:rsidR="0026187A" w:rsidRPr="00D0678C">
        <w:rPr>
          <w:rFonts w:ascii="Times New Roman" w:hAnsi="Times New Roman"/>
          <w:sz w:val="24"/>
          <w:szCs w:val="24"/>
          <w:lang w:val="en-US"/>
        </w:rPr>
        <w:t xml:space="preserve"> </w:t>
      </w:r>
      <w:r w:rsidR="006C3850" w:rsidRPr="00D0678C">
        <w:rPr>
          <w:rFonts w:ascii="Times New Roman" w:hAnsi="Times New Roman"/>
          <w:sz w:val="24"/>
          <w:szCs w:val="24"/>
          <w:lang w:val="en-US"/>
        </w:rPr>
        <w:t>29</w:t>
      </w:r>
      <w:r w:rsidR="00A64B86" w:rsidRPr="00D0678C">
        <w:rPr>
          <w:rFonts w:ascii="Times New Roman" w:hAnsi="Times New Roman"/>
          <w:sz w:val="24"/>
          <w:szCs w:val="24"/>
          <w:lang w:val="en-US"/>
        </w:rPr>
        <w:t xml:space="preserve">% of </w:t>
      </w:r>
      <w:r w:rsidR="0026187A" w:rsidRPr="00D0678C">
        <w:rPr>
          <w:rFonts w:ascii="Times New Roman" w:hAnsi="Times New Roman"/>
          <w:sz w:val="24"/>
          <w:szCs w:val="24"/>
          <w:lang w:val="en-US"/>
        </w:rPr>
        <w:t>I</w:t>
      </w:r>
      <w:r w:rsidR="005263D6" w:rsidRPr="00D0678C">
        <w:rPr>
          <w:rFonts w:ascii="Times New Roman" w:hAnsi="Times New Roman"/>
          <w:sz w:val="24"/>
          <w:szCs w:val="24"/>
          <w:lang w:val="en-US"/>
        </w:rPr>
        <w:t>C</w:t>
      </w:r>
      <w:r w:rsidR="0026187A" w:rsidRPr="00D0678C">
        <w:rPr>
          <w:rFonts w:ascii="Times New Roman" w:hAnsi="Times New Roman"/>
          <w:sz w:val="24"/>
          <w:szCs w:val="24"/>
          <w:lang w:val="en-US"/>
        </w:rPr>
        <w:t xml:space="preserve">T projects </w:t>
      </w:r>
      <w:r w:rsidR="006C3850" w:rsidRPr="00D0678C">
        <w:rPr>
          <w:rFonts w:ascii="Times New Roman" w:hAnsi="Times New Roman"/>
          <w:sz w:val="24"/>
          <w:szCs w:val="24"/>
          <w:lang w:val="en-US"/>
        </w:rPr>
        <w:t>were paid for but</w:t>
      </w:r>
      <w:r w:rsidR="001B3919" w:rsidRPr="00D0678C">
        <w:rPr>
          <w:rFonts w:ascii="Times New Roman" w:hAnsi="Times New Roman"/>
          <w:sz w:val="24"/>
          <w:szCs w:val="24"/>
          <w:lang w:val="en-US"/>
        </w:rPr>
        <w:t xml:space="preserve"> not delivered to the customer, </w:t>
      </w:r>
      <w:r w:rsidR="006C3850" w:rsidRPr="00D0678C">
        <w:rPr>
          <w:rFonts w:ascii="Times New Roman" w:hAnsi="Times New Roman"/>
          <w:sz w:val="24"/>
          <w:szCs w:val="24"/>
          <w:lang w:val="en-US"/>
        </w:rPr>
        <w:t xml:space="preserve">47% were delivered but not </w:t>
      </w:r>
      <w:r w:rsidR="00E75497" w:rsidRPr="00D0678C">
        <w:rPr>
          <w:rFonts w:ascii="Times New Roman" w:hAnsi="Times New Roman"/>
          <w:sz w:val="24"/>
          <w:szCs w:val="24"/>
          <w:lang w:val="en-US"/>
        </w:rPr>
        <w:t>used</w:t>
      </w:r>
      <w:r w:rsidR="00E75497">
        <w:rPr>
          <w:rFonts w:ascii="Times New Roman" w:hAnsi="Times New Roman"/>
          <w:sz w:val="24"/>
          <w:szCs w:val="24"/>
          <w:lang w:val="en-US"/>
        </w:rPr>
        <w:t xml:space="preserve">, </w:t>
      </w:r>
      <w:r w:rsidR="006C3850" w:rsidRPr="00D0678C">
        <w:rPr>
          <w:rFonts w:ascii="Times New Roman" w:hAnsi="Times New Roman"/>
          <w:sz w:val="24"/>
          <w:szCs w:val="24"/>
          <w:lang w:val="en-US"/>
        </w:rPr>
        <w:t>and 19% were abandoned or reworked</w:t>
      </w:r>
      <w:r w:rsidR="00E75497">
        <w:rPr>
          <w:rFonts w:ascii="Times New Roman" w:hAnsi="Times New Roman"/>
          <w:sz w:val="24"/>
          <w:szCs w:val="24"/>
          <w:lang w:val="en-US"/>
        </w:rPr>
        <w:t>;</w:t>
      </w:r>
      <w:r w:rsidR="006C3850" w:rsidRPr="00D0678C">
        <w:rPr>
          <w:rFonts w:ascii="Times New Roman" w:hAnsi="Times New Roman"/>
          <w:sz w:val="24"/>
          <w:szCs w:val="24"/>
          <w:lang w:val="en-US"/>
        </w:rPr>
        <w:t xml:space="preserve"> only a small share of projects w</w:t>
      </w:r>
      <w:r w:rsidR="008D025A" w:rsidRPr="00D0678C">
        <w:rPr>
          <w:rFonts w:ascii="Times New Roman" w:hAnsi="Times New Roman"/>
          <w:sz w:val="24"/>
          <w:szCs w:val="24"/>
          <w:lang w:val="en-US"/>
        </w:rPr>
        <w:t>as</w:t>
      </w:r>
      <w:r w:rsidR="00161EB5" w:rsidRPr="00D0678C">
        <w:rPr>
          <w:rFonts w:ascii="Times New Roman" w:hAnsi="Times New Roman"/>
          <w:sz w:val="24"/>
          <w:szCs w:val="24"/>
          <w:lang w:val="en-US"/>
        </w:rPr>
        <w:t xml:space="preserve"> </w:t>
      </w:r>
      <w:r w:rsidR="001B3919" w:rsidRPr="00D0678C">
        <w:rPr>
          <w:rFonts w:ascii="Times New Roman" w:hAnsi="Times New Roman"/>
          <w:sz w:val="24"/>
          <w:szCs w:val="24"/>
          <w:lang w:val="en-US"/>
        </w:rPr>
        <w:t xml:space="preserve">used as delivered or with minor changes. </w:t>
      </w:r>
      <w:r w:rsidR="00A64B86" w:rsidRPr="00D0678C">
        <w:rPr>
          <w:rFonts w:ascii="Times New Roman" w:hAnsi="Times New Roman"/>
          <w:sz w:val="24"/>
          <w:szCs w:val="24"/>
          <w:lang w:val="en-US"/>
        </w:rPr>
        <w:t>Flyvbjerg and Budzier (2011) refer</w:t>
      </w:r>
      <w:r w:rsidR="002F50B3" w:rsidRPr="00D0678C">
        <w:rPr>
          <w:rFonts w:ascii="Times New Roman" w:hAnsi="Times New Roman"/>
          <w:sz w:val="24"/>
          <w:szCs w:val="24"/>
          <w:lang w:val="en-US"/>
        </w:rPr>
        <w:t>red</w:t>
      </w:r>
      <w:r w:rsidR="00A64B86" w:rsidRPr="00D0678C">
        <w:rPr>
          <w:rFonts w:ascii="Times New Roman" w:hAnsi="Times New Roman"/>
          <w:sz w:val="24"/>
          <w:szCs w:val="24"/>
          <w:lang w:val="en-US"/>
        </w:rPr>
        <w:t xml:space="preserve"> to </w:t>
      </w:r>
      <w:r w:rsidR="00161EB5" w:rsidRPr="00D0678C">
        <w:rPr>
          <w:rFonts w:ascii="Times New Roman" w:hAnsi="Times New Roman"/>
          <w:sz w:val="24"/>
          <w:szCs w:val="24"/>
          <w:lang w:val="en-US"/>
        </w:rPr>
        <w:t xml:space="preserve">a </w:t>
      </w:r>
      <w:r w:rsidR="00A64B86" w:rsidRPr="00D0678C">
        <w:rPr>
          <w:rFonts w:ascii="Times New Roman" w:hAnsi="Times New Roman"/>
          <w:sz w:val="24"/>
          <w:szCs w:val="24"/>
          <w:lang w:val="en-US"/>
        </w:rPr>
        <w:t>German</w:t>
      </w:r>
      <w:r w:rsidR="00161EB5" w:rsidRPr="00D0678C">
        <w:rPr>
          <w:rFonts w:ascii="Times New Roman" w:hAnsi="Times New Roman"/>
          <w:sz w:val="24"/>
          <w:szCs w:val="24"/>
          <w:lang w:val="en-US"/>
        </w:rPr>
        <w:t xml:space="preserve"> study that</w:t>
      </w:r>
      <w:r w:rsidR="00A64B86" w:rsidRPr="00D0678C">
        <w:rPr>
          <w:rFonts w:ascii="Times New Roman" w:hAnsi="Times New Roman"/>
          <w:sz w:val="24"/>
          <w:szCs w:val="24"/>
          <w:lang w:val="en-US"/>
        </w:rPr>
        <w:t xml:space="preserve"> found that 34% of companies undertook projects that were not aligned with corporate strategy, and 67% of companies failed to terminate unsuccessful projects. </w:t>
      </w:r>
    </w:p>
    <w:p w14:paraId="51345F46" w14:textId="77777777" w:rsidR="00675AA3" w:rsidRPr="00D0678C" w:rsidRDefault="00BF7BBD" w:rsidP="003E34FB">
      <w:pPr>
        <w:pStyle w:val="Normal1"/>
        <w:spacing w:line="276" w:lineRule="auto"/>
        <w:rPr>
          <w:rFonts w:ascii="Times New Roman" w:hAnsi="Times New Roman"/>
          <w:sz w:val="24"/>
          <w:szCs w:val="24"/>
          <w:lang w:val="en-US"/>
        </w:rPr>
      </w:pPr>
      <w:r w:rsidRPr="00A8674F">
        <w:rPr>
          <w:rFonts w:ascii="Times New Roman" w:hAnsi="Times New Roman"/>
          <w:sz w:val="24"/>
          <w:szCs w:val="24"/>
          <w:lang w:val="en-US"/>
        </w:rPr>
        <w:t xml:space="preserve">These problems are not limited to the public sector, </w:t>
      </w:r>
      <w:r w:rsidR="002D3D2D">
        <w:rPr>
          <w:rFonts w:ascii="Times New Roman" w:hAnsi="Times New Roman"/>
          <w:sz w:val="24"/>
          <w:szCs w:val="24"/>
          <w:lang w:val="en-US"/>
        </w:rPr>
        <w:t>as highlighted by,</w:t>
      </w:r>
      <w:r w:rsidRPr="00A8674F">
        <w:rPr>
          <w:rFonts w:ascii="Times New Roman" w:hAnsi="Times New Roman"/>
          <w:sz w:val="24"/>
          <w:szCs w:val="24"/>
          <w:lang w:val="en-US"/>
        </w:rPr>
        <w:t xml:space="preserve"> for example</w:t>
      </w:r>
      <w:r w:rsidR="002D3D2D">
        <w:rPr>
          <w:rFonts w:ascii="Times New Roman" w:hAnsi="Times New Roman"/>
          <w:sz w:val="24"/>
          <w:szCs w:val="24"/>
          <w:lang w:val="en-US"/>
        </w:rPr>
        <w:t>,</w:t>
      </w:r>
      <w:r w:rsidRPr="00A8674F">
        <w:rPr>
          <w:rFonts w:ascii="Times New Roman" w:hAnsi="Times New Roman"/>
          <w:sz w:val="24"/>
          <w:szCs w:val="24"/>
          <w:lang w:val="en-US"/>
        </w:rPr>
        <w:t xml:space="preserve"> Merrow (2011)</w:t>
      </w:r>
      <w:r w:rsidR="002D3D2D">
        <w:rPr>
          <w:rFonts w:ascii="Times New Roman" w:hAnsi="Times New Roman"/>
          <w:sz w:val="24"/>
          <w:szCs w:val="24"/>
          <w:lang w:val="en-US"/>
        </w:rPr>
        <w:t>,</w:t>
      </w:r>
      <w:r w:rsidRPr="00A8674F">
        <w:rPr>
          <w:rFonts w:ascii="Times New Roman" w:hAnsi="Times New Roman"/>
          <w:sz w:val="24"/>
          <w:szCs w:val="24"/>
          <w:lang w:val="en-US"/>
        </w:rPr>
        <w:t xml:space="preserve"> </w:t>
      </w:r>
      <w:r w:rsidR="002F50B3" w:rsidRPr="00A8674F">
        <w:rPr>
          <w:rFonts w:ascii="Times New Roman" w:hAnsi="Times New Roman"/>
          <w:sz w:val="24"/>
          <w:szCs w:val="24"/>
          <w:lang w:val="en-US"/>
        </w:rPr>
        <w:t>who</w:t>
      </w:r>
      <w:r w:rsidR="002F50B3" w:rsidRPr="00D0678C">
        <w:rPr>
          <w:rFonts w:ascii="Times New Roman" w:hAnsi="Times New Roman"/>
          <w:sz w:val="24"/>
          <w:szCs w:val="24"/>
          <w:lang w:val="en-US"/>
        </w:rPr>
        <w:t xml:space="preserve"> </w:t>
      </w:r>
      <w:r w:rsidRPr="00D0678C">
        <w:rPr>
          <w:rFonts w:ascii="Times New Roman" w:hAnsi="Times New Roman"/>
          <w:sz w:val="24"/>
          <w:szCs w:val="24"/>
          <w:lang w:val="en-US"/>
        </w:rPr>
        <w:t>document</w:t>
      </w:r>
      <w:r w:rsidR="002F50B3" w:rsidRPr="00D0678C">
        <w:rPr>
          <w:rFonts w:ascii="Times New Roman" w:hAnsi="Times New Roman"/>
          <w:sz w:val="24"/>
          <w:szCs w:val="24"/>
          <w:lang w:val="en-US"/>
        </w:rPr>
        <w:t>ed</w:t>
      </w:r>
      <w:r w:rsidRPr="00D0678C">
        <w:rPr>
          <w:rFonts w:ascii="Times New Roman" w:hAnsi="Times New Roman"/>
          <w:sz w:val="24"/>
          <w:szCs w:val="24"/>
          <w:lang w:val="en-US"/>
        </w:rPr>
        <w:t xml:space="preserve"> </w:t>
      </w:r>
      <w:r w:rsidR="005661C3" w:rsidRPr="00D0678C">
        <w:rPr>
          <w:rFonts w:ascii="Times New Roman" w:hAnsi="Times New Roman"/>
          <w:sz w:val="24"/>
          <w:szCs w:val="24"/>
          <w:lang w:val="en-US"/>
        </w:rPr>
        <w:t>similar challenges in the</w:t>
      </w:r>
      <w:r w:rsidRPr="00D0678C">
        <w:rPr>
          <w:rFonts w:ascii="Times New Roman" w:hAnsi="Times New Roman"/>
          <w:sz w:val="24"/>
          <w:szCs w:val="24"/>
          <w:lang w:val="en-US"/>
        </w:rPr>
        <w:t xml:space="preserve"> private sector. </w:t>
      </w:r>
      <w:r w:rsidR="00675AA3" w:rsidRPr="00D0678C">
        <w:rPr>
          <w:rFonts w:ascii="Times New Roman" w:hAnsi="Times New Roman"/>
          <w:sz w:val="24"/>
          <w:szCs w:val="24"/>
          <w:lang w:val="en-US"/>
        </w:rPr>
        <w:t xml:space="preserve">However, </w:t>
      </w:r>
      <w:r w:rsidRPr="00D0678C">
        <w:rPr>
          <w:rFonts w:ascii="Times New Roman" w:hAnsi="Times New Roman"/>
          <w:sz w:val="24"/>
          <w:szCs w:val="24"/>
          <w:lang w:val="en-US"/>
        </w:rPr>
        <w:t>the p</w:t>
      </w:r>
      <w:r w:rsidR="0026187A" w:rsidRPr="00D0678C">
        <w:rPr>
          <w:rFonts w:ascii="Times New Roman" w:hAnsi="Times New Roman"/>
          <w:sz w:val="24"/>
          <w:szCs w:val="24"/>
          <w:lang w:val="en-US"/>
        </w:rPr>
        <w:t xml:space="preserve">ublic sector </w:t>
      </w:r>
      <w:r w:rsidR="002D3D2D">
        <w:rPr>
          <w:rFonts w:ascii="Times New Roman" w:hAnsi="Times New Roman"/>
          <w:sz w:val="24"/>
          <w:szCs w:val="24"/>
          <w:lang w:val="en-US"/>
        </w:rPr>
        <w:t>faces</w:t>
      </w:r>
      <w:r w:rsidR="0026187A" w:rsidRPr="00D0678C">
        <w:rPr>
          <w:rFonts w:ascii="Times New Roman" w:hAnsi="Times New Roman"/>
          <w:sz w:val="24"/>
          <w:szCs w:val="24"/>
          <w:lang w:val="en-US"/>
        </w:rPr>
        <w:t xml:space="preserve"> some </w:t>
      </w:r>
      <w:r w:rsidR="00675AA3" w:rsidRPr="00D0678C">
        <w:rPr>
          <w:rFonts w:ascii="Times New Roman" w:hAnsi="Times New Roman"/>
          <w:sz w:val="24"/>
          <w:szCs w:val="24"/>
          <w:lang w:val="en-US"/>
        </w:rPr>
        <w:t xml:space="preserve">special </w:t>
      </w:r>
      <w:r w:rsidR="0026187A" w:rsidRPr="00D0678C">
        <w:rPr>
          <w:rFonts w:ascii="Times New Roman" w:hAnsi="Times New Roman"/>
          <w:sz w:val="24"/>
          <w:szCs w:val="24"/>
          <w:lang w:val="en-US"/>
        </w:rPr>
        <w:t xml:space="preserve">challenges, including </w:t>
      </w:r>
      <w:r w:rsidR="00A23107" w:rsidRPr="00D0678C">
        <w:rPr>
          <w:rFonts w:ascii="Times New Roman" w:hAnsi="Times New Roman"/>
          <w:sz w:val="24"/>
          <w:szCs w:val="24"/>
          <w:lang w:val="en-US"/>
        </w:rPr>
        <w:t xml:space="preserve">multiple objectives, difficulties in measuring success, </w:t>
      </w:r>
      <w:r w:rsidR="00A51BEB" w:rsidRPr="00D0678C">
        <w:rPr>
          <w:rFonts w:ascii="Times New Roman" w:hAnsi="Times New Roman"/>
          <w:sz w:val="24"/>
          <w:szCs w:val="24"/>
          <w:lang w:val="en-US"/>
        </w:rPr>
        <w:t xml:space="preserve">and having to deal with </w:t>
      </w:r>
      <w:r w:rsidR="00A23107" w:rsidRPr="00D0678C">
        <w:rPr>
          <w:rFonts w:ascii="Times New Roman" w:hAnsi="Times New Roman"/>
          <w:sz w:val="24"/>
          <w:szCs w:val="24"/>
          <w:lang w:val="en-US"/>
        </w:rPr>
        <w:t xml:space="preserve">a wide array of external stakeholders </w:t>
      </w:r>
      <w:r w:rsidR="00A51BEB" w:rsidRPr="00D0678C">
        <w:rPr>
          <w:rFonts w:ascii="Times New Roman" w:hAnsi="Times New Roman"/>
          <w:sz w:val="24"/>
          <w:szCs w:val="24"/>
          <w:lang w:val="en-US"/>
        </w:rPr>
        <w:t>in the</w:t>
      </w:r>
      <w:r w:rsidR="00A23107" w:rsidRPr="00D0678C">
        <w:rPr>
          <w:rFonts w:ascii="Times New Roman" w:hAnsi="Times New Roman"/>
          <w:sz w:val="24"/>
          <w:szCs w:val="24"/>
          <w:lang w:val="en-US"/>
        </w:rPr>
        <w:t xml:space="preserve"> democratic </w:t>
      </w:r>
      <w:r w:rsidR="00A23107" w:rsidRPr="00D0678C">
        <w:rPr>
          <w:rFonts w:ascii="Times New Roman" w:hAnsi="Times New Roman"/>
          <w:sz w:val="24"/>
          <w:szCs w:val="24"/>
          <w:lang w:val="en-US"/>
        </w:rPr>
        <w:lastRenderedPageBreak/>
        <w:t>decision-making process</w:t>
      </w:r>
      <w:r w:rsidR="00A51BEB" w:rsidRPr="00D0678C">
        <w:rPr>
          <w:rFonts w:ascii="Times New Roman" w:hAnsi="Times New Roman"/>
          <w:sz w:val="24"/>
          <w:szCs w:val="24"/>
          <w:lang w:val="en-US"/>
        </w:rPr>
        <w:t>es</w:t>
      </w:r>
      <w:r w:rsidR="00B377F1">
        <w:rPr>
          <w:rFonts w:ascii="Times New Roman" w:hAnsi="Times New Roman"/>
          <w:sz w:val="24"/>
          <w:szCs w:val="24"/>
          <w:lang w:val="en-US"/>
        </w:rPr>
        <w:t xml:space="preserve"> (Klakegg and Volden, 2017</w:t>
      </w:r>
      <w:r w:rsidR="00A23107" w:rsidRPr="00D0678C">
        <w:rPr>
          <w:rFonts w:ascii="Times New Roman" w:hAnsi="Times New Roman"/>
          <w:sz w:val="24"/>
          <w:szCs w:val="24"/>
          <w:lang w:val="en-US"/>
        </w:rPr>
        <w:t xml:space="preserve">). </w:t>
      </w:r>
      <w:r w:rsidR="005661C3" w:rsidRPr="00D0678C">
        <w:rPr>
          <w:rFonts w:ascii="Times New Roman" w:hAnsi="Times New Roman"/>
          <w:sz w:val="24"/>
          <w:szCs w:val="24"/>
          <w:lang w:val="en-US"/>
        </w:rPr>
        <w:t>P</w:t>
      </w:r>
      <w:r w:rsidR="00DF7EBC" w:rsidRPr="00D0678C">
        <w:rPr>
          <w:rFonts w:ascii="Times New Roman" w:hAnsi="Times New Roman"/>
          <w:sz w:val="24"/>
          <w:szCs w:val="24"/>
          <w:lang w:val="en-US"/>
        </w:rPr>
        <w:t>ublic p</w:t>
      </w:r>
      <w:r w:rsidR="005661C3" w:rsidRPr="00D0678C">
        <w:rPr>
          <w:rFonts w:ascii="Times New Roman" w:hAnsi="Times New Roman"/>
          <w:sz w:val="24"/>
          <w:szCs w:val="24"/>
          <w:lang w:val="en-US"/>
        </w:rPr>
        <w:t xml:space="preserve">rojects are the outcome of a political tug-of-war between stakeholders in society, whose needs and priorities will concur or conflict to varying degrees. The outcomes of such processes </w:t>
      </w:r>
      <w:r w:rsidR="00675AA3" w:rsidRPr="00D0678C">
        <w:rPr>
          <w:rFonts w:ascii="Times New Roman" w:hAnsi="Times New Roman"/>
          <w:sz w:val="24"/>
          <w:szCs w:val="24"/>
          <w:lang w:val="en-US"/>
        </w:rPr>
        <w:t>are un</w:t>
      </w:r>
      <w:r w:rsidR="005661C3" w:rsidRPr="00D0678C">
        <w:rPr>
          <w:rFonts w:ascii="Times New Roman" w:hAnsi="Times New Roman"/>
          <w:sz w:val="24"/>
          <w:szCs w:val="24"/>
          <w:lang w:val="en-US"/>
        </w:rPr>
        <w:t>predictable</w:t>
      </w:r>
      <w:r w:rsidR="00593ABF" w:rsidRPr="00D0678C">
        <w:rPr>
          <w:rFonts w:ascii="Times New Roman" w:hAnsi="Times New Roman"/>
          <w:sz w:val="24"/>
          <w:szCs w:val="24"/>
          <w:lang w:val="en-US"/>
        </w:rPr>
        <w:t xml:space="preserve">, </w:t>
      </w:r>
      <w:r w:rsidR="002D3D2D">
        <w:rPr>
          <w:rFonts w:ascii="Times New Roman" w:hAnsi="Times New Roman"/>
          <w:sz w:val="24"/>
          <w:szCs w:val="24"/>
          <w:lang w:val="en-US"/>
        </w:rPr>
        <w:t>as</w:t>
      </w:r>
      <w:r w:rsidR="00593ABF" w:rsidRPr="00D0678C">
        <w:rPr>
          <w:rFonts w:ascii="Times New Roman" w:hAnsi="Times New Roman"/>
          <w:sz w:val="24"/>
          <w:szCs w:val="24"/>
          <w:lang w:val="en-US"/>
        </w:rPr>
        <w:t xml:space="preserve"> </w:t>
      </w:r>
      <w:r w:rsidR="002D3D2D">
        <w:rPr>
          <w:rFonts w:ascii="Times New Roman" w:hAnsi="Times New Roman"/>
          <w:sz w:val="24"/>
          <w:szCs w:val="24"/>
          <w:lang w:val="en-US"/>
        </w:rPr>
        <w:t>is</w:t>
      </w:r>
      <w:r w:rsidR="00593ABF" w:rsidRPr="00D0678C">
        <w:rPr>
          <w:rFonts w:ascii="Times New Roman" w:hAnsi="Times New Roman"/>
          <w:sz w:val="24"/>
          <w:szCs w:val="24"/>
          <w:lang w:val="en-US"/>
        </w:rPr>
        <w:t xml:space="preserve"> well illustrated in a</w:t>
      </w:r>
      <w:r w:rsidR="005661C3" w:rsidRPr="00D0678C">
        <w:rPr>
          <w:rFonts w:ascii="Times New Roman" w:hAnsi="Times New Roman"/>
          <w:sz w:val="24"/>
          <w:szCs w:val="24"/>
          <w:lang w:val="en-US"/>
        </w:rPr>
        <w:t xml:space="preserve"> study of 60 international projects (Miller and Lessard, 2000). </w:t>
      </w:r>
      <w:r w:rsidR="00872D9A" w:rsidRPr="00D0678C">
        <w:rPr>
          <w:rFonts w:ascii="Times New Roman" w:hAnsi="Times New Roman"/>
          <w:sz w:val="24"/>
          <w:szCs w:val="24"/>
          <w:lang w:val="en-US"/>
        </w:rPr>
        <w:t>We could also add that the public sector often has internal challenges</w:t>
      </w:r>
      <w:r w:rsidR="002D3D2D">
        <w:rPr>
          <w:rFonts w:ascii="Times New Roman" w:hAnsi="Times New Roman"/>
          <w:sz w:val="24"/>
          <w:szCs w:val="24"/>
          <w:lang w:val="en-US"/>
        </w:rPr>
        <w:t>,</w:t>
      </w:r>
      <w:r w:rsidR="00872D9A" w:rsidRPr="00D0678C">
        <w:rPr>
          <w:rFonts w:ascii="Times New Roman" w:hAnsi="Times New Roman"/>
          <w:sz w:val="24"/>
          <w:szCs w:val="24"/>
          <w:lang w:val="en-US"/>
        </w:rPr>
        <w:t xml:space="preserve"> such as </w:t>
      </w:r>
      <w:r w:rsidR="002D3D2D">
        <w:rPr>
          <w:rFonts w:ascii="Times New Roman" w:hAnsi="Times New Roman"/>
          <w:sz w:val="24"/>
          <w:szCs w:val="24"/>
          <w:lang w:val="en-US"/>
        </w:rPr>
        <w:t xml:space="preserve">a </w:t>
      </w:r>
      <w:r w:rsidR="00872D9A" w:rsidRPr="00D0678C">
        <w:rPr>
          <w:rFonts w:ascii="Times New Roman" w:hAnsi="Times New Roman"/>
          <w:sz w:val="24"/>
          <w:szCs w:val="24"/>
          <w:lang w:val="en-US"/>
        </w:rPr>
        <w:t>weak capacity for designing a strategic vision, lack of skills</w:t>
      </w:r>
      <w:r w:rsidR="002D3D2D">
        <w:rPr>
          <w:rFonts w:ascii="Times New Roman" w:hAnsi="Times New Roman"/>
          <w:sz w:val="24"/>
          <w:szCs w:val="24"/>
          <w:lang w:val="en-US"/>
        </w:rPr>
        <w:t>,</w:t>
      </w:r>
      <w:r w:rsidR="00872D9A" w:rsidRPr="00D0678C">
        <w:rPr>
          <w:rFonts w:ascii="Times New Roman" w:hAnsi="Times New Roman"/>
          <w:sz w:val="24"/>
          <w:szCs w:val="24"/>
          <w:lang w:val="en-US"/>
        </w:rPr>
        <w:t xml:space="preserve"> and lack of coordination among levels and actors, as noted by the OECD (2015). </w:t>
      </w:r>
    </w:p>
    <w:p w14:paraId="6137EF8C" w14:textId="77777777" w:rsidR="001C5378" w:rsidRPr="00467CCD" w:rsidRDefault="00295B6A" w:rsidP="003E34FB">
      <w:pPr>
        <w:pStyle w:val="Normal1"/>
        <w:spacing w:line="276" w:lineRule="auto"/>
        <w:rPr>
          <w:rFonts w:ascii="Times New Roman" w:hAnsi="Times New Roman"/>
          <w:sz w:val="24"/>
          <w:szCs w:val="24"/>
          <w:lang w:val="en-US"/>
        </w:rPr>
      </w:pPr>
      <w:r w:rsidRPr="00D0678C">
        <w:rPr>
          <w:rFonts w:ascii="Times New Roman" w:hAnsi="Times New Roman"/>
          <w:sz w:val="24"/>
          <w:szCs w:val="24"/>
          <w:lang w:val="en-US"/>
        </w:rPr>
        <w:t>Cantarelli et al</w:t>
      </w:r>
      <w:r w:rsidR="009259CC">
        <w:rPr>
          <w:rFonts w:ascii="Times New Roman" w:hAnsi="Times New Roman"/>
          <w:sz w:val="24"/>
          <w:szCs w:val="24"/>
          <w:lang w:val="en-US"/>
        </w:rPr>
        <w:t>.</w:t>
      </w:r>
      <w:r w:rsidRPr="00D0678C">
        <w:rPr>
          <w:rFonts w:ascii="Times New Roman" w:hAnsi="Times New Roman"/>
          <w:sz w:val="24"/>
          <w:szCs w:val="24"/>
          <w:lang w:val="en-US"/>
        </w:rPr>
        <w:t xml:space="preserve"> (2010) offer</w:t>
      </w:r>
      <w:r w:rsidR="002F50B3" w:rsidRPr="00D0678C">
        <w:rPr>
          <w:rFonts w:ascii="Times New Roman" w:hAnsi="Times New Roman"/>
          <w:sz w:val="24"/>
          <w:szCs w:val="24"/>
          <w:lang w:val="en-US"/>
        </w:rPr>
        <w:t>ed</w:t>
      </w:r>
      <w:r w:rsidRPr="00D0678C">
        <w:rPr>
          <w:rFonts w:ascii="Times New Roman" w:hAnsi="Times New Roman"/>
          <w:sz w:val="24"/>
          <w:szCs w:val="24"/>
          <w:lang w:val="en-US"/>
        </w:rPr>
        <w:t xml:space="preserve"> four explanations for project failures</w:t>
      </w:r>
      <w:r w:rsidR="00872D9A" w:rsidRPr="00D0678C">
        <w:rPr>
          <w:rFonts w:ascii="Times New Roman" w:hAnsi="Times New Roman"/>
          <w:sz w:val="24"/>
          <w:szCs w:val="24"/>
          <w:lang w:val="en-US"/>
        </w:rPr>
        <w:t xml:space="preserve">, </w:t>
      </w:r>
      <w:r w:rsidR="0067773E" w:rsidRPr="00D0678C">
        <w:rPr>
          <w:rFonts w:ascii="Times New Roman" w:hAnsi="Times New Roman"/>
          <w:sz w:val="24"/>
          <w:szCs w:val="24"/>
          <w:lang w:val="en-US"/>
        </w:rPr>
        <w:t>each of which may be</w:t>
      </w:r>
      <w:r w:rsidR="00872D9A" w:rsidRPr="00D0678C">
        <w:rPr>
          <w:rFonts w:ascii="Times New Roman" w:hAnsi="Times New Roman"/>
          <w:sz w:val="24"/>
          <w:szCs w:val="24"/>
          <w:lang w:val="en-US"/>
        </w:rPr>
        <w:t xml:space="preserve"> relevant to varying degrees </w:t>
      </w:r>
      <w:r w:rsidR="0067773E" w:rsidRPr="00D0678C">
        <w:rPr>
          <w:rFonts w:ascii="Times New Roman" w:hAnsi="Times New Roman"/>
          <w:sz w:val="24"/>
          <w:szCs w:val="24"/>
          <w:lang w:val="en-US"/>
        </w:rPr>
        <w:t>in</w:t>
      </w:r>
      <w:r w:rsidR="00872D9A" w:rsidRPr="00D0678C">
        <w:rPr>
          <w:rFonts w:ascii="Times New Roman" w:hAnsi="Times New Roman"/>
          <w:sz w:val="24"/>
          <w:szCs w:val="24"/>
          <w:lang w:val="en-US"/>
        </w:rPr>
        <w:t xml:space="preserve"> specific projects, but generally they may reinforce each other</w:t>
      </w:r>
      <w:r w:rsidR="002D3D2D">
        <w:rPr>
          <w:rFonts w:ascii="Times New Roman" w:hAnsi="Times New Roman"/>
          <w:sz w:val="24"/>
          <w:szCs w:val="24"/>
          <w:lang w:val="en-US"/>
        </w:rPr>
        <w:t>: technical, psychological, economic, and political</w:t>
      </w:r>
      <w:r w:rsidRPr="00D0678C">
        <w:rPr>
          <w:rFonts w:ascii="Times New Roman" w:hAnsi="Times New Roman"/>
          <w:sz w:val="24"/>
          <w:szCs w:val="24"/>
          <w:lang w:val="en-US"/>
        </w:rPr>
        <w:t xml:space="preserve">. </w:t>
      </w:r>
      <w:r w:rsidR="002D3D2D">
        <w:rPr>
          <w:rFonts w:ascii="Times New Roman" w:hAnsi="Times New Roman"/>
          <w:sz w:val="24"/>
          <w:szCs w:val="24"/>
          <w:lang w:val="en-US"/>
        </w:rPr>
        <w:t xml:space="preserve">The </w:t>
      </w:r>
      <w:r w:rsidR="00FC4DAE" w:rsidRPr="00FC4DAE">
        <w:rPr>
          <w:rFonts w:ascii="Times New Roman" w:hAnsi="Times New Roman"/>
          <w:i/>
          <w:sz w:val="24"/>
          <w:szCs w:val="24"/>
          <w:lang w:val="en-US"/>
        </w:rPr>
        <w:t>technical explanation</w:t>
      </w:r>
      <w:r w:rsidRPr="00D0678C">
        <w:rPr>
          <w:rFonts w:ascii="Times New Roman" w:hAnsi="Times New Roman"/>
          <w:sz w:val="24"/>
          <w:szCs w:val="24"/>
          <w:lang w:val="en-US"/>
        </w:rPr>
        <w:t xml:space="preserve"> is </w:t>
      </w:r>
      <w:r w:rsidR="0090703C" w:rsidRPr="00D0678C">
        <w:rPr>
          <w:rFonts w:ascii="Times New Roman" w:hAnsi="Times New Roman"/>
          <w:sz w:val="24"/>
          <w:szCs w:val="24"/>
          <w:lang w:val="en-US"/>
        </w:rPr>
        <w:t xml:space="preserve">related to poor project design, incomplete estimation, </w:t>
      </w:r>
      <w:r w:rsidR="00675AA3" w:rsidRPr="00D0678C">
        <w:rPr>
          <w:rFonts w:ascii="Times New Roman" w:hAnsi="Times New Roman"/>
          <w:sz w:val="24"/>
          <w:szCs w:val="24"/>
          <w:lang w:val="en-US"/>
        </w:rPr>
        <w:t>and lack of tools, methods</w:t>
      </w:r>
      <w:r w:rsidR="002D3D2D">
        <w:rPr>
          <w:rFonts w:ascii="Times New Roman" w:hAnsi="Times New Roman"/>
          <w:sz w:val="24"/>
          <w:szCs w:val="24"/>
          <w:lang w:val="en-US"/>
        </w:rPr>
        <w:t>,</w:t>
      </w:r>
      <w:r w:rsidR="00675AA3" w:rsidRPr="00D0678C">
        <w:rPr>
          <w:rFonts w:ascii="Times New Roman" w:hAnsi="Times New Roman"/>
          <w:sz w:val="24"/>
          <w:szCs w:val="24"/>
          <w:lang w:val="en-US"/>
        </w:rPr>
        <w:t xml:space="preserve"> and experience</w:t>
      </w:r>
      <w:r w:rsidRPr="00D0678C">
        <w:rPr>
          <w:rFonts w:ascii="Times New Roman" w:hAnsi="Times New Roman"/>
          <w:sz w:val="24"/>
          <w:szCs w:val="24"/>
          <w:lang w:val="en-US"/>
        </w:rPr>
        <w:t xml:space="preserve">. </w:t>
      </w:r>
      <w:r w:rsidR="002D3D2D">
        <w:rPr>
          <w:rFonts w:ascii="Times New Roman" w:hAnsi="Times New Roman"/>
          <w:sz w:val="24"/>
          <w:szCs w:val="24"/>
          <w:lang w:val="en-US"/>
        </w:rPr>
        <w:t>T</w:t>
      </w:r>
      <w:r w:rsidR="00872D9A" w:rsidRPr="00D0678C">
        <w:rPr>
          <w:rFonts w:ascii="Times New Roman" w:hAnsi="Times New Roman"/>
          <w:sz w:val="24"/>
          <w:szCs w:val="24"/>
          <w:lang w:val="en-US"/>
        </w:rPr>
        <w:t>he</w:t>
      </w:r>
      <w:r w:rsidR="0090703C" w:rsidRPr="00D0678C">
        <w:rPr>
          <w:rFonts w:ascii="Times New Roman" w:hAnsi="Times New Roman"/>
          <w:sz w:val="24"/>
          <w:szCs w:val="24"/>
          <w:lang w:val="en-US"/>
        </w:rPr>
        <w:t xml:space="preserve"> </w:t>
      </w:r>
      <w:r w:rsidR="00FC4DAE" w:rsidRPr="00FC4DAE">
        <w:rPr>
          <w:rFonts w:ascii="Times New Roman" w:hAnsi="Times New Roman"/>
          <w:i/>
          <w:sz w:val="24"/>
          <w:szCs w:val="24"/>
          <w:lang w:val="en-US"/>
        </w:rPr>
        <w:t>psychological explanation</w:t>
      </w:r>
      <w:r w:rsidR="002D3D2D">
        <w:rPr>
          <w:rFonts w:ascii="Times New Roman" w:hAnsi="Times New Roman"/>
          <w:sz w:val="24"/>
          <w:szCs w:val="24"/>
          <w:lang w:val="en-US"/>
        </w:rPr>
        <w:t xml:space="preserve"> </w:t>
      </w:r>
      <w:r w:rsidR="0090703C" w:rsidRPr="00D0678C">
        <w:rPr>
          <w:rFonts w:ascii="Times New Roman" w:hAnsi="Times New Roman"/>
          <w:sz w:val="24"/>
          <w:szCs w:val="24"/>
          <w:lang w:val="en-US"/>
        </w:rPr>
        <w:t>is based on the concept of planning fallacy and optimism bias</w:t>
      </w:r>
      <w:r w:rsidR="00872D9A" w:rsidRPr="00D0678C">
        <w:rPr>
          <w:rFonts w:ascii="Times New Roman" w:hAnsi="Times New Roman"/>
          <w:sz w:val="24"/>
          <w:szCs w:val="24"/>
          <w:lang w:val="en-US"/>
        </w:rPr>
        <w:t>,</w:t>
      </w:r>
      <w:r w:rsidR="0090703C" w:rsidRPr="00D0678C">
        <w:rPr>
          <w:rFonts w:ascii="Times New Roman" w:hAnsi="Times New Roman"/>
          <w:sz w:val="24"/>
          <w:szCs w:val="24"/>
          <w:lang w:val="en-US"/>
        </w:rPr>
        <w:t xml:space="preserve"> and involve</w:t>
      </w:r>
      <w:r w:rsidR="002D3D2D">
        <w:rPr>
          <w:rFonts w:ascii="Times New Roman" w:hAnsi="Times New Roman"/>
          <w:sz w:val="24"/>
          <w:szCs w:val="24"/>
          <w:lang w:val="en-US"/>
        </w:rPr>
        <w:t>s</w:t>
      </w:r>
      <w:r w:rsidR="0090703C" w:rsidRPr="00D0678C">
        <w:rPr>
          <w:rFonts w:ascii="Times New Roman" w:hAnsi="Times New Roman"/>
          <w:sz w:val="24"/>
          <w:szCs w:val="24"/>
          <w:lang w:val="en-US"/>
        </w:rPr>
        <w:t xml:space="preserve"> people’s cognitive bias and cautious attitude towards risk. </w:t>
      </w:r>
      <w:r w:rsidR="0067773E" w:rsidRPr="00D0678C">
        <w:rPr>
          <w:rFonts w:ascii="Times New Roman" w:hAnsi="Times New Roman"/>
          <w:sz w:val="24"/>
          <w:szCs w:val="24"/>
          <w:lang w:val="en-US"/>
        </w:rPr>
        <w:t>The</w:t>
      </w:r>
      <w:r w:rsidR="0090703C" w:rsidRPr="00D0678C">
        <w:rPr>
          <w:rFonts w:ascii="Times New Roman" w:hAnsi="Times New Roman"/>
          <w:sz w:val="24"/>
          <w:szCs w:val="24"/>
          <w:lang w:val="en-US"/>
        </w:rPr>
        <w:t xml:space="preserve"> </w:t>
      </w:r>
      <w:r w:rsidR="00FC4DAE" w:rsidRPr="00FC4DAE">
        <w:rPr>
          <w:rFonts w:ascii="Times New Roman" w:hAnsi="Times New Roman"/>
          <w:i/>
          <w:sz w:val="24"/>
          <w:szCs w:val="24"/>
          <w:lang w:val="en-US"/>
        </w:rPr>
        <w:t>economic explanation</w:t>
      </w:r>
      <w:r w:rsidR="0067773E" w:rsidRPr="00D0678C">
        <w:rPr>
          <w:rFonts w:ascii="Times New Roman" w:hAnsi="Times New Roman"/>
          <w:sz w:val="24"/>
          <w:szCs w:val="24"/>
          <w:lang w:val="en-US"/>
        </w:rPr>
        <w:t xml:space="preserve"> has</w:t>
      </w:r>
      <w:r w:rsidR="009C5843" w:rsidRPr="00D0678C">
        <w:rPr>
          <w:rFonts w:ascii="Times New Roman" w:hAnsi="Times New Roman"/>
          <w:sz w:val="24"/>
          <w:szCs w:val="24"/>
          <w:lang w:val="en-US"/>
        </w:rPr>
        <w:t xml:space="preserve"> to do with lack of </w:t>
      </w:r>
      <w:r w:rsidR="0067773E" w:rsidRPr="00D0678C">
        <w:rPr>
          <w:rFonts w:ascii="Times New Roman" w:hAnsi="Times New Roman"/>
          <w:sz w:val="24"/>
          <w:szCs w:val="24"/>
          <w:lang w:val="en-US"/>
        </w:rPr>
        <w:t xml:space="preserve">time and </w:t>
      </w:r>
      <w:r w:rsidR="009C5843" w:rsidRPr="00D0678C">
        <w:rPr>
          <w:rFonts w:ascii="Times New Roman" w:hAnsi="Times New Roman"/>
          <w:sz w:val="24"/>
          <w:szCs w:val="24"/>
          <w:lang w:val="en-US"/>
        </w:rPr>
        <w:t xml:space="preserve">resources </w:t>
      </w:r>
      <w:r w:rsidR="0067773E" w:rsidRPr="00D0678C">
        <w:rPr>
          <w:rFonts w:ascii="Times New Roman" w:hAnsi="Times New Roman"/>
          <w:sz w:val="24"/>
          <w:szCs w:val="24"/>
          <w:lang w:val="en-US"/>
        </w:rPr>
        <w:t xml:space="preserve">invested in the planning phase. </w:t>
      </w:r>
      <w:r w:rsidR="002D3D2D">
        <w:rPr>
          <w:rFonts w:ascii="Times New Roman" w:hAnsi="Times New Roman"/>
          <w:sz w:val="24"/>
          <w:szCs w:val="24"/>
          <w:lang w:val="en-US"/>
        </w:rPr>
        <w:t>T</w:t>
      </w:r>
      <w:r w:rsidR="0067773E" w:rsidRPr="00D0678C">
        <w:rPr>
          <w:rFonts w:ascii="Times New Roman" w:hAnsi="Times New Roman"/>
          <w:sz w:val="24"/>
          <w:szCs w:val="24"/>
          <w:lang w:val="en-US"/>
        </w:rPr>
        <w:t xml:space="preserve">he </w:t>
      </w:r>
      <w:r w:rsidR="00FC4DAE" w:rsidRPr="00FC4DAE">
        <w:rPr>
          <w:rFonts w:ascii="Times New Roman" w:hAnsi="Times New Roman"/>
          <w:i/>
          <w:sz w:val="24"/>
          <w:szCs w:val="24"/>
          <w:lang w:val="en-US"/>
        </w:rPr>
        <w:t>political explanation</w:t>
      </w:r>
      <w:r w:rsidR="0067773E" w:rsidRPr="00D0678C">
        <w:rPr>
          <w:rFonts w:ascii="Times New Roman" w:hAnsi="Times New Roman"/>
          <w:sz w:val="24"/>
          <w:szCs w:val="24"/>
          <w:lang w:val="en-US"/>
        </w:rPr>
        <w:t xml:space="preserve"> is closely related to stakeholders’ </w:t>
      </w:r>
      <w:r w:rsidR="009C5843" w:rsidRPr="00D0678C">
        <w:rPr>
          <w:rFonts w:ascii="Times New Roman" w:hAnsi="Times New Roman"/>
          <w:sz w:val="24"/>
          <w:szCs w:val="24"/>
          <w:lang w:val="en-US"/>
        </w:rPr>
        <w:t xml:space="preserve">incentives </w:t>
      </w:r>
      <w:r w:rsidR="0067773E" w:rsidRPr="00D0678C">
        <w:rPr>
          <w:rFonts w:ascii="Times New Roman" w:hAnsi="Times New Roman"/>
          <w:sz w:val="24"/>
          <w:szCs w:val="24"/>
          <w:lang w:val="en-US"/>
        </w:rPr>
        <w:t>and may cause</w:t>
      </w:r>
      <w:r w:rsidR="009C5843" w:rsidRPr="00D0678C">
        <w:rPr>
          <w:rFonts w:ascii="Times New Roman" w:hAnsi="Times New Roman"/>
          <w:sz w:val="24"/>
          <w:szCs w:val="24"/>
          <w:lang w:val="en-US"/>
        </w:rPr>
        <w:t xml:space="preserve"> deliberate manipulation of estimates </w:t>
      </w:r>
      <w:r w:rsidR="00872D9A" w:rsidRPr="00D0678C">
        <w:rPr>
          <w:rFonts w:ascii="Times New Roman" w:hAnsi="Times New Roman"/>
          <w:sz w:val="24"/>
          <w:szCs w:val="24"/>
          <w:lang w:val="en-US"/>
        </w:rPr>
        <w:t xml:space="preserve">in order </w:t>
      </w:r>
      <w:r w:rsidR="009C5843" w:rsidRPr="00D0678C">
        <w:rPr>
          <w:rFonts w:ascii="Times New Roman" w:hAnsi="Times New Roman"/>
          <w:sz w:val="24"/>
          <w:szCs w:val="24"/>
          <w:lang w:val="en-US"/>
        </w:rPr>
        <w:t>to increase the chan</w:t>
      </w:r>
      <w:r w:rsidR="00872D9A" w:rsidRPr="00D0678C">
        <w:rPr>
          <w:rFonts w:ascii="Times New Roman" w:hAnsi="Times New Roman"/>
          <w:sz w:val="24"/>
          <w:szCs w:val="24"/>
          <w:lang w:val="en-US"/>
        </w:rPr>
        <w:t>c</w:t>
      </w:r>
      <w:r w:rsidR="009C5843" w:rsidRPr="00D0678C">
        <w:rPr>
          <w:rFonts w:ascii="Times New Roman" w:hAnsi="Times New Roman"/>
          <w:sz w:val="24"/>
          <w:szCs w:val="24"/>
          <w:lang w:val="en-US"/>
        </w:rPr>
        <w:t xml:space="preserve">e that a specific project </w:t>
      </w:r>
      <w:r w:rsidR="002D3D2D">
        <w:rPr>
          <w:rFonts w:ascii="Times New Roman" w:hAnsi="Times New Roman"/>
          <w:sz w:val="24"/>
          <w:szCs w:val="24"/>
          <w:lang w:val="en-US"/>
        </w:rPr>
        <w:t>will be</w:t>
      </w:r>
      <w:r w:rsidR="009C5843" w:rsidRPr="00D0678C">
        <w:rPr>
          <w:rFonts w:ascii="Times New Roman" w:hAnsi="Times New Roman"/>
          <w:sz w:val="24"/>
          <w:szCs w:val="24"/>
          <w:lang w:val="en-US"/>
        </w:rPr>
        <w:t xml:space="preserve"> selected.</w:t>
      </w:r>
      <w:r w:rsidR="0090703C" w:rsidRPr="00D0678C">
        <w:rPr>
          <w:rFonts w:ascii="Times New Roman" w:hAnsi="Times New Roman"/>
          <w:sz w:val="24"/>
          <w:szCs w:val="24"/>
          <w:lang w:val="en-US"/>
        </w:rPr>
        <w:t xml:space="preserve"> </w:t>
      </w:r>
    </w:p>
    <w:p w14:paraId="39EDB603" w14:textId="10B01695" w:rsidR="001D1DA9" w:rsidRPr="00467CCD" w:rsidRDefault="00714FEE" w:rsidP="0073034C">
      <w:pPr>
        <w:pStyle w:val="Normal1"/>
        <w:spacing w:line="276" w:lineRule="auto"/>
        <w:rPr>
          <w:rStyle w:val="notranslate"/>
          <w:rFonts w:ascii="Times New Roman" w:hAnsi="Times New Roman"/>
          <w:sz w:val="24"/>
          <w:szCs w:val="24"/>
          <w:lang w:val="en-US"/>
        </w:rPr>
      </w:pPr>
      <w:r w:rsidRPr="00D0678C">
        <w:rPr>
          <w:rStyle w:val="notranslate"/>
          <w:rFonts w:ascii="Times New Roman" w:hAnsi="Times New Roman"/>
          <w:sz w:val="24"/>
          <w:szCs w:val="24"/>
          <w:lang w:val="en-US"/>
        </w:rPr>
        <w:t xml:space="preserve">Special measures are </w:t>
      </w:r>
      <w:r w:rsidR="00A50918" w:rsidRPr="00D0678C">
        <w:rPr>
          <w:rStyle w:val="notranslate"/>
          <w:rFonts w:ascii="Times New Roman" w:hAnsi="Times New Roman"/>
          <w:sz w:val="24"/>
          <w:szCs w:val="24"/>
          <w:lang w:val="en-US"/>
        </w:rPr>
        <w:t xml:space="preserve">therefore </w:t>
      </w:r>
      <w:r w:rsidRPr="00D0678C">
        <w:rPr>
          <w:rStyle w:val="notranslate"/>
          <w:rFonts w:ascii="Times New Roman" w:hAnsi="Times New Roman"/>
          <w:sz w:val="24"/>
          <w:szCs w:val="24"/>
          <w:lang w:val="en-US"/>
        </w:rPr>
        <w:t xml:space="preserve">required to ensure </w:t>
      </w:r>
      <w:r w:rsidR="00171CDF" w:rsidRPr="00D0678C">
        <w:rPr>
          <w:rStyle w:val="notranslate"/>
          <w:rFonts w:ascii="Times New Roman" w:hAnsi="Times New Roman"/>
          <w:sz w:val="24"/>
          <w:szCs w:val="24"/>
          <w:lang w:val="en-US"/>
        </w:rPr>
        <w:t xml:space="preserve">that the right projects are selected and </w:t>
      </w:r>
      <w:r w:rsidR="0067773E" w:rsidRPr="00D0678C">
        <w:rPr>
          <w:rStyle w:val="notranslate"/>
          <w:rFonts w:ascii="Times New Roman" w:hAnsi="Times New Roman"/>
          <w:sz w:val="24"/>
          <w:szCs w:val="24"/>
          <w:lang w:val="en-US"/>
        </w:rPr>
        <w:t>efficiently implemented</w:t>
      </w:r>
      <w:r w:rsidRPr="00D0678C">
        <w:rPr>
          <w:rStyle w:val="notranslate"/>
          <w:rFonts w:ascii="Times New Roman" w:hAnsi="Times New Roman"/>
          <w:sz w:val="24"/>
          <w:szCs w:val="24"/>
          <w:lang w:val="en-US"/>
        </w:rPr>
        <w:t xml:space="preserve">. </w:t>
      </w:r>
      <w:r w:rsidR="00130D34" w:rsidRPr="00D0678C">
        <w:rPr>
          <w:rStyle w:val="notranslate"/>
          <w:rFonts w:ascii="Times New Roman" w:hAnsi="Times New Roman"/>
          <w:sz w:val="24"/>
          <w:szCs w:val="24"/>
          <w:lang w:val="en-US"/>
        </w:rPr>
        <w:t>In line with the four explanations for project failure</w:t>
      </w:r>
      <w:r w:rsidR="00D14565" w:rsidRPr="00D0678C">
        <w:rPr>
          <w:rStyle w:val="notranslate"/>
          <w:rFonts w:ascii="Times New Roman" w:hAnsi="Times New Roman"/>
          <w:sz w:val="24"/>
          <w:szCs w:val="24"/>
          <w:lang w:val="en-US"/>
        </w:rPr>
        <w:t xml:space="preserve">, a wide range of </w:t>
      </w:r>
      <w:r w:rsidR="0067773E" w:rsidRPr="00D0678C">
        <w:rPr>
          <w:rStyle w:val="notranslate"/>
          <w:rFonts w:ascii="Times New Roman" w:hAnsi="Times New Roman"/>
          <w:sz w:val="24"/>
          <w:szCs w:val="24"/>
          <w:lang w:val="en-US"/>
        </w:rPr>
        <w:t>measure</w:t>
      </w:r>
      <w:r w:rsidR="00D14565" w:rsidRPr="00D0678C">
        <w:rPr>
          <w:rStyle w:val="notranslate"/>
          <w:rFonts w:ascii="Times New Roman" w:hAnsi="Times New Roman"/>
          <w:sz w:val="24"/>
          <w:szCs w:val="24"/>
          <w:lang w:val="en-US"/>
        </w:rPr>
        <w:t>s may be relevant</w:t>
      </w:r>
      <w:r w:rsidR="00130D34" w:rsidRPr="00D0678C">
        <w:rPr>
          <w:rStyle w:val="notranslate"/>
          <w:rFonts w:ascii="Times New Roman" w:hAnsi="Times New Roman"/>
          <w:sz w:val="24"/>
          <w:szCs w:val="24"/>
          <w:lang w:val="en-US"/>
        </w:rPr>
        <w:t>, such as training</w:t>
      </w:r>
      <w:r w:rsidR="00D14565" w:rsidRPr="00D0678C">
        <w:rPr>
          <w:rStyle w:val="notranslate"/>
          <w:rFonts w:ascii="Times New Roman" w:hAnsi="Times New Roman"/>
          <w:sz w:val="24"/>
          <w:szCs w:val="24"/>
          <w:lang w:val="en-US"/>
        </w:rPr>
        <w:t xml:space="preserve"> and</w:t>
      </w:r>
      <w:r w:rsidR="00130D34" w:rsidRPr="00D0678C">
        <w:rPr>
          <w:rStyle w:val="notranslate"/>
          <w:rFonts w:ascii="Times New Roman" w:hAnsi="Times New Roman"/>
          <w:sz w:val="24"/>
          <w:szCs w:val="24"/>
          <w:lang w:val="en-US"/>
        </w:rPr>
        <w:t xml:space="preserve"> improved estimation techniques</w:t>
      </w:r>
      <w:r w:rsidR="00D14565" w:rsidRPr="00D0678C">
        <w:rPr>
          <w:rStyle w:val="notranslate"/>
          <w:rFonts w:ascii="Times New Roman" w:hAnsi="Times New Roman"/>
          <w:sz w:val="24"/>
          <w:szCs w:val="24"/>
          <w:lang w:val="en-US"/>
        </w:rPr>
        <w:t xml:space="preserve"> to avoid technical problems</w:t>
      </w:r>
      <w:r w:rsidR="00130D34" w:rsidRPr="00D0678C">
        <w:rPr>
          <w:rStyle w:val="notranslate"/>
          <w:rFonts w:ascii="Times New Roman" w:hAnsi="Times New Roman"/>
          <w:sz w:val="24"/>
          <w:szCs w:val="24"/>
          <w:lang w:val="en-US"/>
        </w:rPr>
        <w:t>, independent reviews</w:t>
      </w:r>
      <w:r w:rsidR="00D14565" w:rsidRPr="00D0678C">
        <w:rPr>
          <w:rStyle w:val="notranslate"/>
          <w:rFonts w:ascii="Times New Roman" w:hAnsi="Times New Roman"/>
          <w:sz w:val="24"/>
          <w:szCs w:val="24"/>
          <w:lang w:val="en-US"/>
        </w:rPr>
        <w:t xml:space="preserve"> to prevent optimism bias</w:t>
      </w:r>
      <w:r w:rsidR="00130D34" w:rsidRPr="00D0678C">
        <w:rPr>
          <w:rStyle w:val="notranslate"/>
          <w:rFonts w:ascii="Times New Roman" w:hAnsi="Times New Roman"/>
          <w:sz w:val="24"/>
          <w:szCs w:val="24"/>
          <w:lang w:val="en-US"/>
        </w:rPr>
        <w:t xml:space="preserve">, </w:t>
      </w:r>
      <w:r w:rsidR="00D14565" w:rsidRPr="00D0678C">
        <w:rPr>
          <w:rStyle w:val="notranslate"/>
          <w:rFonts w:ascii="Times New Roman" w:hAnsi="Times New Roman"/>
          <w:sz w:val="24"/>
          <w:szCs w:val="24"/>
          <w:lang w:val="en-US"/>
        </w:rPr>
        <w:t xml:space="preserve">enough time and resources </w:t>
      </w:r>
      <w:r w:rsidR="002D3D2D">
        <w:rPr>
          <w:rStyle w:val="notranslate"/>
          <w:rFonts w:ascii="Times New Roman" w:hAnsi="Times New Roman"/>
          <w:sz w:val="24"/>
          <w:szCs w:val="24"/>
          <w:lang w:val="en-US"/>
        </w:rPr>
        <w:t>for</w:t>
      </w:r>
      <w:r w:rsidR="00362576" w:rsidRPr="00D0678C">
        <w:rPr>
          <w:rStyle w:val="notranslate"/>
          <w:rFonts w:ascii="Times New Roman" w:hAnsi="Times New Roman"/>
          <w:sz w:val="24"/>
          <w:szCs w:val="24"/>
          <w:lang w:val="en-US"/>
        </w:rPr>
        <w:t xml:space="preserve"> early planning</w:t>
      </w:r>
      <w:r w:rsidR="00D14565" w:rsidRPr="00D0678C">
        <w:rPr>
          <w:rStyle w:val="notranslate"/>
          <w:rFonts w:ascii="Times New Roman" w:hAnsi="Times New Roman"/>
          <w:sz w:val="24"/>
          <w:szCs w:val="24"/>
          <w:lang w:val="en-US"/>
        </w:rPr>
        <w:t xml:space="preserve">, and </w:t>
      </w:r>
      <w:r w:rsidR="00130D34" w:rsidRPr="00D0678C">
        <w:rPr>
          <w:rStyle w:val="notranslate"/>
          <w:rFonts w:ascii="Times New Roman" w:hAnsi="Times New Roman"/>
          <w:sz w:val="24"/>
          <w:szCs w:val="24"/>
          <w:lang w:val="en-US"/>
        </w:rPr>
        <w:t xml:space="preserve">economic incentives </w:t>
      </w:r>
      <w:r w:rsidR="001A049E" w:rsidRPr="00D0678C">
        <w:rPr>
          <w:rStyle w:val="notranslate"/>
          <w:rFonts w:ascii="Times New Roman" w:hAnsi="Times New Roman"/>
          <w:sz w:val="24"/>
          <w:szCs w:val="24"/>
          <w:lang w:val="en-US"/>
        </w:rPr>
        <w:t xml:space="preserve">for </w:t>
      </w:r>
      <w:r w:rsidR="000B305B" w:rsidRPr="00D0678C">
        <w:rPr>
          <w:rStyle w:val="notranslate"/>
          <w:rFonts w:ascii="Times New Roman" w:hAnsi="Times New Roman"/>
          <w:sz w:val="24"/>
          <w:szCs w:val="24"/>
          <w:lang w:val="en-US"/>
        </w:rPr>
        <w:t>“</w:t>
      </w:r>
      <w:r w:rsidR="001D1DA9" w:rsidRPr="00D0678C">
        <w:rPr>
          <w:rStyle w:val="notranslate"/>
          <w:rFonts w:ascii="Times New Roman" w:hAnsi="Times New Roman"/>
          <w:sz w:val="24"/>
          <w:szCs w:val="24"/>
          <w:lang w:val="en-US"/>
        </w:rPr>
        <w:t>true speech</w:t>
      </w:r>
      <w:r w:rsidR="000B305B" w:rsidRPr="00D0678C">
        <w:rPr>
          <w:rStyle w:val="notranslate"/>
          <w:rFonts w:ascii="Times New Roman" w:hAnsi="Times New Roman"/>
          <w:sz w:val="24"/>
          <w:szCs w:val="24"/>
          <w:lang w:val="en-US"/>
        </w:rPr>
        <w:t>”</w:t>
      </w:r>
      <w:r w:rsidR="001D1DA9" w:rsidRPr="00D0678C">
        <w:rPr>
          <w:rStyle w:val="notranslate"/>
          <w:rFonts w:ascii="Times New Roman" w:hAnsi="Times New Roman"/>
          <w:sz w:val="24"/>
          <w:szCs w:val="24"/>
          <w:lang w:val="en-US"/>
        </w:rPr>
        <w:t xml:space="preserve"> and</w:t>
      </w:r>
      <w:r w:rsidR="001A049E" w:rsidRPr="00D0678C">
        <w:rPr>
          <w:rStyle w:val="notranslate"/>
          <w:rFonts w:ascii="Times New Roman" w:hAnsi="Times New Roman"/>
          <w:sz w:val="24"/>
          <w:szCs w:val="24"/>
          <w:lang w:val="en-US"/>
        </w:rPr>
        <w:t xml:space="preserve"> </w:t>
      </w:r>
      <w:r w:rsidR="00130D34" w:rsidRPr="00D0678C">
        <w:rPr>
          <w:rStyle w:val="notranslate"/>
          <w:rFonts w:ascii="Times New Roman" w:hAnsi="Times New Roman"/>
          <w:sz w:val="24"/>
          <w:szCs w:val="24"/>
          <w:lang w:val="en-US"/>
        </w:rPr>
        <w:t xml:space="preserve">accountability. </w:t>
      </w:r>
      <w:r w:rsidR="002D3D2D">
        <w:rPr>
          <w:rStyle w:val="notranslate"/>
          <w:rFonts w:ascii="Times New Roman" w:hAnsi="Times New Roman"/>
          <w:sz w:val="24"/>
          <w:szCs w:val="24"/>
          <w:lang w:val="en-US"/>
        </w:rPr>
        <w:t>A number of</w:t>
      </w:r>
      <w:r w:rsidR="00656ED9" w:rsidRPr="00D0678C">
        <w:rPr>
          <w:rStyle w:val="notranslate"/>
          <w:rFonts w:ascii="Times New Roman" w:hAnsi="Times New Roman"/>
          <w:sz w:val="24"/>
          <w:szCs w:val="24"/>
          <w:lang w:val="en-US"/>
        </w:rPr>
        <w:t xml:space="preserve"> organizations, particularly in the private sector, have introduced project governance </w:t>
      </w:r>
      <w:r w:rsidR="00E02C5B">
        <w:rPr>
          <w:rStyle w:val="notranslate"/>
          <w:rFonts w:ascii="Times New Roman" w:hAnsi="Times New Roman"/>
          <w:sz w:val="24"/>
          <w:szCs w:val="24"/>
          <w:lang w:val="en-US"/>
        </w:rPr>
        <w:t>frameworks</w:t>
      </w:r>
      <w:r w:rsidR="00E02C5B" w:rsidRPr="00D0678C">
        <w:rPr>
          <w:rStyle w:val="notranslate"/>
          <w:rFonts w:ascii="Times New Roman" w:hAnsi="Times New Roman"/>
          <w:sz w:val="24"/>
          <w:szCs w:val="24"/>
          <w:lang w:val="en-US"/>
        </w:rPr>
        <w:t xml:space="preserve"> </w:t>
      </w:r>
      <w:r w:rsidR="00656ED9" w:rsidRPr="00D0678C">
        <w:rPr>
          <w:rStyle w:val="notranslate"/>
          <w:rFonts w:ascii="Times New Roman" w:hAnsi="Times New Roman"/>
          <w:sz w:val="24"/>
          <w:szCs w:val="24"/>
          <w:lang w:val="en-US"/>
        </w:rPr>
        <w:t xml:space="preserve">in recent years, and the literature on </w:t>
      </w:r>
      <w:r w:rsidR="00D14565" w:rsidRPr="00D0678C">
        <w:rPr>
          <w:rStyle w:val="notranslate"/>
          <w:rFonts w:ascii="Times New Roman" w:hAnsi="Times New Roman"/>
          <w:sz w:val="24"/>
          <w:szCs w:val="24"/>
          <w:lang w:val="en-US"/>
        </w:rPr>
        <w:t>project governance is growing</w:t>
      </w:r>
      <w:r w:rsidR="00656ED9" w:rsidRPr="00D0678C">
        <w:rPr>
          <w:rStyle w:val="notranslate"/>
          <w:rFonts w:ascii="Times New Roman" w:hAnsi="Times New Roman"/>
          <w:sz w:val="24"/>
          <w:szCs w:val="24"/>
          <w:lang w:val="en-US"/>
        </w:rPr>
        <w:t xml:space="preserve">. </w:t>
      </w:r>
      <w:r w:rsidRPr="00D0678C">
        <w:rPr>
          <w:rStyle w:val="notranslate"/>
          <w:rFonts w:ascii="Times New Roman" w:hAnsi="Times New Roman"/>
          <w:sz w:val="24"/>
          <w:szCs w:val="24"/>
          <w:lang w:val="en-US"/>
        </w:rPr>
        <w:t xml:space="preserve">Some governments have </w:t>
      </w:r>
      <w:r w:rsidR="00656ED9" w:rsidRPr="00D0678C">
        <w:rPr>
          <w:rStyle w:val="notranslate"/>
          <w:rFonts w:ascii="Times New Roman" w:hAnsi="Times New Roman"/>
          <w:sz w:val="24"/>
          <w:szCs w:val="24"/>
          <w:lang w:val="en-US"/>
        </w:rPr>
        <w:t xml:space="preserve">even </w:t>
      </w:r>
      <w:r w:rsidRPr="00D0678C">
        <w:rPr>
          <w:rStyle w:val="notranslate"/>
          <w:rFonts w:ascii="Times New Roman" w:hAnsi="Times New Roman"/>
          <w:sz w:val="24"/>
          <w:szCs w:val="24"/>
          <w:lang w:val="en-US"/>
        </w:rPr>
        <w:t xml:space="preserve">established </w:t>
      </w:r>
      <w:r w:rsidR="00D14565" w:rsidRPr="00D0678C">
        <w:rPr>
          <w:rStyle w:val="notranslate"/>
          <w:rFonts w:ascii="Times New Roman" w:hAnsi="Times New Roman"/>
          <w:sz w:val="24"/>
          <w:szCs w:val="24"/>
          <w:lang w:val="en-US"/>
        </w:rPr>
        <w:t xml:space="preserve">an overarching </w:t>
      </w:r>
      <w:r w:rsidRPr="00D0678C">
        <w:rPr>
          <w:rStyle w:val="notranslate"/>
          <w:rFonts w:ascii="Times New Roman" w:hAnsi="Times New Roman"/>
          <w:sz w:val="24"/>
          <w:szCs w:val="24"/>
          <w:lang w:val="en-US"/>
        </w:rPr>
        <w:t xml:space="preserve">governance scheme </w:t>
      </w:r>
      <w:r w:rsidR="002D3D2D">
        <w:rPr>
          <w:rStyle w:val="notranslate"/>
          <w:rFonts w:ascii="Times New Roman" w:hAnsi="Times New Roman"/>
          <w:sz w:val="24"/>
          <w:szCs w:val="24"/>
          <w:lang w:val="en-US"/>
        </w:rPr>
        <w:t xml:space="preserve">that </w:t>
      </w:r>
      <w:r w:rsidR="00D14565" w:rsidRPr="00D0678C">
        <w:rPr>
          <w:rStyle w:val="notranslate"/>
          <w:rFonts w:ascii="Times New Roman" w:hAnsi="Times New Roman"/>
          <w:sz w:val="24"/>
          <w:szCs w:val="24"/>
          <w:lang w:val="en-US"/>
        </w:rPr>
        <w:t>appl</w:t>
      </w:r>
      <w:r w:rsidR="002D3D2D">
        <w:rPr>
          <w:rStyle w:val="notranslate"/>
          <w:rFonts w:ascii="Times New Roman" w:hAnsi="Times New Roman"/>
          <w:sz w:val="24"/>
          <w:szCs w:val="24"/>
          <w:lang w:val="en-US"/>
        </w:rPr>
        <w:t>ies</w:t>
      </w:r>
      <w:r w:rsidRPr="00D0678C">
        <w:rPr>
          <w:rStyle w:val="notranslate"/>
          <w:rFonts w:ascii="Times New Roman" w:hAnsi="Times New Roman"/>
          <w:sz w:val="24"/>
          <w:szCs w:val="24"/>
          <w:lang w:val="en-US"/>
        </w:rPr>
        <w:t xml:space="preserve"> to the largest </w:t>
      </w:r>
      <w:r w:rsidR="00656ED9" w:rsidRPr="00D0678C">
        <w:rPr>
          <w:rStyle w:val="notranslate"/>
          <w:rFonts w:ascii="Times New Roman" w:hAnsi="Times New Roman"/>
          <w:sz w:val="24"/>
          <w:szCs w:val="24"/>
          <w:lang w:val="en-US"/>
        </w:rPr>
        <w:t>investment</w:t>
      </w:r>
      <w:r w:rsidRPr="00D0678C">
        <w:rPr>
          <w:rStyle w:val="notranslate"/>
          <w:rFonts w:ascii="Times New Roman" w:hAnsi="Times New Roman"/>
          <w:sz w:val="24"/>
          <w:szCs w:val="24"/>
          <w:lang w:val="en-US"/>
        </w:rPr>
        <w:t xml:space="preserve"> projects</w:t>
      </w:r>
      <w:r w:rsidR="002641ED" w:rsidRPr="00D0678C">
        <w:rPr>
          <w:rStyle w:val="notranslate"/>
          <w:rFonts w:ascii="Times New Roman" w:hAnsi="Times New Roman"/>
          <w:sz w:val="24"/>
          <w:szCs w:val="24"/>
          <w:lang w:val="en-US"/>
        </w:rPr>
        <w:t xml:space="preserve"> across ministries and sectors</w:t>
      </w:r>
      <w:r w:rsidR="008E7FA0" w:rsidRPr="00D0678C">
        <w:rPr>
          <w:rStyle w:val="notranslate"/>
          <w:rFonts w:ascii="Times New Roman" w:hAnsi="Times New Roman"/>
          <w:sz w:val="24"/>
          <w:szCs w:val="24"/>
          <w:lang w:val="en-US"/>
        </w:rPr>
        <w:t xml:space="preserve">, to deal with </w:t>
      </w:r>
      <w:r w:rsidR="00656ED9" w:rsidRPr="00D0678C">
        <w:rPr>
          <w:rStyle w:val="notranslate"/>
          <w:rFonts w:ascii="Times New Roman" w:hAnsi="Times New Roman"/>
          <w:sz w:val="24"/>
          <w:szCs w:val="24"/>
          <w:lang w:val="en-US"/>
        </w:rPr>
        <w:t>common</w:t>
      </w:r>
      <w:r w:rsidR="008E7FA0" w:rsidRPr="00D0678C">
        <w:rPr>
          <w:rStyle w:val="notranslate"/>
          <w:rFonts w:ascii="Times New Roman" w:hAnsi="Times New Roman"/>
          <w:sz w:val="24"/>
          <w:szCs w:val="24"/>
          <w:lang w:val="en-US"/>
        </w:rPr>
        <w:t xml:space="preserve"> challenges</w:t>
      </w:r>
      <w:r w:rsidR="002641ED" w:rsidRPr="00D0678C">
        <w:rPr>
          <w:rStyle w:val="notranslate"/>
          <w:rFonts w:ascii="Times New Roman" w:hAnsi="Times New Roman"/>
          <w:sz w:val="24"/>
          <w:szCs w:val="24"/>
          <w:lang w:val="en-US"/>
        </w:rPr>
        <w:t xml:space="preserve"> </w:t>
      </w:r>
      <w:r w:rsidR="00656ED9" w:rsidRPr="00D0678C">
        <w:rPr>
          <w:rStyle w:val="notranslate"/>
          <w:rFonts w:ascii="Times New Roman" w:hAnsi="Times New Roman"/>
          <w:sz w:val="24"/>
          <w:szCs w:val="24"/>
          <w:lang w:val="en-US"/>
        </w:rPr>
        <w:t xml:space="preserve">and </w:t>
      </w:r>
      <w:r w:rsidR="002D3D2D">
        <w:rPr>
          <w:rStyle w:val="notranslate"/>
          <w:rFonts w:ascii="Times New Roman" w:hAnsi="Times New Roman"/>
          <w:sz w:val="24"/>
          <w:szCs w:val="24"/>
          <w:lang w:val="en-US"/>
        </w:rPr>
        <w:t xml:space="preserve">to </w:t>
      </w:r>
      <w:r w:rsidR="00656ED9" w:rsidRPr="00D0678C">
        <w:rPr>
          <w:rStyle w:val="notranslate"/>
          <w:rFonts w:ascii="Times New Roman" w:hAnsi="Times New Roman"/>
          <w:sz w:val="24"/>
          <w:szCs w:val="24"/>
          <w:lang w:val="en-US"/>
        </w:rPr>
        <w:t>ensure project success</w:t>
      </w:r>
      <w:r w:rsidRPr="00D0678C">
        <w:rPr>
          <w:rStyle w:val="notranslate"/>
          <w:rFonts w:ascii="Times New Roman" w:hAnsi="Times New Roman"/>
          <w:sz w:val="24"/>
          <w:szCs w:val="24"/>
          <w:lang w:val="en-US"/>
        </w:rPr>
        <w:t xml:space="preserve">. </w:t>
      </w:r>
      <w:r w:rsidR="00C64F26" w:rsidRPr="00D0678C">
        <w:rPr>
          <w:rStyle w:val="notranslate"/>
          <w:rFonts w:ascii="Times New Roman" w:hAnsi="Times New Roman"/>
          <w:sz w:val="24"/>
          <w:szCs w:val="24"/>
          <w:lang w:val="en-US"/>
        </w:rPr>
        <w:t>Norway was an early mover</w:t>
      </w:r>
      <w:r w:rsidR="002D3D2D">
        <w:rPr>
          <w:rStyle w:val="notranslate"/>
          <w:rFonts w:ascii="Times New Roman" w:hAnsi="Times New Roman"/>
          <w:sz w:val="24"/>
          <w:szCs w:val="24"/>
          <w:lang w:val="en-US"/>
        </w:rPr>
        <w:t xml:space="preserve"> in this respect</w:t>
      </w:r>
      <w:r w:rsidR="00C64F26" w:rsidRPr="00D0678C">
        <w:rPr>
          <w:rStyle w:val="notranslate"/>
          <w:rFonts w:ascii="Times New Roman" w:hAnsi="Times New Roman"/>
          <w:sz w:val="24"/>
          <w:szCs w:val="24"/>
          <w:lang w:val="en-US"/>
        </w:rPr>
        <w:t xml:space="preserve"> and</w:t>
      </w:r>
      <w:r w:rsidR="002641ED" w:rsidRPr="00D0678C">
        <w:rPr>
          <w:rStyle w:val="notranslate"/>
          <w:rFonts w:ascii="Times New Roman" w:hAnsi="Times New Roman"/>
          <w:sz w:val="24"/>
          <w:szCs w:val="24"/>
          <w:lang w:val="en-US"/>
        </w:rPr>
        <w:t xml:space="preserve"> since the year 2000 </w:t>
      </w:r>
      <w:r w:rsidR="00FC0FB9">
        <w:rPr>
          <w:rStyle w:val="notranslate"/>
          <w:rFonts w:ascii="Times New Roman" w:hAnsi="Times New Roman"/>
          <w:sz w:val="24"/>
          <w:szCs w:val="24"/>
          <w:lang w:val="en-US"/>
        </w:rPr>
        <w:t>the country</w:t>
      </w:r>
      <w:r w:rsidR="002D3D2D">
        <w:rPr>
          <w:rStyle w:val="notranslate"/>
          <w:rFonts w:ascii="Times New Roman" w:hAnsi="Times New Roman"/>
          <w:sz w:val="24"/>
          <w:szCs w:val="24"/>
          <w:lang w:val="en-US"/>
        </w:rPr>
        <w:t xml:space="preserve"> has </w:t>
      </w:r>
      <w:r w:rsidR="002641ED" w:rsidRPr="00D0678C">
        <w:rPr>
          <w:rStyle w:val="notranslate"/>
          <w:rFonts w:ascii="Times New Roman" w:hAnsi="Times New Roman"/>
          <w:sz w:val="24"/>
          <w:szCs w:val="24"/>
          <w:lang w:val="en-US"/>
        </w:rPr>
        <w:t>required external quality assurance of decision documents, and that key decisions are elevated to the highest political and administrative level (i.e.</w:t>
      </w:r>
      <w:r w:rsidR="00105714">
        <w:rPr>
          <w:rStyle w:val="notranslate"/>
          <w:rFonts w:ascii="Times New Roman" w:hAnsi="Times New Roman"/>
          <w:sz w:val="24"/>
          <w:szCs w:val="24"/>
          <w:lang w:val="en-US"/>
        </w:rPr>
        <w:t>,</w:t>
      </w:r>
      <w:r w:rsidR="002641ED" w:rsidRPr="00D0678C">
        <w:rPr>
          <w:rStyle w:val="notranslate"/>
          <w:rFonts w:ascii="Times New Roman" w:hAnsi="Times New Roman"/>
          <w:sz w:val="24"/>
          <w:szCs w:val="24"/>
          <w:lang w:val="en-US"/>
        </w:rPr>
        <w:t xml:space="preserve"> </w:t>
      </w:r>
      <w:r w:rsidR="00FC0FB9">
        <w:rPr>
          <w:rStyle w:val="notranslate"/>
          <w:rFonts w:ascii="Times New Roman" w:hAnsi="Times New Roman"/>
          <w:sz w:val="24"/>
          <w:szCs w:val="24"/>
          <w:lang w:val="en-US"/>
        </w:rPr>
        <w:t xml:space="preserve">the </w:t>
      </w:r>
      <w:r w:rsidR="002641ED" w:rsidRPr="00D0678C">
        <w:rPr>
          <w:rStyle w:val="notranslate"/>
          <w:rFonts w:ascii="Times New Roman" w:hAnsi="Times New Roman"/>
          <w:sz w:val="24"/>
          <w:szCs w:val="24"/>
          <w:lang w:val="en-US"/>
        </w:rPr>
        <w:t xml:space="preserve">Cabinet and Parliament). </w:t>
      </w:r>
      <w:r w:rsidR="00846294" w:rsidRPr="00D0678C">
        <w:rPr>
          <w:rStyle w:val="notranslate"/>
          <w:rFonts w:ascii="Times New Roman" w:hAnsi="Times New Roman"/>
          <w:sz w:val="24"/>
          <w:szCs w:val="24"/>
          <w:lang w:val="en-US"/>
        </w:rPr>
        <w:t>T</w:t>
      </w:r>
      <w:r w:rsidR="002641ED" w:rsidRPr="00D0678C">
        <w:rPr>
          <w:rStyle w:val="notranslate"/>
          <w:rFonts w:ascii="Times New Roman" w:hAnsi="Times New Roman"/>
          <w:sz w:val="24"/>
          <w:szCs w:val="24"/>
          <w:lang w:val="en-US"/>
        </w:rPr>
        <w:t xml:space="preserve">he scheme </w:t>
      </w:r>
      <w:r w:rsidR="00B571B3" w:rsidRPr="00D0678C">
        <w:rPr>
          <w:rStyle w:val="notranslate"/>
          <w:rFonts w:ascii="Times New Roman" w:hAnsi="Times New Roman"/>
          <w:sz w:val="24"/>
          <w:szCs w:val="24"/>
          <w:lang w:val="en-US"/>
        </w:rPr>
        <w:t>and preliminary effects, some of which are ver</w:t>
      </w:r>
      <w:r w:rsidR="00B33B4F" w:rsidRPr="00D0678C">
        <w:rPr>
          <w:rStyle w:val="notranslate"/>
          <w:rFonts w:ascii="Times New Roman" w:hAnsi="Times New Roman"/>
          <w:sz w:val="24"/>
          <w:szCs w:val="24"/>
          <w:lang w:val="en-US"/>
        </w:rPr>
        <w:t>y</w:t>
      </w:r>
      <w:r w:rsidR="0073034C" w:rsidRPr="00D0678C">
        <w:rPr>
          <w:rStyle w:val="notranslate"/>
          <w:rFonts w:ascii="Times New Roman" w:hAnsi="Times New Roman"/>
          <w:sz w:val="24"/>
          <w:szCs w:val="24"/>
          <w:lang w:val="en-US"/>
        </w:rPr>
        <w:t xml:space="preserve"> encouraging</w:t>
      </w:r>
      <w:r w:rsidR="00846294" w:rsidRPr="00D0678C">
        <w:rPr>
          <w:rStyle w:val="notranslate"/>
          <w:rFonts w:ascii="Times New Roman" w:hAnsi="Times New Roman"/>
          <w:sz w:val="24"/>
          <w:szCs w:val="24"/>
          <w:lang w:val="en-US"/>
        </w:rPr>
        <w:t>,</w:t>
      </w:r>
      <w:r w:rsidR="001319B7" w:rsidRPr="00467CCD">
        <w:rPr>
          <w:rStyle w:val="notranslate"/>
          <w:rFonts w:ascii="Times New Roman" w:hAnsi="Times New Roman"/>
          <w:sz w:val="24"/>
          <w:szCs w:val="24"/>
          <w:lang w:val="en-US"/>
        </w:rPr>
        <w:t xml:space="preserve"> </w:t>
      </w:r>
      <w:r w:rsidR="00FC0FB9">
        <w:rPr>
          <w:rStyle w:val="notranslate"/>
          <w:rFonts w:ascii="Times New Roman" w:hAnsi="Times New Roman"/>
          <w:sz w:val="24"/>
          <w:szCs w:val="24"/>
          <w:lang w:val="en-US"/>
        </w:rPr>
        <w:t>are</w:t>
      </w:r>
      <w:r w:rsidR="00846294" w:rsidRPr="00D0678C">
        <w:rPr>
          <w:rStyle w:val="notranslate"/>
          <w:rFonts w:ascii="Times New Roman" w:hAnsi="Times New Roman"/>
          <w:sz w:val="24"/>
          <w:szCs w:val="24"/>
          <w:lang w:val="en-US"/>
        </w:rPr>
        <w:t xml:space="preserve"> presented and discussed in </w:t>
      </w:r>
      <w:r w:rsidR="00FC0FB9">
        <w:rPr>
          <w:rStyle w:val="notranslate"/>
          <w:rFonts w:ascii="Times New Roman" w:hAnsi="Times New Roman"/>
          <w:sz w:val="24"/>
          <w:szCs w:val="24"/>
          <w:lang w:val="en-US"/>
        </w:rPr>
        <w:t xml:space="preserve">works by </w:t>
      </w:r>
      <w:r w:rsidR="00846294" w:rsidRPr="00D0678C">
        <w:rPr>
          <w:rStyle w:val="notranslate"/>
          <w:rFonts w:ascii="Times New Roman" w:hAnsi="Times New Roman"/>
          <w:sz w:val="24"/>
          <w:szCs w:val="24"/>
          <w:lang w:val="en-US"/>
        </w:rPr>
        <w:t>Samset et al. (2006), Williams et al. (2010)</w:t>
      </w:r>
      <w:r w:rsidR="00FC0FB9">
        <w:rPr>
          <w:rStyle w:val="notranslate"/>
          <w:rFonts w:ascii="Times New Roman" w:hAnsi="Times New Roman"/>
          <w:sz w:val="24"/>
          <w:szCs w:val="24"/>
          <w:lang w:val="en-US"/>
        </w:rPr>
        <w:t>,</w:t>
      </w:r>
      <w:r w:rsidR="00846294" w:rsidRPr="00D0678C">
        <w:rPr>
          <w:rStyle w:val="notranslate"/>
          <w:rFonts w:ascii="Times New Roman" w:hAnsi="Times New Roman"/>
          <w:sz w:val="24"/>
          <w:szCs w:val="24"/>
          <w:lang w:val="en-US"/>
        </w:rPr>
        <w:t xml:space="preserve"> and Volden and Samset (</w:t>
      </w:r>
      <w:r w:rsidR="00D66E35">
        <w:rPr>
          <w:rStyle w:val="notranslate"/>
          <w:rFonts w:ascii="Times New Roman" w:hAnsi="Times New Roman"/>
          <w:sz w:val="24"/>
          <w:szCs w:val="24"/>
          <w:lang w:val="en-US"/>
        </w:rPr>
        <w:t>2017</w:t>
      </w:r>
      <w:r w:rsidR="00DA2FBB">
        <w:rPr>
          <w:rStyle w:val="notranslate"/>
          <w:rFonts w:ascii="Times New Roman" w:hAnsi="Times New Roman"/>
          <w:sz w:val="24"/>
          <w:szCs w:val="24"/>
          <w:lang w:val="en-US"/>
        </w:rPr>
        <w:t>a</w:t>
      </w:r>
      <w:r w:rsidR="00846294" w:rsidRPr="00D0678C">
        <w:rPr>
          <w:rStyle w:val="notranslate"/>
          <w:rFonts w:ascii="Times New Roman" w:hAnsi="Times New Roman"/>
          <w:sz w:val="24"/>
          <w:szCs w:val="24"/>
          <w:lang w:val="en-US"/>
        </w:rPr>
        <w:t>).</w:t>
      </w:r>
    </w:p>
    <w:p w14:paraId="6F6C56FF" w14:textId="647D5D10" w:rsidR="0073034C" w:rsidRPr="00467CCD" w:rsidRDefault="0082024B" w:rsidP="0073034C">
      <w:pPr>
        <w:pStyle w:val="Normal1"/>
        <w:spacing w:line="276" w:lineRule="auto"/>
        <w:rPr>
          <w:rFonts w:ascii="Times New Roman" w:hAnsi="Times New Roman"/>
          <w:i/>
          <w:sz w:val="24"/>
          <w:szCs w:val="24"/>
          <w:lang w:val="en-US"/>
        </w:rPr>
      </w:pPr>
      <w:r w:rsidRPr="00FC0FB9">
        <w:rPr>
          <w:rStyle w:val="notranslate"/>
          <w:rFonts w:ascii="Times New Roman" w:hAnsi="Times New Roman"/>
          <w:sz w:val="24"/>
          <w:szCs w:val="24"/>
          <w:lang w:val="en-US"/>
        </w:rPr>
        <w:t xml:space="preserve">However, </w:t>
      </w:r>
      <w:r w:rsidR="001D1DA9" w:rsidRPr="00FC0FB9">
        <w:rPr>
          <w:rStyle w:val="notranslate"/>
          <w:rFonts w:ascii="Times New Roman" w:hAnsi="Times New Roman"/>
          <w:sz w:val="24"/>
          <w:szCs w:val="24"/>
          <w:lang w:val="en-US"/>
        </w:rPr>
        <w:t xml:space="preserve">the Norwegian and similar </w:t>
      </w:r>
      <w:r w:rsidR="00E02C5B">
        <w:rPr>
          <w:rStyle w:val="notranslate"/>
          <w:rFonts w:ascii="Times New Roman" w:hAnsi="Times New Roman"/>
          <w:sz w:val="24"/>
          <w:szCs w:val="24"/>
          <w:lang w:val="en-US"/>
        </w:rPr>
        <w:t>frameworks</w:t>
      </w:r>
      <w:r w:rsidR="00E02C5B" w:rsidRPr="00FC0FB9">
        <w:rPr>
          <w:rStyle w:val="notranslate"/>
          <w:rFonts w:ascii="Times New Roman" w:hAnsi="Times New Roman"/>
          <w:sz w:val="24"/>
          <w:szCs w:val="24"/>
          <w:lang w:val="en-US"/>
        </w:rPr>
        <w:t xml:space="preserve"> </w:t>
      </w:r>
      <w:r w:rsidR="001D1DA9" w:rsidRPr="00FC0FB9">
        <w:rPr>
          <w:rStyle w:val="notranslate"/>
          <w:rFonts w:ascii="Times New Roman" w:hAnsi="Times New Roman"/>
          <w:sz w:val="24"/>
          <w:szCs w:val="24"/>
          <w:lang w:val="en-US"/>
        </w:rPr>
        <w:t xml:space="preserve">introduced </w:t>
      </w:r>
      <w:r w:rsidR="00277F90" w:rsidRPr="00FC0FB9">
        <w:rPr>
          <w:rStyle w:val="notranslate"/>
          <w:rFonts w:ascii="Times New Roman" w:hAnsi="Times New Roman"/>
          <w:sz w:val="24"/>
          <w:szCs w:val="24"/>
          <w:lang w:val="en-US"/>
        </w:rPr>
        <w:t xml:space="preserve">at </w:t>
      </w:r>
      <w:r w:rsidR="001D1DA9" w:rsidRPr="00FC0FB9">
        <w:rPr>
          <w:rStyle w:val="notranslate"/>
          <w:rFonts w:ascii="Times New Roman" w:hAnsi="Times New Roman"/>
          <w:sz w:val="24"/>
          <w:szCs w:val="24"/>
          <w:lang w:val="en-US"/>
        </w:rPr>
        <w:t>the topmost level of the</w:t>
      </w:r>
      <w:r w:rsidR="001D1DA9" w:rsidRPr="00D0678C">
        <w:rPr>
          <w:rStyle w:val="notranslate"/>
          <w:rFonts w:ascii="Times New Roman" w:hAnsi="Times New Roman"/>
          <w:sz w:val="24"/>
          <w:szCs w:val="24"/>
          <w:lang w:val="en-US"/>
        </w:rPr>
        <w:t xml:space="preserve"> hierarchy </w:t>
      </w:r>
      <w:r w:rsidRPr="00D0678C">
        <w:rPr>
          <w:rStyle w:val="notranslate"/>
          <w:rFonts w:ascii="Times New Roman" w:hAnsi="Times New Roman"/>
          <w:sz w:val="24"/>
          <w:szCs w:val="24"/>
          <w:lang w:val="en-US"/>
        </w:rPr>
        <w:t>apply only</w:t>
      </w:r>
      <w:r w:rsidR="0073034C" w:rsidRPr="00D0678C">
        <w:rPr>
          <w:rStyle w:val="notranslate"/>
          <w:rFonts w:ascii="Times New Roman" w:hAnsi="Times New Roman"/>
          <w:sz w:val="24"/>
          <w:szCs w:val="24"/>
          <w:lang w:val="en-US"/>
        </w:rPr>
        <w:t xml:space="preserve"> to the largest, most complex and/or highly innovative public projects, and they focus </w:t>
      </w:r>
      <w:r w:rsidR="001A049E" w:rsidRPr="00D0678C">
        <w:rPr>
          <w:rStyle w:val="notranslate"/>
          <w:rFonts w:ascii="Times New Roman" w:hAnsi="Times New Roman"/>
          <w:sz w:val="24"/>
          <w:szCs w:val="24"/>
          <w:lang w:val="en-US"/>
        </w:rPr>
        <w:t xml:space="preserve">only </w:t>
      </w:r>
      <w:r w:rsidR="0073034C" w:rsidRPr="00D0678C">
        <w:rPr>
          <w:rStyle w:val="notranslate"/>
          <w:rFonts w:ascii="Times New Roman" w:hAnsi="Times New Roman"/>
          <w:sz w:val="24"/>
          <w:szCs w:val="24"/>
          <w:lang w:val="en-US"/>
        </w:rPr>
        <w:t>on the most critical decision</w:t>
      </w:r>
      <w:r w:rsidR="00277F90" w:rsidRPr="00D0678C">
        <w:rPr>
          <w:rStyle w:val="notranslate"/>
          <w:rFonts w:ascii="Times New Roman" w:hAnsi="Times New Roman"/>
          <w:sz w:val="24"/>
          <w:szCs w:val="24"/>
          <w:lang w:val="en-US"/>
        </w:rPr>
        <w:t xml:space="preserve"> </w:t>
      </w:r>
      <w:r w:rsidR="0073034C" w:rsidRPr="00D0678C">
        <w:rPr>
          <w:rStyle w:val="notranslate"/>
          <w:rFonts w:ascii="Times New Roman" w:hAnsi="Times New Roman"/>
          <w:sz w:val="24"/>
          <w:szCs w:val="24"/>
          <w:lang w:val="en-US"/>
        </w:rPr>
        <w:t>gates</w:t>
      </w:r>
      <w:r w:rsidR="0073034C" w:rsidRPr="00D0678C">
        <w:rPr>
          <w:rFonts w:ascii="Times New Roman" w:hAnsi="Times New Roman"/>
          <w:sz w:val="24"/>
          <w:szCs w:val="24"/>
          <w:lang w:val="en-US"/>
        </w:rPr>
        <w:t xml:space="preserve">, while leaving it to the </w:t>
      </w:r>
      <w:r w:rsidR="00362576" w:rsidRPr="00D0678C">
        <w:rPr>
          <w:rFonts w:ascii="Times New Roman" w:hAnsi="Times New Roman"/>
          <w:sz w:val="24"/>
          <w:szCs w:val="24"/>
          <w:lang w:val="en-US"/>
        </w:rPr>
        <w:t>various</w:t>
      </w:r>
      <w:r w:rsidR="0073034C" w:rsidRPr="00D0678C">
        <w:rPr>
          <w:rFonts w:ascii="Times New Roman" w:hAnsi="Times New Roman"/>
          <w:sz w:val="24"/>
          <w:szCs w:val="24"/>
          <w:lang w:val="en-US"/>
        </w:rPr>
        <w:t xml:space="preserve"> ministries and agencies to define the </w:t>
      </w:r>
      <w:r w:rsidR="001A049E" w:rsidRPr="00D0678C">
        <w:rPr>
          <w:rFonts w:ascii="Times New Roman" w:hAnsi="Times New Roman"/>
          <w:sz w:val="24"/>
          <w:szCs w:val="24"/>
          <w:lang w:val="en-US"/>
        </w:rPr>
        <w:t xml:space="preserve">more </w:t>
      </w:r>
      <w:r w:rsidR="0073034C" w:rsidRPr="00D0678C">
        <w:rPr>
          <w:rFonts w:ascii="Times New Roman" w:hAnsi="Times New Roman"/>
          <w:sz w:val="24"/>
          <w:szCs w:val="24"/>
          <w:lang w:val="en-US"/>
        </w:rPr>
        <w:t xml:space="preserve">specific governance arrangements necessary to ensure </w:t>
      </w:r>
      <w:r w:rsidR="004D594B">
        <w:rPr>
          <w:rFonts w:ascii="Times New Roman" w:hAnsi="Times New Roman"/>
          <w:sz w:val="24"/>
          <w:szCs w:val="24"/>
          <w:lang w:val="en-US"/>
        </w:rPr>
        <w:t xml:space="preserve">the </w:t>
      </w:r>
      <w:r w:rsidR="0073034C" w:rsidRPr="00D0678C">
        <w:rPr>
          <w:rFonts w:ascii="Times New Roman" w:hAnsi="Times New Roman"/>
          <w:sz w:val="24"/>
          <w:szCs w:val="24"/>
          <w:lang w:val="en-US"/>
        </w:rPr>
        <w:t>success</w:t>
      </w:r>
      <w:r w:rsidR="004D594B">
        <w:rPr>
          <w:rFonts w:ascii="Times New Roman" w:hAnsi="Times New Roman"/>
          <w:sz w:val="24"/>
          <w:szCs w:val="24"/>
          <w:lang w:val="en-US"/>
        </w:rPr>
        <w:t xml:space="preserve"> of </w:t>
      </w:r>
      <w:r w:rsidR="004D594B">
        <w:rPr>
          <w:rFonts w:ascii="Times New Roman" w:hAnsi="Times New Roman"/>
          <w:i/>
          <w:sz w:val="24"/>
          <w:szCs w:val="24"/>
          <w:lang w:val="en-US"/>
        </w:rPr>
        <w:t>all</w:t>
      </w:r>
      <w:r w:rsidR="004D594B">
        <w:rPr>
          <w:rFonts w:ascii="Times New Roman" w:hAnsi="Times New Roman"/>
          <w:sz w:val="24"/>
          <w:szCs w:val="24"/>
          <w:lang w:val="en-US"/>
        </w:rPr>
        <w:t xml:space="preserve"> projects</w:t>
      </w:r>
      <w:r w:rsidR="0073034C" w:rsidRPr="00D0678C">
        <w:rPr>
          <w:rFonts w:ascii="Times New Roman" w:hAnsi="Times New Roman"/>
          <w:sz w:val="24"/>
          <w:szCs w:val="24"/>
          <w:lang w:val="en-US"/>
        </w:rPr>
        <w:t xml:space="preserve">. In this </w:t>
      </w:r>
      <w:r w:rsidR="001A049E" w:rsidRPr="00D0678C">
        <w:rPr>
          <w:rFonts w:ascii="Times New Roman" w:hAnsi="Times New Roman"/>
          <w:sz w:val="24"/>
          <w:szCs w:val="24"/>
          <w:lang w:val="en-US"/>
        </w:rPr>
        <w:t>paper</w:t>
      </w:r>
      <w:r w:rsidR="00277F90" w:rsidRPr="00D0678C">
        <w:rPr>
          <w:rFonts w:ascii="Times New Roman" w:hAnsi="Times New Roman"/>
          <w:sz w:val="24"/>
          <w:szCs w:val="24"/>
          <w:lang w:val="en-US"/>
        </w:rPr>
        <w:t>,</w:t>
      </w:r>
      <w:r w:rsidR="001A049E" w:rsidRPr="00D0678C">
        <w:rPr>
          <w:rFonts w:ascii="Times New Roman" w:hAnsi="Times New Roman"/>
          <w:sz w:val="24"/>
          <w:szCs w:val="24"/>
          <w:lang w:val="en-US"/>
        </w:rPr>
        <w:t xml:space="preserve"> </w:t>
      </w:r>
      <w:r w:rsidR="0073034C" w:rsidRPr="00D0678C">
        <w:rPr>
          <w:rFonts w:ascii="Times New Roman" w:hAnsi="Times New Roman"/>
          <w:sz w:val="24"/>
          <w:szCs w:val="24"/>
          <w:lang w:val="en-US"/>
        </w:rPr>
        <w:t xml:space="preserve">we </w:t>
      </w:r>
      <w:r w:rsidR="00270A92" w:rsidRPr="00D0678C">
        <w:rPr>
          <w:rFonts w:ascii="Times New Roman" w:hAnsi="Times New Roman"/>
          <w:sz w:val="24"/>
          <w:szCs w:val="24"/>
          <w:lang w:val="en-US"/>
        </w:rPr>
        <w:t xml:space="preserve">explore the scope of </w:t>
      </w:r>
      <w:r w:rsidR="001A049E" w:rsidRPr="00D0678C">
        <w:rPr>
          <w:rFonts w:ascii="Times New Roman" w:hAnsi="Times New Roman"/>
          <w:sz w:val="24"/>
          <w:szCs w:val="24"/>
          <w:lang w:val="en-US"/>
        </w:rPr>
        <w:t xml:space="preserve">project governance </w:t>
      </w:r>
      <w:r w:rsidR="00414DA5" w:rsidRPr="00D0678C">
        <w:rPr>
          <w:rFonts w:ascii="Times New Roman" w:hAnsi="Times New Roman"/>
          <w:sz w:val="24"/>
          <w:szCs w:val="24"/>
          <w:lang w:val="en-US"/>
        </w:rPr>
        <w:t>frameworks</w:t>
      </w:r>
      <w:r w:rsidR="00270A92" w:rsidRPr="00D0678C">
        <w:rPr>
          <w:rFonts w:ascii="Times New Roman" w:hAnsi="Times New Roman"/>
          <w:sz w:val="24"/>
          <w:szCs w:val="24"/>
          <w:lang w:val="en-US"/>
        </w:rPr>
        <w:t xml:space="preserve"> </w:t>
      </w:r>
      <w:r w:rsidR="001D1DA9" w:rsidRPr="00D0678C">
        <w:rPr>
          <w:rFonts w:ascii="Times New Roman" w:hAnsi="Times New Roman"/>
          <w:sz w:val="24"/>
          <w:szCs w:val="24"/>
          <w:lang w:val="en-US"/>
        </w:rPr>
        <w:t>on these subordinate levels</w:t>
      </w:r>
      <w:r w:rsidR="00270A92" w:rsidRPr="00D0678C">
        <w:rPr>
          <w:rFonts w:ascii="Times New Roman" w:hAnsi="Times New Roman"/>
          <w:sz w:val="24"/>
          <w:szCs w:val="24"/>
          <w:lang w:val="en-US"/>
        </w:rPr>
        <w:t xml:space="preserve">, </w:t>
      </w:r>
      <w:r w:rsidR="001A049E" w:rsidRPr="00D0678C">
        <w:rPr>
          <w:rFonts w:ascii="Times New Roman" w:hAnsi="Times New Roman"/>
          <w:sz w:val="24"/>
          <w:szCs w:val="24"/>
          <w:lang w:val="en-US"/>
        </w:rPr>
        <w:t>including their main components, their comprehensiveness, and their differences and similarities</w:t>
      </w:r>
      <w:r w:rsidR="00270A92" w:rsidRPr="00D0678C">
        <w:rPr>
          <w:rFonts w:ascii="Times New Roman" w:hAnsi="Times New Roman"/>
          <w:sz w:val="24"/>
          <w:szCs w:val="24"/>
          <w:lang w:val="en-US"/>
        </w:rPr>
        <w:t xml:space="preserve">. </w:t>
      </w:r>
      <w:r w:rsidR="0000663D" w:rsidRPr="00D0678C">
        <w:rPr>
          <w:rFonts w:ascii="Times New Roman" w:hAnsi="Times New Roman"/>
          <w:sz w:val="24"/>
          <w:szCs w:val="24"/>
          <w:lang w:val="en-US"/>
        </w:rPr>
        <w:t xml:space="preserve">We are </w:t>
      </w:r>
      <w:r w:rsidR="001D1DA9" w:rsidRPr="00D0678C">
        <w:rPr>
          <w:rFonts w:ascii="Times New Roman" w:hAnsi="Times New Roman"/>
          <w:sz w:val="24"/>
          <w:szCs w:val="24"/>
          <w:lang w:val="en-US"/>
        </w:rPr>
        <w:t>particularly</w:t>
      </w:r>
      <w:r w:rsidR="001A049E" w:rsidRPr="00D0678C">
        <w:rPr>
          <w:rFonts w:ascii="Times New Roman" w:hAnsi="Times New Roman"/>
          <w:sz w:val="24"/>
          <w:szCs w:val="24"/>
          <w:lang w:val="en-US"/>
        </w:rPr>
        <w:t xml:space="preserve"> </w:t>
      </w:r>
      <w:r w:rsidR="0000663D" w:rsidRPr="00D0678C">
        <w:rPr>
          <w:rFonts w:ascii="Times New Roman" w:hAnsi="Times New Roman"/>
          <w:sz w:val="24"/>
          <w:szCs w:val="24"/>
          <w:lang w:val="en-US"/>
        </w:rPr>
        <w:t xml:space="preserve">interested in the </w:t>
      </w:r>
      <w:r w:rsidR="001A049E" w:rsidRPr="00D0678C">
        <w:rPr>
          <w:rFonts w:ascii="Times New Roman" w:hAnsi="Times New Roman"/>
          <w:sz w:val="24"/>
          <w:szCs w:val="24"/>
          <w:lang w:val="en-US"/>
        </w:rPr>
        <w:t xml:space="preserve">hierarchy of the project governance </w:t>
      </w:r>
      <w:r w:rsidR="00E02C5B">
        <w:rPr>
          <w:rFonts w:ascii="Times New Roman" w:hAnsi="Times New Roman"/>
          <w:sz w:val="24"/>
          <w:szCs w:val="24"/>
          <w:lang w:val="en-US"/>
        </w:rPr>
        <w:t>frameworks</w:t>
      </w:r>
      <w:r w:rsidR="001A049E" w:rsidRPr="00D0678C">
        <w:rPr>
          <w:rFonts w:ascii="Times New Roman" w:hAnsi="Times New Roman"/>
          <w:sz w:val="24"/>
          <w:szCs w:val="24"/>
          <w:lang w:val="en-US"/>
        </w:rPr>
        <w:t xml:space="preserve">, with </w:t>
      </w:r>
      <w:r w:rsidR="00FC0FB9">
        <w:rPr>
          <w:rFonts w:ascii="Times New Roman" w:hAnsi="Times New Roman"/>
          <w:sz w:val="24"/>
          <w:szCs w:val="24"/>
          <w:lang w:val="en-US"/>
        </w:rPr>
        <w:t xml:space="preserve">the </w:t>
      </w:r>
      <w:r w:rsidR="001A049E" w:rsidRPr="00D0678C">
        <w:rPr>
          <w:rFonts w:ascii="Times New Roman" w:hAnsi="Times New Roman"/>
          <w:sz w:val="24"/>
          <w:szCs w:val="24"/>
          <w:lang w:val="en-US"/>
        </w:rPr>
        <w:t xml:space="preserve">Cabinet </w:t>
      </w:r>
      <w:r w:rsidR="00FC0FB9">
        <w:rPr>
          <w:rFonts w:ascii="Times New Roman" w:hAnsi="Times New Roman"/>
          <w:sz w:val="24"/>
          <w:szCs w:val="24"/>
          <w:lang w:val="en-US"/>
        </w:rPr>
        <w:t>at</w:t>
      </w:r>
      <w:r w:rsidR="001A049E" w:rsidRPr="00D0678C">
        <w:rPr>
          <w:rFonts w:ascii="Times New Roman" w:hAnsi="Times New Roman"/>
          <w:sz w:val="24"/>
          <w:szCs w:val="24"/>
          <w:lang w:val="en-US"/>
        </w:rPr>
        <w:t xml:space="preserve"> top, </w:t>
      </w:r>
      <w:r w:rsidR="00362576" w:rsidRPr="00D0678C">
        <w:rPr>
          <w:rFonts w:ascii="Times New Roman" w:hAnsi="Times New Roman"/>
          <w:sz w:val="24"/>
          <w:szCs w:val="24"/>
          <w:lang w:val="en-US"/>
        </w:rPr>
        <w:t xml:space="preserve">the sectorial </w:t>
      </w:r>
      <w:r w:rsidRPr="00D0678C">
        <w:rPr>
          <w:rFonts w:ascii="Times New Roman" w:hAnsi="Times New Roman"/>
          <w:sz w:val="24"/>
          <w:szCs w:val="24"/>
          <w:lang w:val="en-US"/>
        </w:rPr>
        <w:t xml:space="preserve">ministries </w:t>
      </w:r>
      <w:r w:rsidR="001A049E" w:rsidRPr="00D0678C">
        <w:rPr>
          <w:rFonts w:ascii="Times New Roman" w:hAnsi="Times New Roman"/>
          <w:sz w:val="24"/>
          <w:szCs w:val="24"/>
          <w:lang w:val="en-US"/>
        </w:rPr>
        <w:t>on the next level</w:t>
      </w:r>
      <w:r w:rsidR="00FC0FB9">
        <w:rPr>
          <w:rFonts w:ascii="Times New Roman" w:hAnsi="Times New Roman"/>
          <w:sz w:val="24"/>
          <w:szCs w:val="24"/>
          <w:lang w:val="en-US"/>
        </w:rPr>
        <w:t>,</w:t>
      </w:r>
      <w:r w:rsidR="001A049E" w:rsidRPr="00D0678C">
        <w:rPr>
          <w:rFonts w:ascii="Times New Roman" w:hAnsi="Times New Roman"/>
          <w:sz w:val="24"/>
          <w:szCs w:val="24"/>
          <w:lang w:val="en-US"/>
        </w:rPr>
        <w:t xml:space="preserve"> </w:t>
      </w:r>
      <w:r w:rsidRPr="00D0678C">
        <w:rPr>
          <w:rFonts w:ascii="Times New Roman" w:hAnsi="Times New Roman"/>
          <w:sz w:val="24"/>
          <w:szCs w:val="24"/>
          <w:lang w:val="en-US"/>
        </w:rPr>
        <w:t xml:space="preserve">and </w:t>
      </w:r>
      <w:r w:rsidR="00FC0FB9">
        <w:rPr>
          <w:rFonts w:ascii="Times New Roman" w:hAnsi="Times New Roman"/>
          <w:sz w:val="24"/>
          <w:szCs w:val="24"/>
          <w:lang w:val="en-US"/>
        </w:rPr>
        <w:t>below them</w:t>
      </w:r>
      <w:r w:rsidR="001D1DA9" w:rsidRPr="00D0678C">
        <w:rPr>
          <w:rFonts w:ascii="Times New Roman" w:hAnsi="Times New Roman"/>
          <w:sz w:val="24"/>
          <w:szCs w:val="24"/>
          <w:lang w:val="en-US"/>
        </w:rPr>
        <w:t xml:space="preserve"> </w:t>
      </w:r>
      <w:r w:rsidRPr="00D0678C">
        <w:rPr>
          <w:rFonts w:ascii="Times New Roman" w:hAnsi="Times New Roman"/>
          <w:sz w:val="24"/>
          <w:szCs w:val="24"/>
          <w:lang w:val="en-US"/>
        </w:rPr>
        <w:t>the</w:t>
      </w:r>
      <w:r w:rsidR="001A049E" w:rsidRPr="00D0678C">
        <w:rPr>
          <w:rFonts w:ascii="Times New Roman" w:hAnsi="Times New Roman"/>
          <w:sz w:val="24"/>
          <w:szCs w:val="24"/>
          <w:lang w:val="en-US"/>
        </w:rPr>
        <w:t xml:space="preserve"> </w:t>
      </w:r>
      <w:r w:rsidRPr="00D0678C">
        <w:rPr>
          <w:rFonts w:ascii="Times New Roman" w:hAnsi="Times New Roman"/>
          <w:sz w:val="24"/>
          <w:szCs w:val="24"/>
          <w:lang w:val="en-US"/>
        </w:rPr>
        <w:t>agencies</w:t>
      </w:r>
      <w:r w:rsidR="001A049E" w:rsidRPr="00D0678C">
        <w:rPr>
          <w:rFonts w:ascii="Times New Roman" w:hAnsi="Times New Roman"/>
          <w:sz w:val="24"/>
          <w:szCs w:val="24"/>
          <w:lang w:val="en-US"/>
        </w:rPr>
        <w:t xml:space="preserve"> </w:t>
      </w:r>
      <w:r w:rsidR="00FC0FB9">
        <w:rPr>
          <w:rFonts w:ascii="Times New Roman" w:hAnsi="Times New Roman"/>
          <w:sz w:val="24"/>
          <w:szCs w:val="24"/>
          <w:lang w:val="en-US"/>
        </w:rPr>
        <w:t>in which</w:t>
      </w:r>
      <w:r w:rsidR="001D1DA9" w:rsidRPr="00D0678C">
        <w:rPr>
          <w:rFonts w:ascii="Times New Roman" w:hAnsi="Times New Roman"/>
          <w:sz w:val="24"/>
          <w:szCs w:val="24"/>
          <w:lang w:val="en-US"/>
        </w:rPr>
        <w:t xml:space="preserve"> the</w:t>
      </w:r>
      <w:r w:rsidR="001A049E" w:rsidRPr="00D0678C">
        <w:rPr>
          <w:rFonts w:ascii="Times New Roman" w:hAnsi="Times New Roman"/>
          <w:sz w:val="24"/>
          <w:szCs w:val="24"/>
          <w:lang w:val="en-US"/>
        </w:rPr>
        <w:t xml:space="preserve"> projects are actually implemented. </w:t>
      </w:r>
    </w:p>
    <w:p w14:paraId="2A526089" w14:textId="3ABD1159" w:rsidR="004F618C" w:rsidRPr="00D0678C" w:rsidRDefault="00FC0FB9" w:rsidP="004F618C">
      <w:pPr>
        <w:pStyle w:val="Normal1"/>
        <w:spacing w:line="276" w:lineRule="auto"/>
        <w:rPr>
          <w:rFonts w:ascii="Times New Roman" w:hAnsi="Times New Roman"/>
          <w:sz w:val="24"/>
          <w:szCs w:val="24"/>
          <w:lang w:val="en-US"/>
        </w:rPr>
      </w:pPr>
      <w:r>
        <w:rPr>
          <w:rStyle w:val="notranslate"/>
          <w:rFonts w:ascii="Times New Roman" w:hAnsi="Times New Roman"/>
          <w:sz w:val="24"/>
          <w:szCs w:val="24"/>
          <w:lang w:val="en-US"/>
        </w:rPr>
        <w:lastRenderedPageBreak/>
        <w:t>We start</w:t>
      </w:r>
      <w:r w:rsidR="00F31DAA" w:rsidRPr="00D0678C">
        <w:rPr>
          <w:rStyle w:val="notranslate"/>
          <w:rFonts w:ascii="Times New Roman" w:hAnsi="Times New Roman"/>
          <w:sz w:val="24"/>
          <w:szCs w:val="24"/>
          <w:lang w:val="en-US"/>
        </w:rPr>
        <w:t xml:space="preserve"> by </w:t>
      </w:r>
      <w:r w:rsidR="00D66E35">
        <w:rPr>
          <w:rStyle w:val="notranslate"/>
          <w:rFonts w:ascii="Times New Roman" w:hAnsi="Times New Roman"/>
          <w:sz w:val="24"/>
          <w:szCs w:val="24"/>
          <w:lang w:val="en-US"/>
        </w:rPr>
        <w:t>reviewing</w:t>
      </w:r>
      <w:r w:rsidR="004F618C" w:rsidRPr="00D0678C">
        <w:rPr>
          <w:rFonts w:ascii="Times New Roman" w:hAnsi="Times New Roman"/>
          <w:sz w:val="24"/>
          <w:szCs w:val="24"/>
          <w:lang w:val="en-US"/>
        </w:rPr>
        <w:t xml:space="preserve"> the </w:t>
      </w:r>
      <w:r w:rsidR="00B62DFA">
        <w:rPr>
          <w:rFonts w:ascii="Times New Roman" w:hAnsi="Times New Roman"/>
          <w:sz w:val="24"/>
          <w:szCs w:val="24"/>
          <w:lang w:val="en-US"/>
        </w:rPr>
        <w:t xml:space="preserve">relevant </w:t>
      </w:r>
      <w:r w:rsidR="004F618C" w:rsidRPr="00D0678C">
        <w:rPr>
          <w:rFonts w:ascii="Times New Roman" w:hAnsi="Times New Roman"/>
          <w:sz w:val="24"/>
          <w:szCs w:val="24"/>
          <w:lang w:val="en-US"/>
        </w:rPr>
        <w:t xml:space="preserve">literature concerning </w:t>
      </w:r>
      <w:r w:rsidR="0029538D">
        <w:rPr>
          <w:rFonts w:ascii="Times New Roman" w:hAnsi="Times New Roman"/>
          <w:sz w:val="24"/>
          <w:szCs w:val="24"/>
          <w:lang w:val="en-US"/>
        </w:rPr>
        <w:t xml:space="preserve">public </w:t>
      </w:r>
      <w:r w:rsidR="004F618C" w:rsidRPr="00D0678C">
        <w:rPr>
          <w:rFonts w:ascii="Times New Roman" w:hAnsi="Times New Roman"/>
          <w:sz w:val="24"/>
          <w:szCs w:val="24"/>
          <w:lang w:val="en-US"/>
        </w:rPr>
        <w:t>project governance</w:t>
      </w:r>
      <w:r w:rsidR="001D1DA9" w:rsidRPr="00D0678C">
        <w:rPr>
          <w:rFonts w:ascii="Times New Roman" w:hAnsi="Times New Roman"/>
          <w:sz w:val="24"/>
          <w:szCs w:val="24"/>
          <w:lang w:val="en-US"/>
        </w:rPr>
        <w:t xml:space="preserve"> schemes</w:t>
      </w:r>
      <w:r w:rsidR="00B62DFA">
        <w:rPr>
          <w:rFonts w:ascii="Times New Roman" w:hAnsi="Times New Roman"/>
          <w:sz w:val="24"/>
          <w:szCs w:val="24"/>
          <w:lang w:val="en-US"/>
        </w:rPr>
        <w:t xml:space="preserve">, and conclude that </w:t>
      </w:r>
      <w:r w:rsidR="00202B56" w:rsidRPr="00D60209">
        <w:rPr>
          <w:rFonts w:ascii="Times New Roman" w:hAnsi="Times New Roman"/>
          <w:sz w:val="24"/>
          <w:szCs w:val="24"/>
          <w:lang w:val="en-US"/>
        </w:rPr>
        <w:t>the hierarchy</w:t>
      </w:r>
      <w:r w:rsidR="00B62DFA" w:rsidRPr="00D60209">
        <w:rPr>
          <w:rFonts w:ascii="Times New Roman" w:hAnsi="Times New Roman"/>
          <w:sz w:val="24"/>
          <w:szCs w:val="24"/>
          <w:lang w:val="en-US"/>
        </w:rPr>
        <w:t xml:space="preserve"> of such </w:t>
      </w:r>
      <w:r w:rsidR="00E02C5B" w:rsidRPr="00D60209">
        <w:rPr>
          <w:rFonts w:ascii="Times New Roman" w:hAnsi="Times New Roman"/>
          <w:sz w:val="24"/>
          <w:szCs w:val="24"/>
          <w:lang w:val="en-US"/>
        </w:rPr>
        <w:t>frameworks</w:t>
      </w:r>
      <w:r w:rsidR="00B62DFA" w:rsidRPr="00D60209">
        <w:rPr>
          <w:rFonts w:ascii="Times New Roman" w:hAnsi="Times New Roman"/>
          <w:sz w:val="24"/>
          <w:szCs w:val="24"/>
          <w:lang w:val="en-US"/>
        </w:rPr>
        <w:t xml:space="preserve"> </w:t>
      </w:r>
      <w:r w:rsidR="00202B56" w:rsidRPr="00D60209">
        <w:rPr>
          <w:rFonts w:ascii="Times New Roman" w:hAnsi="Times New Roman"/>
          <w:sz w:val="24"/>
          <w:szCs w:val="24"/>
          <w:lang w:val="en-US"/>
        </w:rPr>
        <w:t>is an under-researched topic</w:t>
      </w:r>
      <w:r w:rsidR="00F31DAA" w:rsidRPr="00D0678C">
        <w:rPr>
          <w:rStyle w:val="notranslate"/>
          <w:rFonts w:ascii="Times New Roman" w:hAnsi="Times New Roman"/>
          <w:sz w:val="24"/>
          <w:szCs w:val="24"/>
          <w:lang w:val="en-US"/>
        </w:rPr>
        <w:t xml:space="preserve">. </w:t>
      </w:r>
      <w:r>
        <w:rPr>
          <w:rStyle w:val="notranslate"/>
          <w:rFonts w:ascii="Times New Roman" w:hAnsi="Times New Roman"/>
          <w:sz w:val="24"/>
          <w:szCs w:val="24"/>
          <w:lang w:val="en-US"/>
        </w:rPr>
        <w:t>Thereafter</w:t>
      </w:r>
      <w:r>
        <w:rPr>
          <w:rFonts w:ascii="Times New Roman" w:hAnsi="Times New Roman"/>
          <w:sz w:val="24"/>
          <w:szCs w:val="24"/>
          <w:lang w:val="en-US"/>
        </w:rPr>
        <w:t>,</w:t>
      </w:r>
      <w:r w:rsidR="00A239B1" w:rsidRPr="00D0678C">
        <w:rPr>
          <w:rFonts w:ascii="Times New Roman" w:hAnsi="Times New Roman"/>
          <w:sz w:val="24"/>
          <w:szCs w:val="24"/>
          <w:lang w:val="en-US"/>
        </w:rPr>
        <w:t xml:space="preserve"> </w:t>
      </w:r>
      <w:r w:rsidR="00362576" w:rsidRPr="00D0678C">
        <w:rPr>
          <w:rFonts w:ascii="Times New Roman" w:hAnsi="Times New Roman"/>
          <w:sz w:val="24"/>
          <w:szCs w:val="24"/>
          <w:lang w:val="en-US"/>
        </w:rPr>
        <w:t>we</w:t>
      </w:r>
      <w:r w:rsidR="004F618C" w:rsidRPr="00D0678C">
        <w:rPr>
          <w:rFonts w:ascii="Times New Roman" w:hAnsi="Times New Roman"/>
          <w:sz w:val="24"/>
          <w:szCs w:val="24"/>
          <w:lang w:val="en-US"/>
        </w:rPr>
        <w:t xml:space="preserve"> </w:t>
      </w:r>
      <w:r w:rsidR="007F0F13" w:rsidRPr="00D0678C">
        <w:rPr>
          <w:rFonts w:ascii="Times New Roman" w:hAnsi="Times New Roman"/>
          <w:sz w:val="24"/>
          <w:szCs w:val="24"/>
          <w:lang w:val="en-US"/>
        </w:rPr>
        <w:t xml:space="preserve">present </w:t>
      </w:r>
      <w:r w:rsidR="00B62DFA">
        <w:rPr>
          <w:rFonts w:ascii="Times New Roman" w:hAnsi="Times New Roman"/>
          <w:sz w:val="24"/>
          <w:szCs w:val="24"/>
          <w:lang w:val="en-US"/>
        </w:rPr>
        <w:t>our</w:t>
      </w:r>
      <w:r w:rsidR="007F0F13" w:rsidRPr="00D0678C">
        <w:rPr>
          <w:rFonts w:ascii="Times New Roman" w:hAnsi="Times New Roman"/>
          <w:sz w:val="24"/>
          <w:szCs w:val="24"/>
          <w:lang w:val="en-US"/>
        </w:rPr>
        <w:t xml:space="preserve"> research questions</w:t>
      </w:r>
      <w:r w:rsidR="00B62DFA">
        <w:rPr>
          <w:rFonts w:ascii="Times New Roman" w:hAnsi="Times New Roman"/>
          <w:sz w:val="24"/>
          <w:szCs w:val="24"/>
          <w:lang w:val="en-US"/>
        </w:rPr>
        <w:t>, methodology and</w:t>
      </w:r>
      <w:r w:rsidR="007F0F13" w:rsidRPr="00D0678C">
        <w:rPr>
          <w:rFonts w:ascii="Times New Roman" w:hAnsi="Times New Roman"/>
          <w:sz w:val="24"/>
          <w:szCs w:val="24"/>
          <w:lang w:val="en-US"/>
        </w:rPr>
        <w:t xml:space="preserve"> data</w:t>
      </w:r>
      <w:r w:rsidR="001D1DA9" w:rsidRPr="00D0678C">
        <w:rPr>
          <w:rFonts w:ascii="Times New Roman" w:hAnsi="Times New Roman"/>
          <w:sz w:val="24"/>
          <w:szCs w:val="24"/>
          <w:lang w:val="en-US"/>
        </w:rPr>
        <w:t>,</w:t>
      </w:r>
      <w:r w:rsidR="004F618C" w:rsidRPr="00D0678C">
        <w:rPr>
          <w:rFonts w:ascii="Times New Roman" w:hAnsi="Times New Roman"/>
          <w:sz w:val="24"/>
          <w:szCs w:val="24"/>
          <w:lang w:val="en-US"/>
        </w:rPr>
        <w:t xml:space="preserve"> </w:t>
      </w:r>
      <w:r w:rsidR="00316D7A" w:rsidRPr="00D0678C">
        <w:rPr>
          <w:rFonts w:ascii="Times New Roman" w:hAnsi="Times New Roman"/>
          <w:sz w:val="24"/>
          <w:szCs w:val="24"/>
          <w:lang w:val="en-US"/>
        </w:rPr>
        <w:t>before we present and discuss</w:t>
      </w:r>
      <w:r w:rsidR="004F618C" w:rsidRPr="00D0678C">
        <w:rPr>
          <w:rFonts w:ascii="Times New Roman" w:hAnsi="Times New Roman"/>
          <w:sz w:val="24"/>
          <w:szCs w:val="24"/>
          <w:lang w:val="en-US"/>
        </w:rPr>
        <w:t xml:space="preserve"> </w:t>
      </w:r>
      <w:r w:rsidR="00316D7A" w:rsidRPr="00D0678C">
        <w:rPr>
          <w:rFonts w:ascii="Times New Roman" w:hAnsi="Times New Roman"/>
          <w:sz w:val="24"/>
          <w:szCs w:val="24"/>
          <w:lang w:val="en-US"/>
        </w:rPr>
        <w:t xml:space="preserve">the </w:t>
      </w:r>
      <w:r w:rsidR="007F0F13" w:rsidRPr="00D0678C">
        <w:rPr>
          <w:rFonts w:ascii="Times New Roman" w:hAnsi="Times New Roman"/>
          <w:sz w:val="24"/>
          <w:szCs w:val="24"/>
          <w:lang w:val="en-US"/>
        </w:rPr>
        <w:t>findings</w:t>
      </w:r>
      <w:r w:rsidR="00202B56">
        <w:rPr>
          <w:rFonts w:ascii="Times New Roman" w:hAnsi="Times New Roman"/>
          <w:sz w:val="24"/>
          <w:szCs w:val="24"/>
          <w:lang w:val="en-US"/>
        </w:rPr>
        <w:t xml:space="preserve"> from </w:t>
      </w:r>
      <w:r w:rsidR="00202B56" w:rsidRPr="00D0678C">
        <w:rPr>
          <w:rFonts w:ascii="Times New Roman" w:hAnsi="Times New Roman"/>
          <w:sz w:val="24"/>
          <w:szCs w:val="24"/>
          <w:lang w:val="en-US"/>
        </w:rPr>
        <w:t>seven government agencies and seven ministries</w:t>
      </w:r>
      <w:r w:rsidR="00202B56">
        <w:rPr>
          <w:rFonts w:ascii="Times New Roman" w:hAnsi="Times New Roman"/>
          <w:sz w:val="24"/>
          <w:szCs w:val="24"/>
          <w:lang w:val="en-US"/>
        </w:rPr>
        <w:t xml:space="preserve"> in Norway</w:t>
      </w:r>
      <w:r w:rsidR="000D6493" w:rsidRPr="00D0678C">
        <w:rPr>
          <w:rFonts w:ascii="Times New Roman" w:hAnsi="Times New Roman"/>
          <w:sz w:val="24"/>
          <w:szCs w:val="24"/>
          <w:lang w:val="en-US"/>
        </w:rPr>
        <w:t xml:space="preserve">. </w:t>
      </w:r>
      <w:r w:rsidR="004876F4" w:rsidRPr="00D0678C">
        <w:rPr>
          <w:rFonts w:ascii="Times New Roman" w:hAnsi="Times New Roman"/>
          <w:sz w:val="24"/>
          <w:szCs w:val="24"/>
          <w:lang w:val="en-US"/>
        </w:rPr>
        <w:t xml:space="preserve">The </w:t>
      </w:r>
      <w:r>
        <w:rPr>
          <w:rFonts w:ascii="Times New Roman" w:hAnsi="Times New Roman"/>
          <w:sz w:val="24"/>
          <w:szCs w:val="24"/>
          <w:lang w:val="en-US"/>
        </w:rPr>
        <w:t>final</w:t>
      </w:r>
      <w:r w:rsidR="004876F4" w:rsidRPr="00D0678C">
        <w:rPr>
          <w:rFonts w:ascii="Times New Roman" w:hAnsi="Times New Roman"/>
          <w:sz w:val="24"/>
          <w:szCs w:val="24"/>
          <w:lang w:val="en-US"/>
        </w:rPr>
        <w:t xml:space="preserve"> </w:t>
      </w:r>
      <w:r w:rsidR="00861243">
        <w:rPr>
          <w:rFonts w:ascii="Times New Roman" w:hAnsi="Times New Roman"/>
          <w:sz w:val="24"/>
          <w:szCs w:val="24"/>
          <w:lang w:val="en-US"/>
        </w:rPr>
        <w:t>chapter</w:t>
      </w:r>
      <w:r w:rsidR="004F618C" w:rsidRPr="00D0678C">
        <w:rPr>
          <w:rFonts w:ascii="Times New Roman" w:hAnsi="Times New Roman"/>
          <w:sz w:val="24"/>
          <w:szCs w:val="24"/>
          <w:lang w:val="en-US"/>
        </w:rPr>
        <w:t xml:space="preserve"> </w:t>
      </w:r>
      <w:r w:rsidR="007F0F13" w:rsidRPr="00D0678C">
        <w:rPr>
          <w:rFonts w:ascii="Times New Roman" w:hAnsi="Times New Roman"/>
          <w:sz w:val="24"/>
          <w:szCs w:val="24"/>
          <w:lang w:val="en-US"/>
        </w:rPr>
        <w:t>offers some conclusions and recommendations</w:t>
      </w:r>
      <w:r w:rsidR="00467CCD">
        <w:rPr>
          <w:rFonts w:ascii="Times New Roman" w:hAnsi="Times New Roman"/>
          <w:sz w:val="24"/>
          <w:szCs w:val="24"/>
          <w:lang w:val="en-US"/>
        </w:rPr>
        <w:t xml:space="preserve">, including the need to strengthen the strategic focus of the </w:t>
      </w:r>
      <w:r w:rsidR="00B52054">
        <w:rPr>
          <w:rFonts w:ascii="Times New Roman" w:hAnsi="Times New Roman"/>
          <w:sz w:val="24"/>
          <w:szCs w:val="24"/>
          <w:lang w:val="en-US"/>
        </w:rPr>
        <w:t xml:space="preserve">public </w:t>
      </w:r>
      <w:r w:rsidR="00467CCD">
        <w:rPr>
          <w:rFonts w:ascii="Times New Roman" w:hAnsi="Times New Roman"/>
          <w:sz w:val="24"/>
          <w:szCs w:val="24"/>
          <w:lang w:val="en-US"/>
        </w:rPr>
        <w:t>project owner role</w:t>
      </w:r>
      <w:r w:rsidR="004F618C" w:rsidRPr="00D0678C">
        <w:rPr>
          <w:rFonts w:ascii="Times New Roman" w:hAnsi="Times New Roman"/>
          <w:sz w:val="24"/>
          <w:szCs w:val="24"/>
          <w:lang w:val="en-US"/>
        </w:rPr>
        <w:t>.</w:t>
      </w:r>
    </w:p>
    <w:p w14:paraId="354E30D3" w14:textId="3826A4A2" w:rsidR="00F31DAA" w:rsidRPr="00D0678C" w:rsidRDefault="00562A9F" w:rsidP="003E34FB">
      <w:pPr>
        <w:pStyle w:val="Heading2"/>
        <w:spacing w:line="276" w:lineRule="auto"/>
        <w:rPr>
          <w:lang w:val="en-US"/>
        </w:rPr>
      </w:pPr>
      <w:bookmarkStart w:id="3" w:name="_Toc448231867"/>
      <w:r w:rsidRPr="00D0678C">
        <w:rPr>
          <w:lang w:val="en-US"/>
        </w:rPr>
        <w:t>Extant researc</w:t>
      </w:r>
      <w:bookmarkEnd w:id="3"/>
      <w:r w:rsidR="00C45078" w:rsidRPr="00D0678C">
        <w:rPr>
          <w:lang w:val="en-US"/>
        </w:rPr>
        <w:t xml:space="preserve">h </w:t>
      </w:r>
    </w:p>
    <w:p w14:paraId="13B3EC51" w14:textId="77777777" w:rsidR="006364F7" w:rsidRPr="00D0678C" w:rsidRDefault="00C45078" w:rsidP="001D14DE">
      <w:pPr>
        <w:pStyle w:val="Heading3"/>
        <w:rPr>
          <w:lang w:val="en-US"/>
        </w:rPr>
      </w:pPr>
      <w:r w:rsidRPr="00D0678C">
        <w:rPr>
          <w:lang w:val="en-US"/>
        </w:rPr>
        <w:t>Governance</w:t>
      </w:r>
      <w:r w:rsidR="00FD7547" w:rsidRPr="00D0678C">
        <w:rPr>
          <w:lang w:val="en-US"/>
        </w:rPr>
        <w:t xml:space="preserve"> in relation to projects</w:t>
      </w:r>
    </w:p>
    <w:p w14:paraId="787D94D9" w14:textId="77777777" w:rsidR="00684AD8" w:rsidRPr="00D0678C" w:rsidRDefault="004A255B" w:rsidP="008A4202">
      <w:pPr>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In general </w:t>
      </w:r>
      <w:r w:rsidR="00F31DAA" w:rsidRPr="00D0678C">
        <w:rPr>
          <w:rFonts w:ascii="Times New Roman" w:hAnsi="Times New Roman" w:cs="Times New Roman"/>
          <w:sz w:val="24"/>
          <w:szCs w:val="24"/>
          <w:lang w:val="en-US"/>
        </w:rPr>
        <w:t>term</w:t>
      </w:r>
      <w:r w:rsidRPr="00D0678C">
        <w:rPr>
          <w:rFonts w:ascii="Times New Roman" w:hAnsi="Times New Roman" w:cs="Times New Roman"/>
          <w:sz w:val="24"/>
          <w:szCs w:val="24"/>
          <w:lang w:val="en-US"/>
        </w:rPr>
        <w:t>s</w:t>
      </w:r>
      <w:r w:rsidR="00EA4A58" w:rsidRPr="00D0678C">
        <w:rPr>
          <w:rFonts w:ascii="Times New Roman" w:hAnsi="Times New Roman" w:cs="Times New Roman"/>
          <w:sz w:val="24"/>
          <w:szCs w:val="24"/>
          <w:lang w:val="en-US"/>
        </w:rPr>
        <w:t>,</w:t>
      </w:r>
      <w:r w:rsidR="00F31DAA" w:rsidRPr="00D0678C">
        <w:rPr>
          <w:rFonts w:ascii="Times New Roman" w:hAnsi="Times New Roman" w:cs="Times New Roman"/>
          <w:sz w:val="24"/>
          <w:szCs w:val="24"/>
          <w:lang w:val="en-US"/>
        </w:rPr>
        <w:t xml:space="preserve"> </w:t>
      </w:r>
      <w:r w:rsidR="00F31DAA" w:rsidRPr="00D0678C">
        <w:rPr>
          <w:rFonts w:ascii="Times New Roman" w:hAnsi="Times New Roman" w:cs="Times New Roman"/>
          <w:i/>
          <w:sz w:val="24"/>
          <w:szCs w:val="24"/>
          <w:lang w:val="en-US"/>
        </w:rPr>
        <w:t>governance</w:t>
      </w:r>
      <w:r w:rsidR="00B55042" w:rsidRPr="00D0678C">
        <w:rPr>
          <w:rFonts w:ascii="Times New Roman" w:hAnsi="Times New Roman" w:cs="Times New Roman"/>
          <w:sz w:val="24"/>
          <w:szCs w:val="24"/>
          <w:lang w:val="en-US"/>
        </w:rPr>
        <w:t xml:space="preserve"> relates to </w:t>
      </w:r>
      <w:r w:rsidR="0024457F" w:rsidRPr="00D0678C">
        <w:rPr>
          <w:rFonts w:ascii="Times New Roman" w:hAnsi="Times New Roman" w:cs="Times New Roman"/>
          <w:sz w:val="24"/>
          <w:szCs w:val="24"/>
          <w:lang w:val="en-US"/>
        </w:rPr>
        <w:t>“</w:t>
      </w:r>
      <w:r w:rsidR="00EA4A58" w:rsidRPr="00D0678C">
        <w:rPr>
          <w:rFonts w:ascii="Times New Roman" w:hAnsi="Times New Roman" w:cs="Times New Roman"/>
          <w:sz w:val="24"/>
          <w:szCs w:val="24"/>
          <w:lang w:val="en-US"/>
        </w:rPr>
        <w:t>all processes of governing, whether undertaken by a government, market or network, whether over a family, tribe, formal or informal organization or territory and whether through the laws, norms, power or language</w:t>
      </w:r>
      <w:r w:rsidR="0024457F" w:rsidRPr="00D0678C">
        <w:rPr>
          <w:rFonts w:ascii="Times New Roman" w:hAnsi="Times New Roman" w:cs="Times New Roman"/>
          <w:sz w:val="24"/>
          <w:szCs w:val="24"/>
          <w:lang w:val="en-US"/>
        </w:rPr>
        <w:t>”</w:t>
      </w:r>
      <w:r w:rsidR="00B55042" w:rsidRPr="00D0678C">
        <w:rPr>
          <w:rFonts w:ascii="Times New Roman" w:hAnsi="Times New Roman" w:cs="Times New Roman"/>
          <w:sz w:val="24"/>
          <w:szCs w:val="24"/>
          <w:lang w:val="en-US"/>
        </w:rPr>
        <w:t xml:space="preserve"> (Bevir, 2013</w:t>
      </w:r>
      <w:r w:rsidR="00467CCD">
        <w:rPr>
          <w:rFonts w:ascii="Times New Roman" w:hAnsi="Times New Roman" w:cs="Times New Roman"/>
          <w:sz w:val="24"/>
          <w:szCs w:val="24"/>
          <w:lang w:val="en-US"/>
        </w:rPr>
        <w:t>, p.1</w:t>
      </w:r>
      <w:r w:rsidR="00B55042"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00EA4A58" w:rsidRPr="00D0678C">
        <w:rPr>
          <w:rFonts w:ascii="Times New Roman" w:hAnsi="Times New Roman" w:cs="Times New Roman"/>
          <w:sz w:val="24"/>
          <w:szCs w:val="24"/>
          <w:lang w:val="en-US"/>
        </w:rPr>
        <w:t xml:space="preserve">Governance can thus be studied at different levels </w:t>
      </w:r>
      <w:r w:rsidR="002D35CA" w:rsidRPr="00D0678C">
        <w:rPr>
          <w:rFonts w:ascii="Times New Roman" w:hAnsi="Times New Roman" w:cs="Times New Roman"/>
          <w:sz w:val="24"/>
          <w:szCs w:val="24"/>
          <w:lang w:val="en-US"/>
        </w:rPr>
        <w:t>and in different fields</w:t>
      </w:r>
      <w:r w:rsidR="00EA4A58" w:rsidRPr="00D0678C">
        <w:rPr>
          <w:rFonts w:ascii="Times New Roman" w:hAnsi="Times New Roman" w:cs="Times New Roman"/>
          <w:sz w:val="24"/>
          <w:szCs w:val="24"/>
          <w:lang w:val="en-US"/>
        </w:rPr>
        <w:t xml:space="preserve">, </w:t>
      </w:r>
      <w:r w:rsidR="00FC0FB9">
        <w:rPr>
          <w:rFonts w:ascii="Times New Roman" w:hAnsi="Times New Roman" w:cs="Times New Roman"/>
          <w:sz w:val="24"/>
          <w:szCs w:val="24"/>
          <w:lang w:val="en-US"/>
        </w:rPr>
        <w:t>such as</w:t>
      </w:r>
      <w:r w:rsidR="00EA4A58" w:rsidRPr="00D0678C">
        <w:rPr>
          <w:rFonts w:ascii="Times New Roman" w:hAnsi="Times New Roman" w:cs="Times New Roman"/>
          <w:sz w:val="24"/>
          <w:szCs w:val="24"/>
          <w:lang w:val="en-US"/>
        </w:rPr>
        <w:t xml:space="preserve"> public governance, corporate governance, global governance, </w:t>
      </w:r>
      <w:r w:rsidR="00FC0FB9">
        <w:rPr>
          <w:rFonts w:ascii="Times New Roman" w:hAnsi="Times New Roman" w:cs="Times New Roman"/>
          <w:sz w:val="24"/>
          <w:szCs w:val="24"/>
          <w:lang w:val="en-US"/>
        </w:rPr>
        <w:t xml:space="preserve">and </w:t>
      </w:r>
      <w:r w:rsidR="00EA4A58" w:rsidRPr="00D0678C">
        <w:rPr>
          <w:rFonts w:ascii="Times New Roman" w:hAnsi="Times New Roman" w:cs="Times New Roman"/>
          <w:sz w:val="24"/>
          <w:szCs w:val="24"/>
          <w:lang w:val="en-US"/>
        </w:rPr>
        <w:t xml:space="preserve">project governance. </w:t>
      </w:r>
      <w:r w:rsidR="00115689" w:rsidRPr="00D0678C">
        <w:rPr>
          <w:rFonts w:ascii="Times New Roman" w:hAnsi="Times New Roman" w:cs="Times New Roman"/>
          <w:sz w:val="24"/>
          <w:szCs w:val="24"/>
          <w:lang w:val="en-US"/>
        </w:rPr>
        <w:t>A key governance issue is that the interests of the implementing agent will not necessar</w:t>
      </w:r>
      <w:r w:rsidR="00460C8D" w:rsidRPr="00D0678C">
        <w:rPr>
          <w:rFonts w:ascii="Times New Roman" w:hAnsi="Times New Roman" w:cs="Times New Roman"/>
          <w:sz w:val="24"/>
          <w:szCs w:val="24"/>
          <w:lang w:val="en-US"/>
        </w:rPr>
        <w:t>il</w:t>
      </w:r>
      <w:r w:rsidR="00115689" w:rsidRPr="00D0678C">
        <w:rPr>
          <w:rFonts w:ascii="Times New Roman" w:hAnsi="Times New Roman" w:cs="Times New Roman"/>
          <w:sz w:val="24"/>
          <w:szCs w:val="24"/>
          <w:lang w:val="en-US"/>
        </w:rPr>
        <w:t>y be aligned wit</w:t>
      </w:r>
      <w:r w:rsidR="004E1DE6">
        <w:rPr>
          <w:rFonts w:ascii="Times New Roman" w:hAnsi="Times New Roman" w:cs="Times New Roman"/>
          <w:sz w:val="24"/>
          <w:szCs w:val="24"/>
          <w:lang w:val="en-US"/>
        </w:rPr>
        <w:t xml:space="preserve">h those of the financing party </w:t>
      </w:r>
      <w:r w:rsidR="00115689" w:rsidRPr="00D0678C">
        <w:rPr>
          <w:rFonts w:ascii="Times New Roman" w:hAnsi="Times New Roman" w:cs="Times New Roman"/>
          <w:sz w:val="24"/>
          <w:szCs w:val="24"/>
          <w:lang w:val="en-US"/>
        </w:rPr>
        <w:t>(Tirole</w:t>
      </w:r>
      <w:r w:rsidR="00460C8D" w:rsidRPr="00D0678C">
        <w:rPr>
          <w:rFonts w:ascii="Times New Roman" w:hAnsi="Times New Roman" w:cs="Times New Roman"/>
          <w:sz w:val="24"/>
          <w:szCs w:val="24"/>
          <w:lang w:val="en-US"/>
        </w:rPr>
        <w:t>,</w:t>
      </w:r>
      <w:r w:rsidR="00115689" w:rsidRPr="00D0678C">
        <w:rPr>
          <w:rFonts w:ascii="Times New Roman" w:hAnsi="Times New Roman" w:cs="Times New Roman"/>
          <w:sz w:val="24"/>
          <w:szCs w:val="24"/>
          <w:lang w:val="en-US"/>
        </w:rPr>
        <w:t xml:space="preserve"> 2001).</w:t>
      </w:r>
      <w:r w:rsidR="00FC305A" w:rsidRPr="00D0678C">
        <w:rPr>
          <w:rFonts w:ascii="Times New Roman" w:hAnsi="Times New Roman" w:cs="Times New Roman"/>
          <w:sz w:val="24"/>
          <w:szCs w:val="24"/>
          <w:lang w:val="en-US"/>
        </w:rPr>
        <w:t xml:space="preserve"> </w:t>
      </w:r>
      <w:r w:rsidR="00CC464B" w:rsidRPr="00D0678C">
        <w:rPr>
          <w:rFonts w:ascii="Times New Roman" w:hAnsi="Times New Roman" w:cs="Times New Roman"/>
          <w:sz w:val="24"/>
          <w:szCs w:val="24"/>
          <w:lang w:val="en-US"/>
        </w:rPr>
        <w:t>Principal</w:t>
      </w:r>
      <w:r w:rsidR="00DB451C">
        <w:rPr>
          <w:rFonts w:ascii="Times New Roman" w:hAnsi="Times New Roman" w:cs="Times New Roman"/>
          <w:sz w:val="24"/>
          <w:szCs w:val="24"/>
          <w:lang w:val="en-US"/>
        </w:rPr>
        <w:t>–</w:t>
      </w:r>
      <w:r w:rsidR="00CC464B" w:rsidRPr="00D0678C">
        <w:rPr>
          <w:rFonts w:ascii="Times New Roman" w:hAnsi="Times New Roman" w:cs="Times New Roman"/>
          <w:sz w:val="24"/>
          <w:szCs w:val="24"/>
          <w:lang w:val="en-US"/>
        </w:rPr>
        <w:t>a</w:t>
      </w:r>
      <w:r w:rsidR="00467CCD">
        <w:rPr>
          <w:rFonts w:ascii="Times New Roman" w:hAnsi="Times New Roman" w:cs="Times New Roman"/>
          <w:sz w:val="24"/>
          <w:szCs w:val="24"/>
          <w:lang w:val="en-US"/>
        </w:rPr>
        <w:t>gent</w:t>
      </w:r>
      <w:r w:rsidR="00460C8D" w:rsidRPr="00D0678C">
        <w:rPr>
          <w:rFonts w:ascii="Times New Roman" w:hAnsi="Times New Roman" w:cs="Times New Roman"/>
          <w:sz w:val="24"/>
          <w:szCs w:val="24"/>
          <w:lang w:val="en-US"/>
        </w:rPr>
        <w:t xml:space="preserve"> theory </w:t>
      </w:r>
      <w:r w:rsidR="00270A92" w:rsidRPr="00D0678C">
        <w:rPr>
          <w:rFonts w:ascii="Times New Roman" w:hAnsi="Times New Roman" w:cs="Times New Roman"/>
          <w:sz w:val="24"/>
          <w:szCs w:val="24"/>
          <w:lang w:val="en-US"/>
        </w:rPr>
        <w:t>has been</w:t>
      </w:r>
      <w:r w:rsidR="00460C8D" w:rsidRPr="00D0678C">
        <w:rPr>
          <w:rFonts w:ascii="Times New Roman" w:hAnsi="Times New Roman" w:cs="Times New Roman"/>
          <w:sz w:val="24"/>
          <w:szCs w:val="24"/>
          <w:lang w:val="en-US"/>
        </w:rPr>
        <w:t xml:space="preserve"> useful to understand this constellation (Eisenhardt, 1989</w:t>
      </w:r>
      <w:r w:rsidR="00270A92" w:rsidRPr="00D0678C">
        <w:rPr>
          <w:rFonts w:ascii="Times New Roman" w:hAnsi="Times New Roman" w:cs="Times New Roman"/>
          <w:sz w:val="24"/>
          <w:szCs w:val="24"/>
          <w:lang w:val="en-US"/>
        </w:rPr>
        <w:t>).</w:t>
      </w:r>
      <w:r w:rsidR="00460C8D" w:rsidRPr="00D0678C">
        <w:rPr>
          <w:rFonts w:ascii="Times New Roman" w:hAnsi="Times New Roman" w:cs="Times New Roman"/>
          <w:sz w:val="24"/>
          <w:szCs w:val="24"/>
          <w:lang w:val="en-US"/>
        </w:rPr>
        <w:t xml:space="preserve"> </w:t>
      </w:r>
    </w:p>
    <w:p w14:paraId="04C4363B" w14:textId="7358F846" w:rsidR="00BD003E" w:rsidRPr="00D0678C" w:rsidRDefault="00BD003E" w:rsidP="00BD003E">
      <w:pPr>
        <w:rPr>
          <w:rFonts w:ascii="Times New Roman" w:hAnsi="Times New Roman" w:cs="Times New Roman"/>
          <w:sz w:val="24"/>
          <w:szCs w:val="24"/>
          <w:lang w:val="en-US"/>
        </w:rPr>
      </w:pPr>
      <w:r w:rsidRPr="00D0678C">
        <w:rPr>
          <w:rFonts w:ascii="Times New Roman" w:hAnsi="Times New Roman" w:cs="Times New Roman"/>
          <w:sz w:val="24"/>
          <w:szCs w:val="24"/>
          <w:lang w:val="en-US"/>
        </w:rPr>
        <w:t>The term</w:t>
      </w:r>
      <w:r w:rsidR="001319B7" w:rsidRPr="00DA2FBB">
        <w:rPr>
          <w:rFonts w:ascii="Times New Roman" w:hAnsi="Times New Roman" w:cs="Times New Roman"/>
          <w:sz w:val="24"/>
          <w:szCs w:val="24"/>
          <w:lang w:val="en-US"/>
        </w:rPr>
        <w:t xml:space="preserve"> </w:t>
      </w:r>
      <w:r w:rsidR="00270A92" w:rsidRPr="00D0678C">
        <w:rPr>
          <w:rFonts w:ascii="Times New Roman" w:hAnsi="Times New Roman" w:cs="Times New Roman"/>
          <w:i/>
          <w:sz w:val="24"/>
          <w:szCs w:val="24"/>
          <w:lang w:val="en-US"/>
        </w:rPr>
        <w:t>p</w:t>
      </w:r>
      <w:r w:rsidRPr="00D0678C">
        <w:rPr>
          <w:rFonts w:ascii="Times New Roman" w:hAnsi="Times New Roman" w:cs="Times New Roman"/>
          <w:i/>
          <w:sz w:val="24"/>
          <w:szCs w:val="24"/>
          <w:lang w:val="en-US"/>
        </w:rPr>
        <w:t>roject governance</w:t>
      </w:r>
      <w:r w:rsidRPr="00D0678C">
        <w:rPr>
          <w:rFonts w:ascii="Times New Roman" w:hAnsi="Times New Roman" w:cs="Times New Roman"/>
          <w:sz w:val="24"/>
          <w:szCs w:val="24"/>
          <w:lang w:val="en-US"/>
        </w:rPr>
        <w:t xml:space="preserve"> has only recently become an important issue in the project management community and literature. It refers to the processes, systems</w:t>
      </w:r>
      <w:r w:rsidR="00FC0FB9">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and regulations that the financing party </w:t>
      </w:r>
      <w:r w:rsidR="00FC305A" w:rsidRPr="00D0678C">
        <w:rPr>
          <w:rFonts w:ascii="Times New Roman" w:hAnsi="Times New Roman" w:cs="Times New Roman"/>
          <w:sz w:val="24"/>
          <w:szCs w:val="24"/>
          <w:lang w:val="en-US"/>
        </w:rPr>
        <w:t xml:space="preserve">(the project owner) </w:t>
      </w:r>
      <w:r w:rsidRPr="00D0678C">
        <w:rPr>
          <w:rFonts w:ascii="Times New Roman" w:hAnsi="Times New Roman" w:cs="Times New Roman"/>
          <w:sz w:val="24"/>
          <w:szCs w:val="24"/>
          <w:lang w:val="en-US"/>
        </w:rPr>
        <w:t xml:space="preserve">must have in place to ensure that relevant and sustainable project alternatives are chosen and delivered efficiently (Volden and Samset, </w:t>
      </w:r>
      <w:r w:rsidR="00D66E35">
        <w:rPr>
          <w:rFonts w:ascii="Times New Roman" w:hAnsi="Times New Roman" w:cs="Times New Roman"/>
          <w:sz w:val="24"/>
          <w:szCs w:val="24"/>
          <w:lang w:val="en-US"/>
        </w:rPr>
        <w:t>2017</w:t>
      </w:r>
      <w:r w:rsidR="00F07DC1" w:rsidRPr="00D0678C">
        <w:rPr>
          <w:rFonts w:ascii="Times New Roman" w:hAnsi="Times New Roman" w:cs="Times New Roman"/>
          <w:sz w:val="24"/>
          <w:szCs w:val="24"/>
          <w:lang w:val="en-US"/>
        </w:rPr>
        <w:t>a</w:t>
      </w:r>
      <w:r w:rsidRPr="00D0678C">
        <w:rPr>
          <w:rFonts w:ascii="Times New Roman" w:hAnsi="Times New Roman" w:cs="Times New Roman"/>
          <w:sz w:val="24"/>
          <w:szCs w:val="24"/>
          <w:lang w:val="en-US"/>
        </w:rPr>
        <w:t>). Project governance is thus a system of appropriate checks and balances that enables transparency, accountability</w:t>
      </w:r>
      <w:r w:rsidR="0048482C">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and defined roles</w:t>
      </w:r>
      <w:r w:rsidR="008C4445" w:rsidRPr="00D0678C">
        <w:rPr>
          <w:rFonts w:ascii="Times New Roman" w:hAnsi="Times New Roman" w:cs="Times New Roman"/>
          <w:sz w:val="24"/>
          <w:szCs w:val="24"/>
          <w:lang w:val="en-US"/>
        </w:rPr>
        <w:t xml:space="preserve"> in the project</w:t>
      </w:r>
      <w:r w:rsidRPr="00D0678C">
        <w:rPr>
          <w:rFonts w:ascii="Times New Roman" w:hAnsi="Times New Roman" w:cs="Times New Roman"/>
          <w:sz w:val="24"/>
          <w:szCs w:val="24"/>
          <w:lang w:val="en-US"/>
        </w:rPr>
        <w:t>, while at the same time support</w:t>
      </w:r>
      <w:r w:rsidR="0048482C">
        <w:rPr>
          <w:rFonts w:ascii="Times New Roman" w:hAnsi="Times New Roman" w:cs="Times New Roman"/>
          <w:sz w:val="24"/>
          <w:szCs w:val="24"/>
          <w:lang w:val="en-US"/>
        </w:rPr>
        <w:t>s</w:t>
      </w:r>
      <w:r w:rsidRPr="00D0678C">
        <w:rPr>
          <w:rFonts w:ascii="Times New Roman" w:hAnsi="Times New Roman" w:cs="Times New Roman"/>
          <w:sz w:val="24"/>
          <w:szCs w:val="24"/>
          <w:lang w:val="en-US"/>
        </w:rPr>
        <w:t xml:space="preserve"> project managers in delivering their objectives. This corresponds well with what Morris and Geraldi (2011) define</w:t>
      </w:r>
      <w:r w:rsidR="00EB1BB0" w:rsidRPr="00D0678C">
        <w:rPr>
          <w:rFonts w:ascii="Times New Roman" w:hAnsi="Times New Roman" w:cs="Times New Roman"/>
          <w:sz w:val="24"/>
          <w:szCs w:val="24"/>
          <w:lang w:val="en-US"/>
        </w:rPr>
        <w:t>d</w:t>
      </w:r>
      <w:r w:rsidRPr="00D0678C">
        <w:rPr>
          <w:rFonts w:ascii="Times New Roman" w:hAnsi="Times New Roman" w:cs="Times New Roman"/>
          <w:sz w:val="24"/>
          <w:szCs w:val="24"/>
          <w:lang w:val="en-US"/>
        </w:rPr>
        <w:t xml:space="preserve"> as the institutional level of managing projects, which focuses on shaping the context and conditions to support and foster projects. </w:t>
      </w:r>
    </w:p>
    <w:p w14:paraId="76613066" w14:textId="5D1D8BE6" w:rsidR="00702501" w:rsidRPr="00DA2FBB" w:rsidRDefault="00202B56" w:rsidP="00702501">
      <w:pPr>
        <w:rPr>
          <w:rFonts w:ascii="Times New Roman" w:hAnsi="Times New Roman" w:cs="Times New Roman"/>
          <w:i/>
          <w:sz w:val="24"/>
          <w:szCs w:val="24"/>
          <w:lang w:val="en-US"/>
        </w:rPr>
      </w:pPr>
      <w:r>
        <w:rPr>
          <w:rFonts w:ascii="Times New Roman" w:hAnsi="Times New Roman" w:cs="Times New Roman"/>
          <w:sz w:val="24"/>
          <w:szCs w:val="24"/>
          <w:lang w:val="en-US"/>
        </w:rPr>
        <w:t>W</w:t>
      </w:r>
      <w:r w:rsidR="00702501" w:rsidRPr="00D0678C">
        <w:rPr>
          <w:rFonts w:ascii="Times New Roman" w:hAnsi="Times New Roman" w:cs="Times New Roman"/>
          <w:sz w:val="24"/>
          <w:szCs w:val="24"/>
          <w:lang w:val="en-US"/>
        </w:rPr>
        <w:t>h</w:t>
      </w:r>
      <w:r w:rsidR="00BD003E" w:rsidRPr="00D0678C">
        <w:rPr>
          <w:rFonts w:ascii="Times New Roman" w:hAnsi="Times New Roman" w:cs="Times New Roman"/>
          <w:sz w:val="24"/>
          <w:szCs w:val="24"/>
          <w:lang w:val="en-US"/>
        </w:rPr>
        <w:t>en a project is being undertaken by an organization</w:t>
      </w:r>
      <w:r w:rsidR="00A530AE" w:rsidRPr="00D0678C">
        <w:rPr>
          <w:rFonts w:ascii="Times New Roman" w:hAnsi="Times New Roman" w:cs="Times New Roman"/>
          <w:sz w:val="24"/>
          <w:szCs w:val="24"/>
          <w:lang w:val="en-US"/>
        </w:rPr>
        <w:t xml:space="preserve"> </w:t>
      </w:r>
      <w:r w:rsidR="0048482C">
        <w:rPr>
          <w:rFonts w:ascii="Times New Roman" w:hAnsi="Times New Roman" w:cs="Times New Roman"/>
          <w:sz w:val="24"/>
          <w:szCs w:val="24"/>
          <w:lang w:val="en-US"/>
        </w:rPr>
        <w:t>(</w:t>
      </w:r>
      <w:r w:rsidR="00A530AE" w:rsidRPr="00D0678C">
        <w:rPr>
          <w:rFonts w:ascii="Times New Roman" w:hAnsi="Times New Roman" w:cs="Times New Roman"/>
          <w:sz w:val="24"/>
          <w:szCs w:val="24"/>
          <w:lang w:val="en-US"/>
        </w:rPr>
        <w:t>which is normally the case</w:t>
      </w:r>
      <w:r w:rsidR="0048482C">
        <w:rPr>
          <w:rFonts w:ascii="Times New Roman" w:hAnsi="Times New Roman" w:cs="Times New Roman"/>
          <w:sz w:val="24"/>
          <w:szCs w:val="24"/>
          <w:lang w:val="en-US"/>
        </w:rPr>
        <w:t>),</w:t>
      </w:r>
      <w:r w:rsidR="00BD003E" w:rsidRPr="00D0678C">
        <w:rPr>
          <w:rFonts w:ascii="Times New Roman" w:hAnsi="Times New Roman" w:cs="Times New Roman"/>
          <w:sz w:val="24"/>
          <w:szCs w:val="24"/>
          <w:lang w:val="en-US"/>
        </w:rPr>
        <w:t xml:space="preserve"> </w:t>
      </w:r>
      <w:r w:rsidR="00B51914" w:rsidRPr="00D0678C">
        <w:rPr>
          <w:rFonts w:ascii="Times New Roman" w:hAnsi="Times New Roman" w:cs="Times New Roman"/>
          <w:sz w:val="24"/>
          <w:szCs w:val="24"/>
          <w:lang w:val="en-US"/>
        </w:rPr>
        <w:t>a related term is</w:t>
      </w:r>
      <w:r w:rsidR="00BD003E" w:rsidRPr="00D0678C">
        <w:rPr>
          <w:rFonts w:ascii="Times New Roman" w:hAnsi="Times New Roman" w:cs="Times New Roman"/>
          <w:sz w:val="24"/>
          <w:szCs w:val="24"/>
          <w:lang w:val="en-US"/>
        </w:rPr>
        <w:t xml:space="preserve"> </w:t>
      </w:r>
      <w:r w:rsidR="00BD003E" w:rsidRPr="00D0678C">
        <w:rPr>
          <w:rFonts w:ascii="Times New Roman" w:hAnsi="Times New Roman" w:cs="Times New Roman"/>
          <w:i/>
          <w:sz w:val="24"/>
          <w:szCs w:val="24"/>
          <w:lang w:val="en-US"/>
        </w:rPr>
        <w:t>corporate governance</w:t>
      </w:r>
      <w:r w:rsidR="00BD003E" w:rsidRPr="00D0678C">
        <w:rPr>
          <w:rFonts w:ascii="Times New Roman" w:hAnsi="Times New Roman" w:cs="Times New Roman"/>
          <w:sz w:val="24"/>
          <w:szCs w:val="24"/>
          <w:lang w:val="en-US"/>
        </w:rPr>
        <w:t>,</w:t>
      </w:r>
      <w:r w:rsidR="00B51914" w:rsidRPr="00D0678C">
        <w:rPr>
          <w:rFonts w:ascii="Times New Roman" w:hAnsi="Times New Roman" w:cs="Times New Roman"/>
          <w:sz w:val="24"/>
          <w:szCs w:val="24"/>
          <w:lang w:val="en-US"/>
        </w:rPr>
        <w:t xml:space="preserve"> </w:t>
      </w:r>
      <w:r w:rsidR="00BD003E" w:rsidRPr="00D0678C">
        <w:rPr>
          <w:rFonts w:ascii="Times New Roman" w:hAnsi="Times New Roman" w:cs="Times New Roman"/>
          <w:sz w:val="24"/>
          <w:szCs w:val="24"/>
          <w:lang w:val="en-US"/>
        </w:rPr>
        <w:t>which refers to the mechanisms, processes</w:t>
      </w:r>
      <w:r w:rsidR="0048482C">
        <w:rPr>
          <w:rFonts w:ascii="Times New Roman" w:hAnsi="Times New Roman" w:cs="Times New Roman"/>
          <w:sz w:val="24"/>
          <w:szCs w:val="24"/>
          <w:lang w:val="en-US"/>
        </w:rPr>
        <w:t>,</w:t>
      </w:r>
      <w:r w:rsidR="00BD003E" w:rsidRPr="00D0678C">
        <w:rPr>
          <w:rFonts w:ascii="Times New Roman" w:hAnsi="Times New Roman" w:cs="Times New Roman"/>
          <w:sz w:val="24"/>
          <w:szCs w:val="24"/>
          <w:lang w:val="en-US"/>
        </w:rPr>
        <w:t xml:space="preserve"> and relations by which the corporation is controlled and directed</w:t>
      </w:r>
      <w:r w:rsidR="00B51914" w:rsidRPr="00D0678C">
        <w:rPr>
          <w:rFonts w:ascii="Times New Roman" w:hAnsi="Times New Roman" w:cs="Times New Roman"/>
          <w:sz w:val="24"/>
          <w:szCs w:val="24"/>
          <w:lang w:val="en-US"/>
        </w:rPr>
        <w:t>.</w:t>
      </w:r>
      <w:r w:rsidR="00BD003E" w:rsidRPr="00D0678C">
        <w:rPr>
          <w:rFonts w:ascii="Times New Roman" w:hAnsi="Times New Roman" w:cs="Times New Roman"/>
          <w:sz w:val="24"/>
          <w:szCs w:val="24"/>
          <w:lang w:val="en-US"/>
        </w:rPr>
        <w:t xml:space="preserve"> </w:t>
      </w:r>
      <w:r w:rsidR="00B51914" w:rsidRPr="00D0678C">
        <w:rPr>
          <w:rFonts w:ascii="Times New Roman" w:hAnsi="Times New Roman" w:cs="Times New Roman"/>
          <w:sz w:val="24"/>
          <w:szCs w:val="24"/>
          <w:lang w:val="en-US"/>
        </w:rPr>
        <w:t>A much</w:t>
      </w:r>
      <w:r w:rsidR="00EB248C">
        <w:rPr>
          <w:rFonts w:ascii="Times New Roman" w:hAnsi="Times New Roman" w:cs="Times New Roman"/>
          <w:sz w:val="24"/>
          <w:szCs w:val="24"/>
          <w:lang w:val="en-US"/>
        </w:rPr>
        <w:t>-</w:t>
      </w:r>
      <w:r w:rsidR="00B51914" w:rsidRPr="00D0678C">
        <w:rPr>
          <w:rFonts w:ascii="Times New Roman" w:hAnsi="Times New Roman" w:cs="Times New Roman"/>
          <w:sz w:val="24"/>
          <w:szCs w:val="24"/>
          <w:lang w:val="en-US"/>
        </w:rPr>
        <w:t>cited textbook</w:t>
      </w:r>
      <w:r w:rsidR="0048482C">
        <w:rPr>
          <w:rFonts w:ascii="Times New Roman" w:hAnsi="Times New Roman" w:cs="Times New Roman"/>
          <w:sz w:val="24"/>
          <w:szCs w:val="24"/>
          <w:lang w:val="en-US"/>
        </w:rPr>
        <w:t xml:space="preserve"> by</w:t>
      </w:r>
      <w:r w:rsidR="00B51914" w:rsidRPr="00D0678C">
        <w:rPr>
          <w:rFonts w:ascii="Times New Roman" w:hAnsi="Times New Roman" w:cs="Times New Roman"/>
          <w:sz w:val="24"/>
          <w:szCs w:val="24"/>
          <w:lang w:val="en-US"/>
        </w:rPr>
        <w:t xml:space="preserve"> Müller (2009), define</w:t>
      </w:r>
      <w:r w:rsidR="0048482C">
        <w:rPr>
          <w:rFonts w:ascii="Times New Roman" w:hAnsi="Times New Roman" w:cs="Times New Roman"/>
          <w:sz w:val="24"/>
          <w:szCs w:val="24"/>
          <w:lang w:val="en-US"/>
        </w:rPr>
        <w:t>s</w:t>
      </w:r>
      <w:r w:rsidR="00B51914" w:rsidRPr="00D0678C">
        <w:rPr>
          <w:rFonts w:ascii="Times New Roman" w:hAnsi="Times New Roman" w:cs="Times New Roman"/>
          <w:sz w:val="24"/>
          <w:szCs w:val="24"/>
          <w:lang w:val="en-US"/>
        </w:rPr>
        <w:t xml:space="preserve"> project governance </w:t>
      </w:r>
      <w:r w:rsidR="0048482C">
        <w:rPr>
          <w:rFonts w:ascii="Times New Roman" w:hAnsi="Times New Roman" w:cs="Times New Roman"/>
          <w:sz w:val="24"/>
          <w:szCs w:val="24"/>
          <w:lang w:val="en-US"/>
        </w:rPr>
        <w:t>as</w:t>
      </w:r>
      <w:r w:rsidR="00B51914" w:rsidRPr="00D0678C">
        <w:rPr>
          <w:rFonts w:ascii="Times New Roman" w:hAnsi="Times New Roman" w:cs="Times New Roman"/>
          <w:sz w:val="24"/>
          <w:szCs w:val="24"/>
          <w:lang w:val="en-US"/>
        </w:rPr>
        <w:t xml:space="preserve"> a subset of corporate governance</w:t>
      </w:r>
      <w:r w:rsidR="00270A92" w:rsidRPr="00D0678C">
        <w:rPr>
          <w:rFonts w:ascii="Times New Roman" w:hAnsi="Times New Roman" w:cs="Times New Roman"/>
          <w:sz w:val="24"/>
          <w:szCs w:val="24"/>
          <w:lang w:val="en-US"/>
        </w:rPr>
        <w:t xml:space="preserve">, </w:t>
      </w:r>
      <w:r w:rsidR="00BF28D9" w:rsidRPr="00D0678C">
        <w:rPr>
          <w:rFonts w:ascii="Times New Roman" w:hAnsi="Times New Roman" w:cs="Times New Roman"/>
          <w:sz w:val="24"/>
          <w:szCs w:val="24"/>
          <w:lang w:val="en-US"/>
        </w:rPr>
        <w:t>where</w:t>
      </w:r>
      <w:r w:rsidR="0048482C">
        <w:rPr>
          <w:rFonts w:ascii="Times New Roman" w:hAnsi="Times New Roman" w:cs="Times New Roman"/>
          <w:sz w:val="24"/>
          <w:szCs w:val="24"/>
          <w:lang w:val="en-US"/>
        </w:rPr>
        <w:t>in</w:t>
      </w:r>
      <w:r w:rsidR="00BF28D9" w:rsidRPr="00D0678C">
        <w:rPr>
          <w:rFonts w:ascii="Times New Roman" w:hAnsi="Times New Roman" w:cs="Times New Roman"/>
          <w:sz w:val="24"/>
          <w:szCs w:val="24"/>
          <w:lang w:val="en-US"/>
        </w:rPr>
        <w:t xml:space="preserve"> the project governance framework is established to allow </w:t>
      </w:r>
      <w:r w:rsidR="00FD7547" w:rsidRPr="00D0678C">
        <w:rPr>
          <w:rFonts w:ascii="Times New Roman" w:hAnsi="Times New Roman" w:cs="Times New Roman"/>
          <w:sz w:val="24"/>
          <w:szCs w:val="24"/>
          <w:lang w:val="en-US"/>
        </w:rPr>
        <w:t>projects to achieve organizational objectives and foster implementation that is in the best interest</w:t>
      </w:r>
      <w:r w:rsidR="0048482C">
        <w:rPr>
          <w:rFonts w:ascii="Times New Roman" w:hAnsi="Times New Roman" w:cs="Times New Roman"/>
          <w:sz w:val="24"/>
          <w:szCs w:val="24"/>
          <w:lang w:val="en-US"/>
        </w:rPr>
        <w:t>s</w:t>
      </w:r>
      <w:r w:rsidR="00FD7547" w:rsidRPr="00D0678C">
        <w:rPr>
          <w:rFonts w:ascii="Times New Roman" w:hAnsi="Times New Roman" w:cs="Times New Roman"/>
          <w:sz w:val="24"/>
          <w:szCs w:val="24"/>
          <w:lang w:val="en-US"/>
        </w:rPr>
        <w:t xml:space="preserve"> of all stakeholders and the corporation itself.</w:t>
      </w:r>
      <w:r w:rsidR="00FD7547" w:rsidRPr="00D0678C">
        <w:rPr>
          <w:lang w:val="en-US"/>
        </w:rPr>
        <w:t xml:space="preserve"> </w:t>
      </w:r>
      <w:r w:rsidR="00BD003E" w:rsidRPr="00D0678C">
        <w:rPr>
          <w:rFonts w:ascii="Times New Roman" w:hAnsi="Times New Roman" w:cs="Times New Roman"/>
          <w:sz w:val="24"/>
          <w:szCs w:val="24"/>
          <w:lang w:val="en-US"/>
        </w:rPr>
        <w:t>The Project Management Institute (PMI) define</w:t>
      </w:r>
      <w:r w:rsidR="00EB1BB0" w:rsidRPr="00D0678C">
        <w:rPr>
          <w:rFonts w:ascii="Times New Roman" w:hAnsi="Times New Roman" w:cs="Times New Roman"/>
          <w:sz w:val="24"/>
          <w:szCs w:val="24"/>
          <w:lang w:val="en-US"/>
        </w:rPr>
        <w:t>d</w:t>
      </w:r>
      <w:r w:rsidR="00BD003E" w:rsidRPr="00D0678C">
        <w:rPr>
          <w:rFonts w:ascii="Times New Roman" w:hAnsi="Times New Roman" w:cs="Times New Roman"/>
          <w:sz w:val="24"/>
          <w:szCs w:val="24"/>
          <w:lang w:val="en-US"/>
        </w:rPr>
        <w:t xml:space="preserve"> project governance </w:t>
      </w:r>
      <w:r w:rsidR="00B51914" w:rsidRPr="00D0678C">
        <w:rPr>
          <w:rFonts w:ascii="Times New Roman" w:hAnsi="Times New Roman" w:cs="Times New Roman"/>
          <w:sz w:val="24"/>
          <w:szCs w:val="24"/>
          <w:lang w:val="en-US"/>
        </w:rPr>
        <w:t xml:space="preserve">in a similar way, </w:t>
      </w:r>
      <w:r w:rsidR="00702501" w:rsidRPr="00D0678C">
        <w:rPr>
          <w:rFonts w:ascii="Times New Roman" w:hAnsi="Times New Roman" w:cs="Times New Roman"/>
          <w:sz w:val="24"/>
          <w:szCs w:val="24"/>
          <w:lang w:val="en-US"/>
        </w:rPr>
        <w:t xml:space="preserve">as </w:t>
      </w:r>
      <w:r w:rsidR="00467CCD">
        <w:rPr>
          <w:rFonts w:ascii="Times New Roman" w:hAnsi="Times New Roman" w:cs="Times New Roman"/>
          <w:sz w:val="24"/>
          <w:szCs w:val="24"/>
          <w:lang w:val="en-US"/>
        </w:rPr>
        <w:t>“</w:t>
      </w:r>
      <w:r w:rsidR="00BD003E" w:rsidRPr="00D0678C">
        <w:rPr>
          <w:rFonts w:ascii="Times New Roman" w:hAnsi="Times New Roman" w:cs="Times New Roman"/>
          <w:sz w:val="24"/>
          <w:szCs w:val="24"/>
          <w:lang w:val="en-US"/>
        </w:rPr>
        <w:t>an oversight function that is aligned with the organization</w:t>
      </w:r>
      <w:r w:rsidR="0048482C">
        <w:rPr>
          <w:rFonts w:ascii="Times New Roman" w:hAnsi="Times New Roman" w:cs="Times New Roman"/>
          <w:sz w:val="24"/>
          <w:szCs w:val="24"/>
          <w:lang w:val="en-US"/>
        </w:rPr>
        <w:t>’</w:t>
      </w:r>
      <w:r w:rsidR="00BD003E" w:rsidRPr="00D0678C">
        <w:rPr>
          <w:rFonts w:ascii="Times New Roman" w:hAnsi="Times New Roman" w:cs="Times New Roman"/>
          <w:sz w:val="24"/>
          <w:szCs w:val="24"/>
          <w:lang w:val="en-US"/>
        </w:rPr>
        <w:t>s governance model and that encompasses the project life</w:t>
      </w:r>
      <w:r w:rsidR="0048482C">
        <w:rPr>
          <w:rFonts w:ascii="Times New Roman" w:hAnsi="Times New Roman" w:cs="Times New Roman"/>
          <w:sz w:val="24"/>
          <w:szCs w:val="24"/>
          <w:lang w:val="en-US"/>
        </w:rPr>
        <w:t xml:space="preserve"> </w:t>
      </w:r>
      <w:r w:rsidR="00BD003E" w:rsidRPr="00D0678C">
        <w:rPr>
          <w:rFonts w:ascii="Times New Roman" w:hAnsi="Times New Roman" w:cs="Times New Roman"/>
          <w:sz w:val="24"/>
          <w:szCs w:val="24"/>
          <w:lang w:val="en-US"/>
        </w:rPr>
        <w:t xml:space="preserve">cycle </w:t>
      </w:r>
      <w:r w:rsidR="00DA2FBB">
        <w:rPr>
          <w:rFonts w:ascii="Times New Roman" w:hAnsi="Times New Roman" w:cs="Times New Roman"/>
          <w:sz w:val="24"/>
          <w:szCs w:val="24"/>
          <w:lang w:val="en-US"/>
        </w:rPr>
        <w:t>[</w:t>
      </w:r>
      <w:r w:rsidR="00BD003E" w:rsidRPr="00D0678C">
        <w:rPr>
          <w:rFonts w:ascii="Times New Roman" w:hAnsi="Times New Roman" w:cs="Times New Roman"/>
          <w:sz w:val="24"/>
          <w:szCs w:val="24"/>
          <w:lang w:val="en-US"/>
        </w:rPr>
        <w:t>by providing</w:t>
      </w:r>
      <w:r w:rsidR="00DA2FBB">
        <w:rPr>
          <w:rFonts w:ascii="Times New Roman" w:hAnsi="Times New Roman" w:cs="Times New Roman"/>
          <w:sz w:val="24"/>
          <w:szCs w:val="24"/>
          <w:lang w:val="en-US"/>
        </w:rPr>
        <w:t>]</w:t>
      </w:r>
      <w:r w:rsidR="00BD003E" w:rsidRPr="00D0678C">
        <w:rPr>
          <w:rFonts w:ascii="Times New Roman" w:hAnsi="Times New Roman" w:cs="Times New Roman"/>
          <w:sz w:val="24"/>
          <w:szCs w:val="24"/>
          <w:lang w:val="en-US"/>
        </w:rPr>
        <w:t xml:space="preserve"> a comprehensive, consistent method of controlling the project and ensuring its success by defining and documenting and communicating reliable, repeatable project practices</w:t>
      </w:r>
      <w:r w:rsidR="00467CCD">
        <w:rPr>
          <w:rFonts w:ascii="Times New Roman" w:hAnsi="Times New Roman" w:cs="Times New Roman"/>
          <w:sz w:val="24"/>
          <w:szCs w:val="24"/>
          <w:lang w:val="en-US"/>
        </w:rPr>
        <w:t>”</w:t>
      </w:r>
      <w:r w:rsidR="00702501" w:rsidRPr="00D0678C">
        <w:rPr>
          <w:rFonts w:ascii="Times New Roman" w:hAnsi="Times New Roman" w:cs="Times New Roman"/>
          <w:sz w:val="24"/>
          <w:szCs w:val="24"/>
          <w:lang w:val="en-US"/>
        </w:rPr>
        <w:t xml:space="preserve"> </w:t>
      </w:r>
      <w:r w:rsidR="000B4AF7" w:rsidRPr="00D0678C">
        <w:rPr>
          <w:rFonts w:ascii="Times New Roman" w:hAnsi="Times New Roman" w:cs="Times New Roman"/>
          <w:sz w:val="24"/>
          <w:szCs w:val="24"/>
          <w:lang w:val="en-US"/>
        </w:rPr>
        <w:t>(</w:t>
      </w:r>
      <w:r w:rsidR="00467CCD">
        <w:rPr>
          <w:rFonts w:ascii="Times New Roman" w:hAnsi="Times New Roman" w:cs="Times New Roman"/>
          <w:sz w:val="24"/>
          <w:szCs w:val="24"/>
          <w:lang w:val="en-US"/>
        </w:rPr>
        <w:t>PMI, 2013</w:t>
      </w:r>
      <w:r w:rsidR="00702501" w:rsidRPr="00D0678C">
        <w:rPr>
          <w:rFonts w:ascii="Times New Roman" w:hAnsi="Times New Roman" w:cs="Times New Roman"/>
          <w:sz w:val="24"/>
          <w:szCs w:val="24"/>
          <w:lang w:val="en-US"/>
        </w:rPr>
        <w:t>)</w:t>
      </w:r>
      <w:r w:rsidR="00BD003E" w:rsidRPr="00D0678C">
        <w:rPr>
          <w:rFonts w:ascii="Times New Roman" w:hAnsi="Times New Roman" w:cs="Times New Roman"/>
          <w:sz w:val="24"/>
          <w:szCs w:val="24"/>
          <w:lang w:val="en-US"/>
        </w:rPr>
        <w:t xml:space="preserve">. </w:t>
      </w:r>
    </w:p>
    <w:p w14:paraId="29AA0E08" w14:textId="5047D107" w:rsidR="003F43D5" w:rsidRPr="00DA2FBB" w:rsidRDefault="0062733D" w:rsidP="00C56812">
      <w:pPr>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Project governance is a relatively new topic of the </w:t>
      </w:r>
      <w:r w:rsidR="00702501" w:rsidRPr="00D0678C">
        <w:rPr>
          <w:rFonts w:ascii="Times New Roman" w:hAnsi="Times New Roman" w:cs="Times New Roman"/>
          <w:sz w:val="24"/>
          <w:szCs w:val="24"/>
          <w:lang w:val="en-US"/>
        </w:rPr>
        <w:t xml:space="preserve">project management </w:t>
      </w:r>
      <w:r w:rsidR="003F43D5" w:rsidRPr="00D0678C">
        <w:rPr>
          <w:rFonts w:ascii="Times New Roman" w:hAnsi="Times New Roman" w:cs="Times New Roman"/>
          <w:sz w:val="24"/>
          <w:szCs w:val="24"/>
          <w:lang w:val="en-US"/>
        </w:rPr>
        <w:t>community,</w:t>
      </w:r>
      <w:r w:rsidR="002D5113" w:rsidRPr="00D0678C">
        <w:rPr>
          <w:rFonts w:ascii="Times New Roman" w:hAnsi="Times New Roman" w:cs="Times New Roman"/>
          <w:sz w:val="24"/>
          <w:szCs w:val="24"/>
          <w:lang w:val="en-US"/>
        </w:rPr>
        <w:t xml:space="preserve"> and the literature </w:t>
      </w:r>
      <w:r w:rsidR="0048482C">
        <w:rPr>
          <w:rFonts w:ascii="Times New Roman" w:hAnsi="Times New Roman" w:cs="Times New Roman"/>
          <w:sz w:val="24"/>
          <w:szCs w:val="24"/>
          <w:lang w:val="en-US"/>
        </w:rPr>
        <w:t xml:space="preserve">on the topic </w:t>
      </w:r>
      <w:r w:rsidR="002D5113" w:rsidRPr="00D0678C">
        <w:rPr>
          <w:rFonts w:ascii="Times New Roman" w:hAnsi="Times New Roman" w:cs="Times New Roman"/>
          <w:sz w:val="24"/>
          <w:szCs w:val="24"/>
          <w:lang w:val="en-US"/>
        </w:rPr>
        <w:t>is fragmented</w:t>
      </w:r>
      <w:r w:rsidRPr="00D0678C">
        <w:rPr>
          <w:rFonts w:ascii="Times New Roman" w:hAnsi="Times New Roman" w:cs="Times New Roman"/>
          <w:sz w:val="24"/>
          <w:szCs w:val="24"/>
          <w:lang w:val="en-US"/>
        </w:rPr>
        <w:t xml:space="preserve"> (Ahola</w:t>
      </w:r>
      <w:r w:rsidR="00DA2FBB">
        <w:rPr>
          <w:rFonts w:ascii="Times New Roman" w:hAnsi="Times New Roman" w:cs="Times New Roman"/>
          <w:sz w:val="24"/>
          <w:szCs w:val="24"/>
          <w:lang w:val="en-US"/>
        </w:rPr>
        <w:t xml:space="preserve"> et al.</w:t>
      </w:r>
      <w:r w:rsidRPr="00D0678C">
        <w:rPr>
          <w:rFonts w:ascii="Times New Roman" w:hAnsi="Times New Roman" w:cs="Times New Roman"/>
          <w:sz w:val="24"/>
          <w:szCs w:val="24"/>
          <w:lang w:val="en-US"/>
        </w:rPr>
        <w:t xml:space="preserve">, 2014). </w:t>
      </w:r>
      <w:r w:rsidR="009D429D" w:rsidRPr="00D0678C">
        <w:rPr>
          <w:rFonts w:ascii="Times New Roman" w:hAnsi="Times New Roman" w:cs="Times New Roman"/>
          <w:sz w:val="24"/>
          <w:szCs w:val="24"/>
          <w:lang w:val="en-US"/>
        </w:rPr>
        <w:t xml:space="preserve">Different conceptual models </w:t>
      </w:r>
      <w:r w:rsidR="003F43D5" w:rsidRPr="00D0678C">
        <w:rPr>
          <w:rFonts w:ascii="Times New Roman" w:hAnsi="Times New Roman" w:cs="Times New Roman"/>
          <w:sz w:val="24"/>
          <w:szCs w:val="24"/>
          <w:lang w:val="en-US"/>
        </w:rPr>
        <w:t xml:space="preserve">have </w:t>
      </w:r>
      <w:r w:rsidR="003F43D5" w:rsidRPr="00D0678C">
        <w:rPr>
          <w:rFonts w:ascii="Times New Roman" w:hAnsi="Times New Roman" w:cs="Times New Roman"/>
          <w:sz w:val="24"/>
          <w:szCs w:val="24"/>
          <w:lang w:val="en-US"/>
        </w:rPr>
        <w:lastRenderedPageBreak/>
        <w:t>been</w:t>
      </w:r>
      <w:r w:rsidR="009D429D" w:rsidRPr="00D0678C">
        <w:rPr>
          <w:rFonts w:ascii="Times New Roman" w:hAnsi="Times New Roman" w:cs="Times New Roman"/>
          <w:sz w:val="24"/>
          <w:szCs w:val="24"/>
          <w:lang w:val="en-US"/>
        </w:rPr>
        <w:t xml:space="preserve"> suggested</w:t>
      </w:r>
      <w:r w:rsidR="002D5113" w:rsidRPr="00D0678C">
        <w:rPr>
          <w:rFonts w:ascii="Times New Roman" w:hAnsi="Times New Roman" w:cs="Times New Roman"/>
          <w:sz w:val="24"/>
          <w:szCs w:val="24"/>
          <w:lang w:val="en-US"/>
        </w:rPr>
        <w:t xml:space="preserve"> to categorize the var</w:t>
      </w:r>
      <w:r w:rsidR="003F43D5" w:rsidRPr="00D0678C">
        <w:rPr>
          <w:rFonts w:ascii="Times New Roman" w:hAnsi="Times New Roman" w:cs="Times New Roman"/>
          <w:sz w:val="24"/>
          <w:szCs w:val="24"/>
          <w:lang w:val="en-US"/>
        </w:rPr>
        <w:t>ious streams of the literature.</w:t>
      </w:r>
      <w:r w:rsidR="000A0FE8" w:rsidRPr="00D0678C">
        <w:rPr>
          <w:rFonts w:ascii="Times New Roman" w:hAnsi="Times New Roman" w:cs="Times New Roman"/>
          <w:sz w:val="24"/>
          <w:szCs w:val="24"/>
          <w:lang w:val="en-US"/>
        </w:rPr>
        <w:t xml:space="preserve"> </w:t>
      </w:r>
      <w:r w:rsidR="002B6283" w:rsidRPr="00D0678C">
        <w:rPr>
          <w:rFonts w:ascii="Times New Roman" w:hAnsi="Times New Roman" w:cs="Times New Roman"/>
          <w:sz w:val="24"/>
          <w:szCs w:val="24"/>
          <w:lang w:val="en-US"/>
        </w:rPr>
        <w:t>Williams et al. (2010) distinguishe</w:t>
      </w:r>
      <w:r w:rsidR="00EB1BB0" w:rsidRPr="00D0678C">
        <w:rPr>
          <w:rFonts w:ascii="Times New Roman" w:hAnsi="Times New Roman" w:cs="Times New Roman"/>
          <w:sz w:val="24"/>
          <w:szCs w:val="24"/>
          <w:lang w:val="en-US"/>
        </w:rPr>
        <w:t>d</w:t>
      </w:r>
      <w:r w:rsidR="002B6283" w:rsidRPr="00D0678C">
        <w:rPr>
          <w:rFonts w:ascii="Times New Roman" w:hAnsi="Times New Roman" w:cs="Times New Roman"/>
          <w:sz w:val="24"/>
          <w:szCs w:val="24"/>
          <w:lang w:val="en-US"/>
        </w:rPr>
        <w:t xml:space="preserve"> between governance </w:t>
      </w:r>
      <w:r w:rsidR="002B6283" w:rsidRPr="00D0678C">
        <w:rPr>
          <w:rFonts w:ascii="Times New Roman" w:hAnsi="Times New Roman" w:cs="Times New Roman"/>
          <w:i/>
          <w:sz w:val="24"/>
          <w:szCs w:val="24"/>
          <w:lang w:val="en-US"/>
        </w:rPr>
        <w:t>of</w:t>
      </w:r>
      <w:r w:rsidR="002B6283" w:rsidRPr="00D0678C">
        <w:rPr>
          <w:rFonts w:ascii="Times New Roman" w:hAnsi="Times New Roman" w:cs="Times New Roman"/>
          <w:sz w:val="24"/>
          <w:szCs w:val="24"/>
          <w:lang w:val="en-US"/>
        </w:rPr>
        <w:t xml:space="preserve"> projects</w:t>
      </w:r>
      <w:r w:rsidR="0048482C">
        <w:rPr>
          <w:rFonts w:ascii="Times New Roman" w:hAnsi="Times New Roman" w:cs="Times New Roman"/>
          <w:sz w:val="24"/>
          <w:szCs w:val="24"/>
          <w:lang w:val="en-US"/>
        </w:rPr>
        <w:t>,</w:t>
      </w:r>
      <w:r w:rsidR="002B6283" w:rsidRPr="00D0678C">
        <w:rPr>
          <w:rFonts w:ascii="Times New Roman" w:hAnsi="Times New Roman" w:cs="Times New Roman"/>
          <w:sz w:val="24"/>
          <w:szCs w:val="24"/>
          <w:lang w:val="en-US"/>
        </w:rPr>
        <w:t xml:space="preserve"> which aims at efficient delivery, and governance </w:t>
      </w:r>
      <w:r w:rsidR="002B6283" w:rsidRPr="00D0678C">
        <w:rPr>
          <w:rFonts w:ascii="Times New Roman" w:hAnsi="Times New Roman" w:cs="Times New Roman"/>
          <w:i/>
          <w:sz w:val="24"/>
          <w:szCs w:val="24"/>
          <w:lang w:val="en-US"/>
        </w:rPr>
        <w:t>through</w:t>
      </w:r>
      <w:r w:rsidR="002B6283" w:rsidRPr="00D0678C">
        <w:rPr>
          <w:rFonts w:ascii="Times New Roman" w:hAnsi="Times New Roman" w:cs="Times New Roman"/>
          <w:sz w:val="24"/>
          <w:szCs w:val="24"/>
          <w:lang w:val="en-US"/>
        </w:rPr>
        <w:t xml:space="preserve"> projects</w:t>
      </w:r>
      <w:r w:rsidR="0048482C">
        <w:rPr>
          <w:rFonts w:ascii="Times New Roman" w:hAnsi="Times New Roman" w:cs="Times New Roman"/>
          <w:sz w:val="24"/>
          <w:szCs w:val="24"/>
          <w:lang w:val="en-US"/>
        </w:rPr>
        <w:t>,</w:t>
      </w:r>
      <w:r w:rsidR="002B6283" w:rsidRPr="00D0678C">
        <w:rPr>
          <w:rFonts w:ascii="Times New Roman" w:hAnsi="Times New Roman" w:cs="Times New Roman"/>
          <w:sz w:val="24"/>
          <w:szCs w:val="24"/>
          <w:lang w:val="en-US"/>
        </w:rPr>
        <w:t xml:space="preserve"> which aims at choosing the right </w:t>
      </w:r>
      <w:r w:rsidR="000C2141" w:rsidRPr="00D0678C">
        <w:rPr>
          <w:rFonts w:ascii="Times New Roman" w:hAnsi="Times New Roman" w:cs="Times New Roman"/>
          <w:sz w:val="24"/>
          <w:szCs w:val="24"/>
          <w:lang w:val="en-US"/>
        </w:rPr>
        <w:t xml:space="preserve">concepts </w:t>
      </w:r>
      <w:r w:rsidR="002B6283" w:rsidRPr="00D0678C">
        <w:rPr>
          <w:rFonts w:ascii="Times New Roman" w:hAnsi="Times New Roman" w:cs="Times New Roman"/>
          <w:sz w:val="24"/>
          <w:szCs w:val="24"/>
          <w:lang w:val="en-US"/>
        </w:rPr>
        <w:t>and ensuring that effects are realized and are sustainable.</w:t>
      </w:r>
      <w:r w:rsidR="007430E1" w:rsidRPr="00D0678C">
        <w:rPr>
          <w:rFonts w:ascii="Times New Roman" w:hAnsi="Times New Roman" w:cs="Times New Roman"/>
          <w:sz w:val="24"/>
          <w:szCs w:val="24"/>
          <w:lang w:val="en-US"/>
        </w:rPr>
        <w:t xml:space="preserve"> </w:t>
      </w:r>
      <w:r w:rsidR="003F43D5" w:rsidRPr="00D0678C">
        <w:rPr>
          <w:rFonts w:ascii="Times New Roman" w:hAnsi="Times New Roman" w:cs="Times New Roman"/>
          <w:sz w:val="24"/>
          <w:szCs w:val="24"/>
          <w:lang w:val="en-US"/>
        </w:rPr>
        <w:t>This corresponds well with Samset’s (200</w:t>
      </w:r>
      <w:r w:rsidR="00BF28D9" w:rsidRPr="00D0678C">
        <w:rPr>
          <w:rFonts w:ascii="Times New Roman" w:hAnsi="Times New Roman" w:cs="Times New Roman"/>
          <w:sz w:val="24"/>
          <w:szCs w:val="24"/>
          <w:lang w:val="en-US"/>
        </w:rPr>
        <w:t>3</w:t>
      </w:r>
      <w:r w:rsidR="003F43D5" w:rsidRPr="00D0678C">
        <w:rPr>
          <w:rFonts w:ascii="Times New Roman" w:hAnsi="Times New Roman" w:cs="Times New Roman"/>
          <w:sz w:val="24"/>
          <w:szCs w:val="24"/>
          <w:lang w:val="en-US"/>
        </w:rPr>
        <w:t xml:space="preserve">) </w:t>
      </w:r>
      <w:r w:rsidR="002F32B6" w:rsidRPr="00D0678C">
        <w:rPr>
          <w:rFonts w:ascii="Times New Roman" w:hAnsi="Times New Roman" w:cs="Times New Roman"/>
          <w:sz w:val="24"/>
          <w:szCs w:val="24"/>
          <w:lang w:val="en-US"/>
        </w:rPr>
        <w:t>levels of project success (i.e.</w:t>
      </w:r>
      <w:r w:rsidR="0048482C">
        <w:rPr>
          <w:rFonts w:ascii="Times New Roman" w:hAnsi="Times New Roman" w:cs="Times New Roman"/>
          <w:sz w:val="24"/>
          <w:szCs w:val="24"/>
          <w:lang w:val="en-US"/>
        </w:rPr>
        <w:t>,</w:t>
      </w:r>
      <w:r w:rsidR="00BF28D9" w:rsidRPr="00D0678C">
        <w:rPr>
          <w:rFonts w:ascii="Times New Roman" w:hAnsi="Times New Roman" w:cs="Times New Roman"/>
          <w:sz w:val="24"/>
          <w:szCs w:val="24"/>
          <w:lang w:val="en-US"/>
        </w:rPr>
        <w:t xml:space="preserve"> </w:t>
      </w:r>
      <w:r w:rsidR="003F43D5" w:rsidRPr="00D0678C">
        <w:rPr>
          <w:rFonts w:ascii="Times New Roman" w:hAnsi="Times New Roman" w:cs="Times New Roman"/>
          <w:sz w:val="24"/>
          <w:szCs w:val="24"/>
          <w:lang w:val="en-US"/>
        </w:rPr>
        <w:t xml:space="preserve">operational </w:t>
      </w:r>
      <w:r w:rsidR="002F32B6" w:rsidRPr="00D0678C">
        <w:rPr>
          <w:rFonts w:ascii="Times New Roman" w:hAnsi="Times New Roman" w:cs="Times New Roman"/>
          <w:sz w:val="24"/>
          <w:szCs w:val="24"/>
          <w:lang w:val="en-US"/>
        </w:rPr>
        <w:t xml:space="preserve">success defined by </w:t>
      </w:r>
      <w:r w:rsidR="00BF28D9" w:rsidRPr="00D0678C">
        <w:rPr>
          <w:rFonts w:ascii="Times New Roman" w:hAnsi="Times New Roman" w:cs="Times New Roman"/>
          <w:sz w:val="24"/>
          <w:szCs w:val="24"/>
          <w:lang w:val="en-US"/>
        </w:rPr>
        <w:t>e</w:t>
      </w:r>
      <w:r w:rsidR="002F32B6" w:rsidRPr="00D0678C">
        <w:rPr>
          <w:rFonts w:ascii="Times New Roman" w:hAnsi="Times New Roman" w:cs="Times New Roman"/>
          <w:sz w:val="24"/>
          <w:szCs w:val="24"/>
          <w:lang w:val="en-US"/>
        </w:rPr>
        <w:t>fficiency and</w:t>
      </w:r>
      <w:r w:rsidR="00BF28D9" w:rsidRPr="00D0678C">
        <w:rPr>
          <w:rFonts w:ascii="Times New Roman" w:hAnsi="Times New Roman" w:cs="Times New Roman"/>
          <w:sz w:val="24"/>
          <w:szCs w:val="24"/>
          <w:lang w:val="en-US"/>
        </w:rPr>
        <w:t xml:space="preserve"> cost compliance</w:t>
      </w:r>
      <w:r w:rsidR="002F32B6" w:rsidRPr="00D0678C">
        <w:rPr>
          <w:rFonts w:ascii="Times New Roman" w:hAnsi="Times New Roman" w:cs="Times New Roman"/>
          <w:sz w:val="24"/>
          <w:szCs w:val="24"/>
          <w:lang w:val="en-US"/>
        </w:rPr>
        <w:t xml:space="preserve">, </w:t>
      </w:r>
      <w:r w:rsidR="003F43D5" w:rsidRPr="00D0678C">
        <w:rPr>
          <w:rFonts w:ascii="Times New Roman" w:hAnsi="Times New Roman" w:cs="Times New Roman"/>
          <w:sz w:val="24"/>
          <w:szCs w:val="24"/>
          <w:lang w:val="en-US"/>
        </w:rPr>
        <w:t xml:space="preserve">and tactical and strategic </w:t>
      </w:r>
      <w:r w:rsidR="002F32B6" w:rsidRPr="00D0678C">
        <w:rPr>
          <w:rFonts w:ascii="Times New Roman" w:hAnsi="Times New Roman" w:cs="Times New Roman"/>
          <w:sz w:val="24"/>
          <w:szCs w:val="24"/>
          <w:lang w:val="en-US"/>
        </w:rPr>
        <w:t>success in terms of impact on</w:t>
      </w:r>
      <w:r w:rsidR="003F43D5" w:rsidRPr="00D0678C">
        <w:rPr>
          <w:rFonts w:ascii="Times New Roman" w:hAnsi="Times New Roman" w:cs="Times New Roman"/>
          <w:sz w:val="24"/>
          <w:szCs w:val="24"/>
          <w:lang w:val="en-US"/>
        </w:rPr>
        <w:t xml:space="preserve"> users and society</w:t>
      </w:r>
      <w:r w:rsidR="002F32B6" w:rsidRPr="00D0678C">
        <w:rPr>
          <w:rFonts w:ascii="Times New Roman" w:hAnsi="Times New Roman" w:cs="Times New Roman"/>
          <w:sz w:val="24"/>
          <w:szCs w:val="24"/>
          <w:lang w:val="en-US"/>
        </w:rPr>
        <w:t>)</w:t>
      </w:r>
      <w:r w:rsidR="003F43D5" w:rsidRPr="00D0678C">
        <w:rPr>
          <w:rFonts w:ascii="Times New Roman" w:hAnsi="Times New Roman" w:cs="Times New Roman"/>
          <w:sz w:val="24"/>
          <w:szCs w:val="24"/>
          <w:lang w:val="en-US"/>
        </w:rPr>
        <w:t xml:space="preserve">. </w:t>
      </w:r>
    </w:p>
    <w:p w14:paraId="7BE9242A" w14:textId="213DBFCD" w:rsidR="00046CAE" w:rsidRPr="00D0678C" w:rsidRDefault="00046CAE" w:rsidP="00046CAE">
      <w:pPr>
        <w:rPr>
          <w:rFonts w:ascii="Times New Roman" w:hAnsi="Times New Roman" w:cs="Times New Roman"/>
          <w:sz w:val="24"/>
          <w:szCs w:val="24"/>
          <w:lang w:val="en-US"/>
        </w:rPr>
      </w:pPr>
      <w:r w:rsidRPr="00D0678C">
        <w:rPr>
          <w:rFonts w:ascii="Times New Roman" w:hAnsi="Times New Roman" w:cs="Times New Roman"/>
          <w:sz w:val="24"/>
          <w:szCs w:val="24"/>
          <w:lang w:val="en-US"/>
        </w:rPr>
        <w:t>Müller et al. (2015)</w:t>
      </w:r>
      <w:r w:rsidR="005D5B3B" w:rsidRPr="00D0678C">
        <w:rPr>
          <w:rFonts w:ascii="Times New Roman" w:hAnsi="Times New Roman" w:cs="Times New Roman"/>
          <w:sz w:val="24"/>
          <w:szCs w:val="24"/>
          <w:lang w:val="en-US"/>
        </w:rPr>
        <w:t xml:space="preserve"> ma</w:t>
      </w:r>
      <w:r w:rsidR="00EB1BB0" w:rsidRPr="00D0678C">
        <w:rPr>
          <w:rFonts w:ascii="Times New Roman" w:hAnsi="Times New Roman" w:cs="Times New Roman"/>
          <w:sz w:val="24"/>
          <w:szCs w:val="24"/>
          <w:lang w:val="en-US"/>
        </w:rPr>
        <w:t>de</w:t>
      </w:r>
      <w:r w:rsidR="005D5B3B" w:rsidRPr="00D0678C">
        <w:rPr>
          <w:rFonts w:ascii="Times New Roman" w:hAnsi="Times New Roman" w:cs="Times New Roman"/>
          <w:sz w:val="24"/>
          <w:szCs w:val="24"/>
          <w:lang w:val="en-US"/>
        </w:rPr>
        <w:t xml:space="preserve"> a distinction </w:t>
      </w:r>
      <w:r w:rsidRPr="00D0678C">
        <w:rPr>
          <w:rFonts w:ascii="Times New Roman" w:hAnsi="Times New Roman" w:cs="Times New Roman"/>
          <w:sz w:val="24"/>
          <w:szCs w:val="24"/>
          <w:lang w:val="en-US"/>
        </w:rPr>
        <w:t xml:space="preserve">between </w:t>
      </w:r>
      <w:r w:rsidRPr="00D0678C">
        <w:rPr>
          <w:rFonts w:ascii="Times New Roman" w:hAnsi="Times New Roman" w:cs="Times New Roman"/>
          <w:i/>
          <w:sz w:val="24"/>
          <w:szCs w:val="24"/>
          <w:lang w:val="en-US"/>
        </w:rPr>
        <w:t>project governance</w:t>
      </w:r>
      <w:r w:rsidRPr="00D0678C">
        <w:rPr>
          <w:rFonts w:ascii="Times New Roman" w:hAnsi="Times New Roman" w:cs="Times New Roman"/>
          <w:sz w:val="24"/>
          <w:szCs w:val="24"/>
          <w:lang w:val="en-US"/>
        </w:rPr>
        <w:t xml:space="preserve"> on the one hand and </w:t>
      </w:r>
      <w:r w:rsidRPr="00D0678C">
        <w:rPr>
          <w:rFonts w:ascii="Times New Roman" w:hAnsi="Times New Roman" w:cs="Times New Roman"/>
          <w:i/>
          <w:sz w:val="24"/>
          <w:szCs w:val="24"/>
          <w:lang w:val="en-US"/>
        </w:rPr>
        <w:t>governance of projects</w:t>
      </w:r>
      <w:r w:rsidRPr="00D0678C">
        <w:rPr>
          <w:rFonts w:ascii="Times New Roman" w:hAnsi="Times New Roman" w:cs="Times New Roman"/>
          <w:sz w:val="24"/>
          <w:szCs w:val="24"/>
          <w:lang w:val="en-US"/>
        </w:rPr>
        <w:t xml:space="preserve"> on the other hand</w:t>
      </w:r>
      <w:r w:rsidR="0048482C">
        <w:rPr>
          <w:rFonts w:ascii="Times New Roman" w:hAnsi="Times New Roman" w:cs="Times New Roman"/>
          <w:sz w:val="24"/>
          <w:szCs w:val="24"/>
          <w:lang w:val="en-US"/>
        </w:rPr>
        <w:t xml:space="preserve">. </w:t>
      </w:r>
      <w:r w:rsidR="001319B7" w:rsidRPr="00DA2FBB">
        <w:rPr>
          <w:rFonts w:ascii="Times New Roman" w:hAnsi="Times New Roman" w:cs="Times New Roman"/>
          <w:i/>
          <w:sz w:val="24"/>
          <w:szCs w:val="24"/>
          <w:lang w:val="en-US"/>
        </w:rPr>
        <w:t>P</w:t>
      </w:r>
      <w:r w:rsidR="0048482C" w:rsidRPr="0048482C">
        <w:rPr>
          <w:rFonts w:ascii="Times New Roman" w:hAnsi="Times New Roman" w:cs="Times New Roman"/>
          <w:i/>
          <w:sz w:val="24"/>
          <w:szCs w:val="24"/>
          <w:lang w:val="en-US"/>
        </w:rPr>
        <w:t>roject governance</w:t>
      </w:r>
      <w:r w:rsidRPr="00D0678C">
        <w:rPr>
          <w:rFonts w:ascii="Times New Roman" w:hAnsi="Times New Roman" w:cs="Times New Roman"/>
          <w:sz w:val="24"/>
          <w:szCs w:val="24"/>
          <w:lang w:val="en-US"/>
        </w:rPr>
        <w:t xml:space="preserve"> refers to the governance of a single project, and includes such topics as the project manager’s sovereignty and authority, involvement of </w:t>
      </w:r>
      <w:r w:rsidR="00BD2E5D" w:rsidRPr="00D0678C">
        <w:rPr>
          <w:rFonts w:ascii="Times New Roman" w:hAnsi="Times New Roman" w:cs="Times New Roman"/>
          <w:sz w:val="24"/>
          <w:szCs w:val="24"/>
          <w:lang w:val="en-US"/>
        </w:rPr>
        <w:t xml:space="preserve">various </w:t>
      </w:r>
      <w:r w:rsidRPr="00D0678C">
        <w:rPr>
          <w:rFonts w:ascii="Times New Roman" w:hAnsi="Times New Roman" w:cs="Times New Roman"/>
          <w:sz w:val="24"/>
          <w:szCs w:val="24"/>
          <w:lang w:val="en-US"/>
        </w:rPr>
        <w:t>stakeholder</w:t>
      </w:r>
      <w:r w:rsidR="00BD2E5D" w:rsidRPr="00D0678C">
        <w:rPr>
          <w:rFonts w:ascii="Times New Roman" w:hAnsi="Times New Roman" w:cs="Times New Roman"/>
          <w:sz w:val="24"/>
          <w:szCs w:val="24"/>
          <w:lang w:val="en-US"/>
        </w:rPr>
        <w:t>s</w:t>
      </w:r>
      <w:r w:rsidRPr="00D0678C">
        <w:rPr>
          <w:rFonts w:ascii="Times New Roman" w:hAnsi="Times New Roman" w:cs="Times New Roman"/>
          <w:sz w:val="24"/>
          <w:szCs w:val="24"/>
          <w:lang w:val="en-US"/>
        </w:rPr>
        <w:t xml:space="preserve">, and the use of </w:t>
      </w:r>
      <w:r w:rsidR="000F394C" w:rsidRPr="00D0678C">
        <w:rPr>
          <w:rFonts w:ascii="Times New Roman" w:hAnsi="Times New Roman" w:cs="Times New Roman"/>
          <w:sz w:val="24"/>
          <w:szCs w:val="24"/>
          <w:lang w:val="en-US"/>
        </w:rPr>
        <w:t>project boards</w:t>
      </w:r>
      <w:r w:rsidR="0048482C">
        <w:rPr>
          <w:rFonts w:ascii="Times New Roman" w:hAnsi="Times New Roman" w:cs="Times New Roman"/>
          <w:sz w:val="24"/>
          <w:szCs w:val="24"/>
          <w:lang w:val="en-US"/>
        </w:rPr>
        <w:t xml:space="preserve">. By contrast, </w:t>
      </w:r>
      <w:r w:rsidR="0048482C" w:rsidRPr="00D0678C">
        <w:rPr>
          <w:rFonts w:ascii="Times New Roman" w:hAnsi="Times New Roman" w:cs="Times New Roman"/>
          <w:i/>
          <w:sz w:val="24"/>
          <w:szCs w:val="24"/>
          <w:lang w:val="en-US"/>
        </w:rPr>
        <w:t>governance of projects</w:t>
      </w:r>
      <w:r w:rsidRPr="00D0678C">
        <w:rPr>
          <w:rFonts w:ascii="Times New Roman" w:hAnsi="Times New Roman" w:cs="Times New Roman"/>
          <w:sz w:val="24"/>
          <w:szCs w:val="24"/>
          <w:lang w:val="en-US"/>
        </w:rPr>
        <w:t xml:space="preserve"> refers to governance of groups of projects within an organization, and includes questions </w:t>
      </w:r>
      <w:r w:rsidR="0048482C">
        <w:rPr>
          <w:rFonts w:ascii="Times New Roman" w:hAnsi="Times New Roman" w:cs="Times New Roman"/>
          <w:sz w:val="24"/>
          <w:szCs w:val="24"/>
          <w:lang w:val="en-US"/>
        </w:rPr>
        <w:t>such as</w:t>
      </w:r>
      <w:r w:rsidRPr="00D0678C">
        <w:rPr>
          <w:rFonts w:ascii="Times New Roman" w:hAnsi="Times New Roman" w:cs="Times New Roman"/>
          <w:sz w:val="24"/>
          <w:szCs w:val="24"/>
          <w:lang w:val="en-US"/>
        </w:rPr>
        <w:t xml:space="preserve"> the institutionalization of </w:t>
      </w:r>
      <w:r w:rsidR="00957F87" w:rsidRPr="00D0678C">
        <w:rPr>
          <w:rFonts w:ascii="Times New Roman" w:hAnsi="Times New Roman" w:cs="Times New Roman"/>
          <w:sz w:val="24"/>
          <w:szCs w:val="24"/>
          <w:lang w:val="en-US"/>
        </w:rPr>
        <w:t xml:space="preserve">project management </w:t>
      </w:r>
      <w:r w:rsidRPr="00D0678C">
        <w:rPr>
          <w:rFonts w:ascii="Times New Roman" w:hAnsi="Times New Roman" w:cs="Times New Roman"/>
          <w:sz w:val="24"/>
          <w:szCs w:val="24"/>
          <w:lang w:val="en-US"/>
        </w:rPr>
        <w:t xml:space="preserve">methodologies, reporting systems, project selection techniques and program and portfolio management (Müller et al., 2015). A similar categorization </w:t>
      </w:r>
      <w:r w:rsidR="00EB1BB0" w:rsidRPr="00D0678C">
        <w:rPr>
          <w:rFonts w:ascii="Times New Roman" w:hAnsi="Times New Roman" w:cs="Times New Roman"/>
          <w:sz w:val="24"/>
          <w:szCs w:val="24"/>
          <w:lang w:val="en-US"/>
        </w:rPr>
        <w:t>wa</w:t>
      </w:r>
      <w:r w:rsidRPr="00D0678C">
        <w:rPr>
          <w:rFonts w:ascii="Times New Roman" w:hAnsi="Times New Roman" w:cs="Times New Roman"/>
          <w:sz w:val="24"/>
          <w:szCs w:val="24"/>
          <w:lang w:val="en-US"/>
        </w:rPr>
        <w:t xml:space="preserve">s made by Too and Weaver (2014) </w:t>
      </w:r>
      <w:r w:rsidR="00A958AE">
        <w:rPr>
          <w:rFonts w:ascii="Times New Roman" w:hAnsi="Times New Roman" w:cs="Times New Roman"/>
          <w:sz w:val="24"/>
          <w:szCs w:val="24"/>
          <w:lang w:val="en-US"/>
        </w:rPr>
        <w:t>and by</w:t>
      </w:r>
      <w:r w:rsidRPr="00D0678C">
        <w:rPr>
          <w:rFonts w:ascii="Times New Roman" w:hAnsi="Times New Roman" w:cs="Times New Roman"/>
          <w:sz w:val="24"/>
          <w:szCs w:val="24"/>
          <w:lang w:val="en-US"/>
        </w:rPr>
        <w:t xml:space="preserve"> Ahola et al. (2014)</w:t>
      </w:r>
      <w:r w:rsidR="00476782">
        <w:rPr>
          <w:rFonts w:ascii="Times New Roman" w:hAnsi="Times New Roman" w:cs="Times New Roman"/>
          <w:sz w:val="24"/>
          <w:szCs w:val="24"/>
          <w:lang w:val="en-US"/>
        </w:rPr>
        <w:t>.</w:t>
      </w:r>
    </w:p>
    <w:p w14:paraId="3A1D689A" w14:textId="1E8D0D22" w:rsidR="00AC5602" w:rsidRPr="00D0678C" w:rsidDel="002869CD" w:rsidRDefault="00790699" w:rsidP="001E6765">
      <w:pPr>
        <w:rPr>
          <w:rFonts w:ascii="Times New Roman" w:hAnsi="Times New Roman" w:cs="Times New Roman"/>
          <w:sz w:val="24"/>
          <w:szCs w:val="24"/>
          <w:lang w:val="en-US"/>
        </w:rPr>
      </w:pPr>
      <w:r>
        <w:rPr>
          <w:rFonts w:ascii="Times New Roman" w:hAnsi="Times New Roman" w:cs="Times New Roman"/>
          <w:sz w:val="24"/>
          <w:szCs w:val="24"/>
          <w:lang w:val="en-US"/>
        </w:rPr>
        <w:t xml:space="preserve">Most of the project governance literature has its origins in the private sector, but the findings and recommendations are also relevant to the public sector. </w:t>
      </w:r>
      <w:r w:rsidR="005D5B3B" w:rsidRPr="00D0678C" w:rsidDel="002869CD">
        <w:rPr>
          <w:rFonts w:ascii="Times New Roman" w:hAnsi="Times New Roman" w:cs="Times New Roman"/>
          <w:sz w:val="24"/>
          <w:szCs w:val="24"/>
          <w:lang w:val="en-US"/>
        </w:rPr>
        <w:t>Some studies focus on</w:t>
      </w:r>
      <w:r w:rsidR="00046CAE" w:rsidRPr="00D0678C" w:rsidDel="002869CD">
        <w:rPr>
          <w:rFonts w:ascii="Times New Roman" w:hAnsi="Times New Roman" w:cs="Times New Roman"/>
          <w:sz w:val="24"/>
          <w:szCs w:val="24"/>
          <w:lang w:val="en-US"/>
        </w:rPr>
        <w:t xml:space="preserve"> governance of </w:t>
      </w:r>
      <w:r w:rsidR="005D5B3B" w:rsidRPr="00D0678C" w:rsidDel="002869CD">
        <w:rPr>
          <w:rFonts w:ascii="Times New Roman" w:hAnsi="Times New Roman" w:cs="Times New Roman"/>
          <w:sz w:val="24"/>
          <w:szCs w:val="24"/>
          <w:lang w:val="en-US"/>
        </w:rPr>
        <w:t xml:space="preserve">state-funded </w:t>
      </w:r>
      <w:r w:rsidR="00046CAE" w:rsidRPr="00D0678C" w:rsidDel="002869CD">
        <w:rPr>
          <w:rFonts w:ascii="Times New Roman" w:hAnsi="Times New Roman" w:cs="Times New Roman"/>
          <w:sz w:val="24"/>
          <w:szCs w:val="24"/>
          <w:lang w:val="en-US"/>
        </w:rPr>
        <w:t xml:space="preserve">projects </w:t>
      </w:r>
      <w:r w:rsidR="00E4353E" w:rsidDel="002869CD">
        <w:rPr>
          <w:rFonts w:ascii="Times New Roman" w:hAnsi="Times New Roman" w:cs="Times New Roman"/>
          <w:sz w:val="24"/>
          <w:szCs w:val="24"/>
          <w:lang w:val="en-US"/>
        </w:rPr>
        <w:t>at</w:t>
      </w:r>
      <w:r w:rsidR="0003206B" w:rsidRPr="00D0678C" w:rsidDel="002869CD">
        <w:rPr>
          <w:rFonts w:ascii="Times New Roman" w:hAnsi="Times New Roman" w:cs="Times New Roman"/>
          <w:sz w:val="24"/>
          <w:szCs w:val="24"/>
          <w:lang w:val="en-US"/>
        </w:rPr>
        <w:t xml:space="preserve"> </w:t>
      </w:r>
      <w:r w:rsidR="00046CAE" w:rsidRPr="00D0678C" w:rsidDel="002869CD">
        <w:rPr>
          <w:rFonts w:ascii="Times New Roman" w:hAnsi="Times New Roman" w:cs="Times New Roman"/>
          <w:sz w:val="24"/>
          <w:szCs w:val="24"/>
          <w:lang w:val="en-US"/>
        </w:rPr>
        <w:t>country level, in relation to political processes and policy forming</w:t>
      </w:r>
      <w:r w:rsidR="001B0638" w:rsidRPr="00D0678C" w:rsidDel="002869CD">
        <w:rPr>
          <w:rFonts w:ascii="Times New Roman" w:hAnsi="Times New Roman" w:cs="Times New Roman"/>
          <w:sz w:val="24"/>
          <w:szCs w:val="24"/>
          <w:lang w:val="en-US"/>
        </w:rPr>
        <w:t xml:space="preserve">. </w:t>
      </w:r>
      <w:r w:rsidR="005D5B3B" w:rsidRPr="00D0678C" w:rsidDel="002869CD">
        <w:rPr>
          <w:rFonts w:ascii="Times New Roman" w:hAnsi="Times New Roman" w:cs="Times New Roman"/>
          <w:sz w:val="24"/>
          <w:szCs w:val="24"/>
          <w:lang w:val="en-US"/>
        </w:rPr>
        <w:t>Their perspective is on</w:t>
      </w:r>
      <w:r w:rsidR="00046CAE" w:rsidRPr="00D0678C" w:rsidDel="002869CD">
        <w:rPr>
          <w:rFonts w:ascii="Times New Roman" w:hAnsi="Times New Roman" w:cs="Times New Roman"/>
          <w:sz w:val="24"/>
          <w:szCs w:val="24"/>
          <w:lang w:val="en-US"/>
        </w:rPr>
        <w:t xml:space="preserve"> </w:t>
      </w:r>
      <w:r w:rsidR="00B571B3" w:rsidRPr="00D0678C" w:rsidDel="002869CD">
        <w:rPr>
          <w:rFonts w:ascii="Times New Roman" w:hAnsi="Times New Roman" w:cs="Times New Roman"/>
          <w:sz w:val="24"/>
          <w:szCs w:val="24"/>
          <w:lang w:val="en-US"/>
        </w:rPr>
        <w:t xml:space="preserve">overarching </w:t>
      </w:r>
      <w:r w:rsidR="00046CAE" w:rsidRPr="00D0678C" w:rsidDel="002869CD">
        <w:rPr>
          <w:rFonts w:ascii="Times New Roman" w:hAnsi="Times New Roman" w:cs="Times New Roman"/>
          <w:sz w:val="24"/>
          <w:szCs w:val="24"/>
          <w:lang w:val="en-US"/>
        </w:rPr>
        <w:t>institutional arrangements</w:t>
      </w:r>
      <w:r w:rsidR="001B0638" w:rsidRPr="00D0678C" w:rsidDel="002869CD">
        <w:rPr>
          <w:rFonts w:ascii="Times New Roman" w:hAnsi="Times New Roman" w:cs="Times New Roman"/>
          <w:sz w:val="24"/>
          <w:szCs w:val="24"/>
          <w:lang w:val="en-US"/>
        </w:rPr>
        <w:t xml:space="preserve"> </w:t>
      </w:r>
      <w:r w:rsidR="00046CAE" w:rsidRPr="00D0678C" w:rsidDel="002869CD">
        <w:rPr>
          <w:rFonts w:ascii="Times New Roman" w:hAnsi="Times New Roman" w:cs="Times New Roman"/>
          <w:sz w:val="24"/>
          <w:szCs w:val="24"/>
          <w:lang w:val="en-US"/>
        </w:rPr>
        <w:t xml:space="preserve">established </w:t>
      </w:r>
      <w:r w:rsidR="001B0638" w:rsidRPr="00D0678C" w:rsidDel="002869CD">
        <w:rPr>
          <w:rFonts w:ascii="Times New Roman" w:hAnsi="Times New Roman" w:cs="Times New Roman"/>
          <w:sz w:val="24"/>
          <w:szCs w:val="24"/>
          <w:lang w:val="en-US"/>
        </w:rPr>
        <w:t>by central government</w:t>
      </w:r>
      <w:r w:rsidR="0003206B" w:rsidRPr="00D0678C" w:rsidDel="002869CD">
        <w:rPr>
          <w:rFonts w:ascii="Times New Roman" w:hAnsi="Times New Roman" w:cs="Times New Roman"/>
          <w:sz w:val="24"/>
          <w:szCs w:val="24"/>
          <w:lang w:val="en-US"/>
        </w:rPr>
        <w:t>s</w:t>
      </w:r>
      <w:r w:rsidR="001B0638" w:rsidRPr="00D0678C" w:rsidDel="002869CD">
        <w:rPr>
          <w:rFonts w:ascii="Times New Roman" w:hAnsi="Times New Roman" w:cs="Times New Roman"/>
          <w:sz w:val="24"/>
          <w:szCs w:val="24"/>
          <w:lang w:val="en-US"/>
        </w:rPr>
        <w:t xml:space="preserve"> </w:t>
      </w:r>
      <w:r w:rsidR="00046CAE" w:rsidRPr="00D0678C" w:rsidDel="002869CD">
        <w:rPr>
          <w:rFonts w:ascii="Times New Roman" w:hAnsi="Times New Roman" w:cs="Times New Roman"/>
          <w:sz w:val="24"/>
          <w:szCs w:val="24"/>
          <w:lang w:val="en-US"/>
        </w:rPr>
        <w:t xml:space="preserve">to ensure </w:t>
      </w:r>
      <w:r w:rsidR="00BD2E5D" w:rsidRPr="00D0678C" w:rsidDel="002869CD">
        <w:rPr>
          <w:rFonts w:ascii="Times New Roman" w:hAnsi="Times New Roman" w:cs="Times New Roman"/>
          <w:sz w:val="24"/>
          <w:szCs w:val="24"/>
          <w:lang w:val="en-US"/>
        </w:rPr>
        <w:t xml:space="preserve">that </w:t>
      </w:r>
      <w:r w:rsidR="00046CAE" w:rsidRPr="00D0678C" w:rsidDel="002869CD">
        <w:rPr>
          <w:rFonts w:ascii="Times New Roman" w:hAnsi="Times New Roman" w:cs="Times New Roman"/>
          <w:sz w:val="24"/>
          <w:szCs w:val="24"/>
          <w:lang w:val="en-US"/>
        </w:rPr>
        <w:t>projects</w:t>
      </w:r>
      <w:r w:rsidR="00B571B3" w:rsidRPr="00D0678C" w:rsidDel="002869CD">
        <w:rPr>
          <w:rFonts w:ascii="Times New Roman" w:hAnsi="Times New Roman" w:cs="Times New Roman"/>
          <w:sz w:val="24"/>
          <w:szCs w:val="24"/>
          <w:lang w:val="en-US"/>
        </w:rPr>
        <w:t xml:space="preserve"> succeed across different public organizations</w:t>
      </w:r>
      <w:r w:rsidR="00B13084">
        <w:rPr>
          <w:rFonts w:ascii="Times New Roman" w:hAnsi="Times New Roman" w:cs="Times New Roman"/>
          <w:sz w:val="24"/>
          <w:szCs w:val="24"/>
          <w:lang w:val="en-US"/>
        </w:rPr>
        <w:t xml:space="preserve"> (</w:t>
      </w:r>
      <w:r w:rsidR="00B13084" w:rsidRPr="00D0678C" w:rsidDel="002869CD">
        <w:rPr>
          <w:rFonts w:ascii="Times New Roman" w:hAnsi="Times New Roman" w:cs="Times New Roman"/>
          <w:sz w:val="24"/>
          <w:szCs w:val="24"/>
          <w:lang w:val="en-US"/>
        </w:rPr>
        <w:t>Williams et al., 2010</w:t>
      </w:r>
      <w:r w:rsidR="00B13084" w:rsidDel="002869CD">
        <w:rPr>
          <w:rFonts w:ascii="Times New Roman" w:hAnsi="Times New Roman" w:cs="Times New Roman"/>
          <w:sz w:val="24"/>
          <w:szCs w:val="24"/>
          <w:lang w:val="en-US"/>
        </w:rPr>
        <w:t>;</w:t>
      </w:r>
      <w:r w:rsidR="00B13084" w:rsidRPr="00D0678C" w:rsidDel="002869CD">
        <w:rPr>
          <w:rFonts w:ascii="Times New Roman" w:hAnsi="Times New Roman" w:cs="Times New Roman"/>
          <w:sz w:val="24"/>
          <w:szCs w:val="24"/>
          <w:lang w:val="en-US"/>
        </w:rPr>
        <w:t xml:space="preserve"> Klakegg et al., 2015</w:t>
      </w:r>
      <w:r w:rsidR="00B13084" w:rsidDel="002869CD">
        <w:rPr>
          <w:rFonts w:ascii="Times New Roman" w:hAnsi="Times New Roman" w:cs="Times New Roman"/>
          <w:sz w:val="24"/>
          <w:szCs w:val="24"/>
          <w:lang w:val="en-US"/>
        </w:rPr>
        <w:t>;</w:t>
      </w:r>
      <w:r w:rsidR="00B13084" w:rsidRPr="00D0678C" w:rsidDel="002869CD">
        <w:rPr>
          <w:rFonts w:ascii="Times New Roman" w:hAnsi="Times New Roman" w:cs="Times New Roman"/>
          <w:sz w:val="24"/>
          <w:szCs w:val="24"/>
          <w:lang w:val="en-US"/>
        </w:rPr>
        <w:t xml:space="preserve"> Volden and Samset, </w:t>
      </w:r>
      <w:r w:rsidR="00B13084">
        <w:rPr>
          <w:rFonts w:ascii="Times New Roman" w:hAnsi="Times New Roman" w:cs="Times New Roman"/>
          <w:sz w:val="24"/>
          <w:szCs w:val="24"/>
          <w:lang w:val="en-US"/>
        </w:rPr>
        <w:t>2017</w:t>
      </w:r>
      <w:r w:rsidR="00B13084" w:rsidRPr="00D0678C" w:rsidDel="002869CD">
        <w:rPr>
          <w:rFonts w:ascii="Times New Roman" w:hAnsi="Times New Roman" w:cs="Times New Roman"/>
          <w:sz w:val="24"/>
          <w:szCs w:val="24"/>
          <w:lang w:val="en-US"/>
        </w:rPr>
        <w:t>b</w:t>
      </w:r>
      <w:r w:rsidR="00B13084">
        <w:rPr>
          <w:rFonts w:ascii="Times New Roman" w:hAnsi="Times New Roman" w:cs="Times New Roman"/>
          <w:sz w:val="24"/>
          <w:szCs w:val="24"/>
          <w:lang w:val="en-US"/>
        </w:rPr>
        <w:t>)</w:t>
      </w:r>
      <w:r w:rsidR="001B0638" w:rsidRPr="00D0678C" w:rsidDel="002869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1542B3D7" w14:textId="21879205" w:rsidR="00046CAE" w:rsidRPr="00D0678C" w:rsidRDefault="00046CAE" w:rsidP="00046CAE">
      <w:pPr>
        <w:rPr>
          <w:rStyle w:val="Style10ptItalic"/>
          <w:rFonts w:ascii="Times New Roman" w:hAnsi="Times New Roman" w:cs="Times New Roman"/>
          <w:i w:val="0"/>
          <w:iCs w:val="0"/>
          <w:sz w:val="24"/>
          <w:szCs w:val="24"/>
          <w:lang w:val="en-US"/>
        </w:rPr>
      </w:pPr>
    </w:p>
    <w:p w14:paraId="3AF9F50E" w14:textId="2EB71F36" w:rsidR="002A4504" w:rsidRPr="00DA2FBB" w:rsidRDefault="002A4504" w:rsidP="00C56812">
      <w:pPr>
        <w:rPr>
          <w:rFonts w:ascii="Times New Roman" w:hAnsi="Times New Roman" w:cs="Times New Roman"/>
          <w:i/>
          <w:sz w:val="24"/>
          <w:szCs w:val="24"/>
          <w:lang w:val="en-US"/>
        </w:rPr>
      </w:pPr>
    </w:p>
    <w:p w14:paraId="223AEB89" w14:textId="09DA6FD7" w:rsidR="002521AA" w:rsidRPr="00D0678C" w:rsidRDefault="00B13084" w:rsidP="002521AA">
      <w:pPr>
        <w:pStyle w:val="Heading3"/>
        <w:rPr>
          <w:lang w:val="en-US"/>
        </w:rPr>
      </w:pPr>
      <w:r>
        <w:rPr>
          <w:lang w:val="en-US"/>
        </w:rPr>
        <w:t>P</w:t>
      </w:r>
      <w:r w:rsidR="002521AA" w:rsidRPr="00D0678C">
        <w:rPr>
          <w:lang w:val="en-US"/>
        </w:rPr>
        <w:t xml:space="preserve">roject governance </w:t>
      </w:r>
      <w:r>
        <w:rPr>
          <w:lang w:val="en-US"/>
        </w:rPr>
        <w:t>frameworks</w:t>
      </w:r>
    </w:p>
    <w:p w14:paraId="496AAB41" w14:textId="3B4FDC3B" w:rsidR="00652098" w:rsidRPr="00D0678C" w:rsidRDefault="000A5FD9" w:rsidP="00652098">
      <w:pPr>
        <w:rPr>
          <w:rFonts w:ascii="Times New Roman" w:hAnsi="Times New Roman" w:cs="Times New Roman"/>
          <w:sz w:val="24"/>
          <w:szCs w:val="24"/>
          <w:lang w:val="en-US"/>
        </w:rPr>
      </w:pPr>
      <w:r w:rsidRPr="00D0678C">
        <w:rPr>
          <w:rFonts w:ascii="Times New Roman" w:hAnsi="Times New Roman" w:cs="Times New Roman"/>
          <w:sz w:val="24"/>
          <w:szCs w:val="24"/>
          <w:lang w:val="en-US"/>
        </w:rPr>
        <w:t>The project governance scheme should be established by the topmost level of the organization</w:t>
      </w:r>
      <w:r>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Pr>
          <w:rFonts w:ascii="Times New Roman" w:hAnsi="Times New Roman" w:cs="Times New Roman"/>
          <w:sz w:val="24"/>
          <w:szCs w:val="24"/>
          <w:lang w:val="en-US"/>
        </w:rPr>
        <w:t>to set</w:t>
      </w:r>
      <w:r w:rsidRPr="00D0678C">
        <w:rPr>
          <w:rFonts w:ascii="Times New Roman" w:hAnsi="Times New Roman" w:cs="Times New Roman"/>
          <w:sz w:val="24"/>
          <w:szCs w:val="24"/>
          <w:lang w:val="en-US"/>
        </w:rPr>
        <w:t xml:space="preserve"> the context and the regulatory frameworks within which projects are implemented. </w:t>
      </w:r>
      <w:r w:rsidR="00266459" w:rsidRPr="00D0678C">
        <w:rPr>
          <w:rFonts w:ascii="Times New Roman" w:hAnsi="Times New Roman" w:cs="Times New Roman"/>
          <w:sz w:val="24"/>
          <w:szCs w:val="24"/>
          <w:lang w:val="en-US"/>
        </w:rPr>
        <w:t xml:space="preserve">In </w:t>
      </w:r>
      <w:r w:rsidR="00B47F9D">
        <w:rPr>
          <w:rFonts w:ascii="Times New Roman" w:hAnsi="Times New Roman" w:cs="Times New Roman"/>
          <w:sz w:val="24"/>
          <w:szCs w:val="24"/>
          <w:lang w:val="en-US"/>
        </w:rPr>
        <w:t>the following</w:t>
      </w:r>
      <w:r w:rsidR="003B648D" w:rsidRPr="00D0678C">
        <w:rPr>
          <w:rFonts w:ascii="Times New Roman" w:hAnsi="Times New Roman" w:cs="Times New Roman"/>
          <w:sz w:val="24"/>
          <w:szCs w:val="24"/>
          <w:lang w:val="en-US"/>
        </w:rPr>
        <w:t>,</w:t>
      </w:r>
      <w:r w:rsidR="00266459" w:rsidRPr="00D0678C">
        <w:rPr>
          <w:rFonts w:ascii="Times New Roman" w:hAnsi="Times New Roman" w:cs="Times New Roman"/>
          <w:sz w:val="24"/>
          <w:szCs w:val="24"/>
          <w:lang w:val="en-US"/>
        </w:rPr>
        <w:t xml:space="preserve"> we </w:t>
      </w:r>
      <w:r w:rsidR="00B47F9D">
        <w:rPr>
          <w:rFonts w:ascii="Times New Roman" w:hAnsi="Times New Roman" w:cs="Times New Roman"/>
          <w:sz w:val="24"/>
          <w:szCs w:val="24"/>
          <w:lang w:val="en-US"/>
        </w:rPr>
        <w:t xml:space="preserve">will briefly </w:t>
      </w:r>
      <w:r w:rsidR="00266459" w:rsidRPr="00D0678C">
        <w:rPr>
          <w:rFonts w:ascii="Times New Roman" w:hAnsi="Times New Roman" w:cs="Times New Roman"/>
          <w:sz w:val="24"/>
          <w:szCs w:val="24"/>
          <w:lang w:val="en-US"/>
        </w:rPr>
        <w:t>summarize</w:t>
      </w:r>
      <w:r w:rsidR="00E00BCE" w:rsidRPr="00D0678C">
        <w:rPr>
          <w:rFonts w:ascii="Times New Roman" w:hAnsi="Times New Roman" w:cs="Times New Roman"/>
          <w:sz w:val="24"/>
          <w:szCs w:val="24"/>
          <w:lang w:val="en-US"/>
        </w:rPr>
        <w:t xml:space="preserve"> some </w:t>
      </w:r>
      <w:r w:rsidR="00ED49FB" w:rsidRPr="00D0678C">
        <w:rPr>
          <w:rFonts w:ascii="Times New Roman" w:hAnsi="Times New Roman" w:cs="Times New Roman"/>
          <w:sz w:val="24"/>
          <w:szCs w:val="24"/>
          <w:lang w:val="en-US"/>
        </w:rPr>
        <w:t>key</w:t>
      </w:r>
      <w:r w:rsidR="00E00BCE" w:rsidRPr="00D0678C">
        <w:rPr>
          <w:rFonts w:ascii="Times New Roman" w:hAnsi="Times New Roman" w:cs="Times New Roman"/>
          <w:sz w:val="24"/>
          <w:szCs w:val="24"/>
          <w:lang w:val="en-US"/>
        </w:rPr>
        <w:t xml:space="preserve"> findings and recommendation</w:t>
      </w:r>
      <w:r w:rsidR="003B648D" w:rsidRPr="00D0678C">
        <w:rPr>
          <w:rFonts w:ascii="Times New Roman" w:hAnsi="Times New Roman" w:cs="Times New Roman"/>
          <w:sz w:val="24"/>
          <w:szCs w:val="24"/>
          <w:lang w:val="en-US"/>
        </w:rPr>
        <w:t>s</w:t>
      </w:r>
      <w:r w:rsidR="00E00BCE" w:rsidRPr="00D0678C">
        <w:rPr>
          <w:rFonts w:ascii="Times New Roman" w:hAnsi="Times New Roman" w:cs="Times New Roman"/>
          <w:sz w:val="24"/>
          <w:szCs w:val="24"/>
          <w:lang w:val="en-US"/>
        </w:rPr>
        <w:t xml:space="preserve"> from the literature concerning project governance </w:t>
      </w:r>
      <w:r w:rsidR="00B47F9D">
        <w:rPr>
          <w:rFonts w:ascii="Times New Roman" w:hAnsi="Times New Roman" w:cs="Times New Roman"/>
          <w:sz w:val="24"/>
          <w:szCs w:val="24"/>
          <w:lang w:val="en-US"/>
        </w:rPr>
        <w:t>frameworks</w:t>
      </w:r>
      <w:r w:rsidR="00B47F9D" w:rsidRPr="00D0678C">
        <w:rPr>
          <w:rFonts w:ascii="Times New Roman" w:hAnsi="Times New Roman" w:cs="Times New Roman"/>
          <w:sz w:val="24"/>
          <w:szCs w:val="24"/>
          <w:lang w:val="en-US"/>
        </w:rPr>
        <w:t xml:space="preserve"> </w:t>
      </w:r>
      <w:r w:rsidR="00E00BCE" w:rsidRPr="00D0678C">
        <w:rPr>
          <w:rFonts w:ascii="Times New Roman" w:hAnsi="Times New Roman" w:cs="Times New Roman"/>
          <w:sz w:val="24"/>
          <w:szCs w:val="24"/>
          <w:lang w:val="en-US"/>
        </w:rPr>
        <w:t xml:space="preserve">and their components. </w:t>
      </w:r>
      <w:r w:rsidR="001958BD">
        <w:rPr>
          <w:rFonts w:ascii="Times New Roman" w:hAnsi="Times New Roman" w:cs="Times New Roman"/>
          <w:sz w:val="24"/>
          <w:szCs w:val="24"/>
          <w:lang w:val="en-US"/>
        </w:rPr>
        <w:t>The authors of various</w:t>
      </w:r>
      <w:r w:rsidR="00652098" w:rsidRPr="00D0678C">
        <w:rPr>
          <w:rFonts w:ascii="Times New Roman" w:hAnsi="Times New Roman" w:cs="Times New Roman"/>
          <w:sz w:val="24"/>
          <w:szCs w:val="24"/>
          <w:lang w:val="en-US"/>
        </w:rPr>
        <w:t xml:space="preserve"> studies </w:t>
      </w:r>
      <w:r w:rsidR="001958BD">
        <w:rPr>
          <w:rFonts w:ascii="Times New Roman" w:hAnsi="Times New Roman" w:cs="Times New Roman"/>
          <w:sz w:val="24"/>
          <w:szCs w:val="24"/>
          <w:lang w:val="en-US"/>
        </w:rPr>
        <w:t xml:space="preserve">have </w:t>
      </w:r>
      <w:r w:rsidR="00652098" w:rsidRPr="00D0678C">
        <w:rPr>
          <w:rFonts w:ascii="Times New Roman" w:hAnsi="Times New Roman" w:cs="Times New Roman"/>
          <w:sz w:val="24"/>
          <w:szCs w:val="24"/>
          <w:lang w:val="en-US"/>
        </w:rPr>
        <w:t>emphasize</w:t>
      </w:r>
      <w:r w:rsidR="001958BD">
        <w:rPr>
          <w:rFonts w:ascii="Times New Roman" w:hAnsi="Times New Roman" w:cs="Times New Roman"/>
          <w:sz w:val="24"/>
          <w:szCs w:val="24"/>
          <w:lang w:val="en-US"/>
        </w:rPr>
        <w:t>d</w:t>
      </w:r>
      <w:r w:rsidR="00652098" w:rsidRPr="00D0678C">
        <w:rPr>
          <w:rFonts w:ascii="Times New Roman" w:hAnsi="Times New Roman" w:cs="Times New Roman"/>
          <w:sz w:val="24"/>
          <w:szCs w:val="24"/>
          <w:lang w:val="en-US"/>
        </w:rPr>
        <w:t xml:space="preserve"> different </w:t>
      </w:r>
      <w:r w:rsidR="001958BD">
        <w:rPr>
          <w:rFonts w:ascii="Times New Roman" w:hAnsi="Times New Roman" w:cs="Times New Roman"/>
          <w:sz w:val="24"/>
          <w:szCs w:val="24"/>
          <w:lang w:val="en-US"/>
        </w:rPr>
        <w:t>aspects</w:t>
      </w:r>
      <w:r w:rsidR="00652098" w:rsidRPr="00D0678C">
        <w:rPr>
          <w:rFonts w:ascii="Times New Roman" w:hAnsi="Times New Roman" w:cs="Times New Roman"/>
          <w:sz w:val="24"/>
          <w:szCs w:val="24"/>
          <w:lang w:val="en-US"/>
        </w:rPr>
        <w:t xml:space="preserve">, depending on their level of analysis, but also on which explanations </w:t>
      </w:r>
      <w:r w:rsidR="001958BD">
        <w:rPr>
          <w:rFonts w:ascii="Times New Roman" w:hAnsi="Times New Roman" w:cs="Times New Roman"/>
          <w:sz w:val="24"/>
          <w:szCs w:val="24"/>
          <w:lang w:val="en-US"/>
        </w:rPr>
        <w:t>for</w:t>
      </w:r>
      <w:r w:rsidR="00652098" w:rsidRPr="00D0678C">
        <w:rPr>
          <w:rFonts w:ascii="Times New Roman" w:hAnsi="Times New Roman" w:cs="Times New Roman"/>
          <w:sz w:val="24"/>
          <w:szCs w:val="24"/>
          <w:lang w:val="en-US"/>
        </w:rPr>
        <w:t xml:space="preserve"> project failure they </w:t>
      </w:r>
      <w:r w:rsidR="001958BD">
        <w:rPr>
          <w:rFonts w:ascii="Times New Roman" w:hAnsi="Times New Roman" w:cs="Times New Roman"/>
          <w:sz w:val="24"/>
          <w:szCs w:val="24"/>
          <w:lang w:val="en-US"/>
        </w:rPr>
        <w:t>support</w:t>
      </w:r>
      <w:r w:rsidR="00652098" w:rsidRPr="00D0678C">
        <w:rPr>
          <w:rFonts w:ascii="Times New Roman" w:hAnsi="Times New Roman" w:cs="Times New Roman"/>
          <w:sz w:val="24"/>
          <w:szCs w:val="24"/>
          <w:lang w:val="en-US"/>
        </w:rPr>
        <w:t xml:space="preserve"> </w:t>
      </w:r>
      <w:r w:rsidR="001662E7">
        <w:rPr>
          <w:rFonts w:ascii="Times New Roman" w:hAnsi="Times New Roman" w:cs="Times New Roman"/>
          <w:sz w:val="24"/>
          <w:szCs w:val="24"/>
          <w:lang w:val="en-US"/>
        </w:rPr>
        <w:t>(</w:t>
      </w:r>
      <w:r w:rsidR="00652098" w:rsidRPr="00D0678C">
        <w:rPr>
          <w:rFonts w:ascii="Times New Roman" w:hAnsi="Times New Roman" w:cs="Times New Roman"/>
          <w:sz w:val="24"/>
          <w:szCs w:val="24"/>
          <w:lang w:val="en-US"/>
        </w:rPr>
        <w:t>cf. Cantarelli et al</w:t>
      </w:r>
      <w:r w:rsidR="001662E7">
        <w:rPr>
          <w:rFonts w:ascii="Times New Roman" w:hAnsi="Times New Roman" w:cs="Times New Roman"/>
          <w:sz w:val="24"/>
          <w:szCs w:val="24"/>
          <w:lang w:val="en-US"/>
        </w:rPr>
        <w:t>.,</w:t>
      </w:r>
      <w:r w:rsidR="00652098" w:rsidRPr="00D0678C">
        <w:rPr>
          <w:rFonts w:ascii="Times New Roman" w:hAnsi="Times New Roman" w:cs="Times New Roman"/>
          <w:sz w:val="24"/>
          <w:szCs w:val="24"/>
          <w:lang w:val="en-US"/>
        </w:rPr>
        <w:t xml:space="preserve"> 2010). Some authors, such as Flyvbjerg et al. (2003</w:t>
      </w:r>
      <w:r w:rsidR="003B216D" w:rsidRPr="00D0678C">
        <w:rPr>
          <w:rFonts w:ascii="Times New Roman" w:hAnsi="Times New Roman" w:cs="Times New Roman"/>
          <w:sz w:val="24"/>
          <w:szCs w:val="24"/>
          <w:lang w:val="en-US"/>
        </w:rPr>
        <w:t>b</w:t>
      </w:r>
      <w:r w:rsidR="00652098" w:rsidRPr="00D0678C">
        <w:rPr>
          <w:rFonts w:ascii="Times New Roman" w:hAnsi="Times New Roman" w:cs="Times New Roman"/>
          <w:sz w:val="24"/>
          <w:szCs w:val="24"/>
          <w:lang w:val="en-US"/>
        </w:rPr>
        <w:t>)</w:t>
      </w:r>
      <w:r w:rsidR="001958BD">
        <w:rPr>
          <w:rFonts w:ascii="Times New Roman" w:hAnsi="Times New Roman" w:cs="Times New Roman"/>
          <w:sz w:val="24"/>
          <w:szCs w:val="24"/>
          <w:lang w:val="en-US"/>
        </w:rPr>
        <w:t>,</w:t>
      </w:r>
      <w:r w:rsidR="00652098" w:rsidRPr="00D0678C">
        <w:rPr>
          <w:rFonts w:ascii="Times New Roman" w:hAnsi="Times New Roman" w:cs="Times New Roman"/>
          <w:sz w:val="24"/>
          <w:szCs w:val="24"/>
          <w:lang w:val="en-US"/>
        </w:rPr>
        <w:t xml:space="preserve"> who believe project failure is caused by </w:t>
      </w:r>
      <w:r w:rsidR="00652098" w:rsidRPr="00D0678C">
        <w:rPr>
          <w:rFonts w:ascii="Times New Roman" w:hAnsi="Times New Roman"/>
          <w:sz w:val="24"/>
          <w:szCs w:val="24"/>
          <w:lang w:val="en-US"/>
        </w:rPr>
        <w:t>strategic misrepresentation and irresponsible behavior,</w:t>
      </w:r>
      <w:r w:rsidR="00652098" w:rsidRPr="00D0678C">
        <w:rPr>
          <w:rFonts w:ascii="Times New Roman" w:hAnsi="Times New Roman" w:cs="Times New Roman"/>
          <w:sz w:val="24"/>
          <w:szCs w:val="24"/>
          <w:lang w:val="en-US"/>
        </w:rPr>
        <w:t xml:space="preserve"> highlight</w:t>
      </w:r>
      <w:r w:rsidR="00652098" w:rsidRPr="00D0678C">
        <w:rPr>
          <w:rFonts w:ascii="Times New Roman" w:hAnsi="Times New Roman"/>
          <w:sz w:val="24"/>
          <w:szCs w:val="24"/>
          <w:lang w:val="en-US"/>
        </w:rPr>
        <w:t xml:space="preserve"> economic incentives, accountability</w:t>
      </w:r>
      <w:r w:rsidR="001958BD">
        <w:rPr>
          <w:rFonts w:ascii="Times New Roman" w:hAnsi="Times New Roman"/>
          <w:sz w:val="24"/>
          <w:szCs w:val="24"/>
          <w:lang w:val="en-US"/>
        </w:rPr>
        <w:t>,</w:t>
      </w:r>
      <w:r w:rsidR="00652098" w:rsidRPr="00D0678C">
        <w:rPr>
          <w:rFonts w:ascii="Times New Roman" w:hAnsi="Times New Roman"/>
          <w:sz w:val="24"/>
          <w:szCs w:val="24"/>
          <w:lang w:val="en-US"/>
        </w:rPr>
        <w:t xml:space="preserve"> and transparency, whereas others emphasize better tools, techniques, training</w:t>
      </w:r>
      <w:r w:rsidR="001958BD">
        <w:rPr>
          <w:rFonts w:ascii="Times New Roman" w:hAnsi="Times New Roman"/>
          <w:sz w:val="24"/>
          <w:szCs w:val="24"/>
          <w:lang w:val="en-US"/>
        </w:rPr>
        <w:t>,</w:t>
      </w:r>
      <w:r w:rsidR="00652098" w:rsidRPr="00D0678C">
        <w:rPr>
          <w:rFonts w:ascii="Times New Roman" w:hAnsi="Times New Roman"/>
          <w:sz w:val="24"/>
          <w:szCs w:val="24"/>
          <w:lang w:val="en-US"/>
        </w:rPr>
        <w:t xml:space="preserve"> and support. In most cases, a combination of measures is recommended.</w:t>
      </w:r>
      <w:r w:rsidR="00652098" w:rsidRPr="00D0678C">
        <w:rPr>
          <w:rStyle w:val="notranslate"/>
          <w:rFonts w:ascii="Times New Roman" w:hAnsi="Times New Roman"/>
          <w:sz w:val="24"/>
          <w:szCs w:val="24"/>
          <w:lang w:val="en-US"/>
        </w:rPr>
        <w:t xml:space="preserve"> For example, Siemiatycki (2015) discusse</w:t>
      </w:r>
      <w:r w:rsidR="001958BD">
        <w:rPr>
          <w:rStyle w:val="notranslate"/>
          <w:rFonts w:ascii="Times New Roman" w:hAnsi="Times New Roman"/>
          <w:sz w:val="24"/>
          <w:szCs w:val="24"/>
          <w:lang w:val="en-US"/>
        </w:rPr>
        <w:t>s</w:t>
      </w:r>
      <w:r w:rsidR="00652098" w:rsidRPr="00D0678C">
        <w:rPr>
          <w:rStyle w:val="notranslate"/>
          <w:rFonts w:ascii="Times New Roman" w:hAnsi="Times New Roman"/>
          <w:sz w:val="24"/>
          <w:szCs w:val="24"/>
          <w:lang w:val="en-US"/>
        </w:rPr>
        <w:t xml:space="preserve"> remedies to prevent cost overruns and recommend</w:t>
      </w:r>
      <w:r w:rsidR="001958BD">
        <w:rPr>
          <w:rStyle w:val="notranslate"/>
          <w:rFonts w:ascii="Times New Roman" w:hAnsi="Times New Roman"/>
          <w:sz w:val="24"/>
          <w:szCs w:val="24"/>
          <w:lang w:val="en-US"/>
        </w:rPr>
        <w:t>s</w:t>
      </w:r>
      <w:r w:rsidR="00652098" w:rsidRPr="00D0678C">
        <w:rPr>
          <w:rStyle w:val="notranslate"/>
          <w:rFonts w:ascii="Times New Roman" w:hAnsi="Times New Roman"/>
          <w:sz w:val="24"/>
          <w:szCs w:val="24"/>
          <w:lang w:val="en-US"/>
        </w:rPr>
        <w:t xml:space="preserve"> performance monitoring and pay-for-performance contracts as well as better training of project leaders and forecasting techniques</w:t>
      </w:r>
      <w:r w:rsidR="00A83CD5">
        <w:rPr>
          <w:rStyle w:val="notranslate"/>
          <w:rFonts w:ascii="Times New Roman" w:hAnsi="Times New Roman"/>
          <w:sz w:val="24"/>
          <w:szCs w:val="24"/>
          <w:lang w:val="en-US"/>
        </w:rPr>
        <w:t xml:space="preserve"> that are more precise</w:t>
      </w:r>
      <w:r w:rsidR="00652098" w:rsidRPr="00D0678C">
        <w:rPr>
          <w:rStyle w:val="notranslate"/>
          <w:rFonts w:ascii="Times New Roman" w:hAnsi="Times New Roman"/>
          <w:sz w:val="24"/>
          <w:szCs w:val="24"/>
          <w:lang w:val="en-US"/>
        </w:rPr>
        <w:t xml:space="preserve">. </w:t>
      </w:r>
    </w:p>
    <w:p w14:paraId="1C38B734" w14:textId="1C0147BA" w:rsidR="00FA7D1C" w:rsidRPr="00D0678C" w:rsidRDefault="00FA7D1C" w:rsidP="00FA7D1C">
      <w:pPr>
        <w:rPr>
          <w:rFonts w:ascii="Times New Roman" w:hAnsi="Times New Roman" w:cs="Times New Roman"/>
          <w:sz w:val="24"/>
          <w:szCs w:val="24"/>
          <w:lang w:val="en-US"/>
        </w:rPr>
      </w:pPr>
      <w:r w:rsidRPr="00D0678C">
        <w:rPr>
          <w:rFonts w:ascii="Times New Roman" w:hAnsi="Times New Roman" w:cs="Times New Roman"/>
          <w:sz w:val="24"/>
          <w:szCs w:val="24"/>
          <w:lang w:val="en-US"/>
        </w:rPr>
        <w:lastRenderedPageBreak/>
        <w:t>Haan</w:t>
      </w:r>
      <w:r w:rsidR="00767C4F">
        <w:rPr>
          <w:rFonts w:ascii="Times New Roman" w:hAnsi="Times New Roman" w:cs="Times New Roman"/>
          <w:sz w:val="24"/>
          <w:szCs w:val="24"/>
          <w:lang w:val="en-US"/>
        </w:rPr>
        <w:t>æ</w:t>
      </w:r>
      <w:r w:rsidRPr="00D0678C">
        <w:rPr>
          <w:rFonts w:ascii="Times New Roman" w:hAnsi="Times New Roman" w:cs="Times New Roman"/>
          <w:sz w:val="24"/>
          <w:szCs w:val="24"/>
          <w:lang w:val="en-US"/>
        </w:rPr>
        <w:t>s et al. (2006) reviewed different models for decision-making in major public projects based on best practice in Norway and other countries</w:t>
      </w:r>
      <w:r w:rsidR="001958BD">
        <w:rPr>
          <w:rFonts w:ascii="Times New Roman" w:hAnsi="Times New Roman" w:cs="Times New Roman"/>
          <w:sz w:val="24"/>
          <w:szCs w:val="24"/>
          <w:lang w:val="en-US"/>
        </w:rPr>
        <w:t>, and</w:t>
      </w:r>
      <w:r w:rsidRPr="00D0678C">
        <w:rPr>
          <w:rFonts w:ascii="Times New Roman" w:hAnsi="Times New Roman" w:cs="Times New Roman"/>
          <w:sz w:val="24"/>
          <w:szCs w:val="24"/>
          <w:lang w:val="en-US"/>
        </w:rPr>
        <w:t xml:space="preserve"> suggest the following minimum requirements:</w:t>
      </w:r>
    </w:p>
    <w:p w14:paraId="46D91085" w14:textId="77777777" w:rsidR="00FA7D1C" w:rsidRPr="00D0678C" w:rsidRDefault="00FA7D1C" w:rsidP="00FA7D1C">
      <w:pPr>
        <w:pStyle w:val="ListParagraph"/>
        <w:numPr>
          <w:ilvl w:val="0"/>
          <w:numId w:val="11"/>
        </w:numPr>
        <w:rPr>
          <w:rFonts w:ascii="Times New Roman" w:hAnsi="Times New Roman" w:cs="Times New Roman"/>
          <w:sz w:val="24"/>
          <w:szCs w:val="24"/>
          <w:lang w:val="en-US"/>
        </w:rPr>
      </w:pPr>
      <w:r w:rsidRPr="00D0678C">
        <w:rPr>
          <w:rFonts w:ascii="Times New Roman" w:hAnsi="Times New Roman" w:cs="Times New Roman"/>
          <w:sz w:val="24"/>
          <w:szCs w:val="24"/>
          <w:lang w:val="en-US"/>
        </w:rPr>
        <w:t>Clearly defined project phases</w:t>
      </w:r>
    </w:p>
    <w:p w14:paraId="105B94DD" w14:textId="77777777" w:rsidR="00FA7D1C" w:rsidRPr="00D0678C" w:rsidRDefault="00FA7D1C" w:rsidP="00FA7D1C">
      <w:pPr>
        <w:pStyle w:val="ListParagraph"/>
        <w:numPr>
          <w:ilvl w:val="0"/>
          <w:numId w:val="11"/>
        </w:numPr>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Clearly defined decision points </w:t>
      </w:r>
      <w:r w:rsidR="00333AAD" w:rsidRPr="00D0678C">
        <w:rPr>
          <w:rFonts w:ascii="Times New Roman" w:hAnsi="Times New Roman" w:cs="Times New Roman"/>
          <w:sz w:val="24"/>
          <w:szCs w:val="24"/>
          <w:lang w:val="en-US"/>
        </w:rPr>
        <w:t>between the phases</w:t>
      </w:r>
    </w:p>
    <w:p w14:paraId="246A8DE5" w14:textId="77777777" w:rsidR="00FA7D1C" w:rsidRPr="00D0678C" w:rsidRDefault="00FA7D1C" w:rsidP="00FA7D1C">
      <w:pPr>
        <w:pStyle w:val="ListParagraph"/>
        <w:numPr>
          <w:ilvl w:val="0"/>
          <w:numId w:val="11"/>
        </w:numPr>
        <w:rPr>
          <w:rFonts w:ascii="Times New Roman" w:hAnsi="Times New Roman" w:cs="Times New Roman"/>
          <w:sz w:val="24"/>
          <w:szCs w:val="24"/>
          <w:lang w:val="en-US"/>
        </w:rPr>
      </w:pPr>
      <w:r w:rsidRPr="00D0678C">
        <w:rPr>
          <w:rFonts w:ascii="Times New Roman" w:hAnsi="Times New Roman" w:cs="Times New Roman"/>
          <w:sz w:val="24"/>
          <w:szCs w:val="24"/>
          <w:lang w:val="en-US"/>
        </w:rPr>
        <w:t>Quality</w:t>
      </w:r>
      <w:r w:rsidR="000F1765"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assured basis for the decisions</w:t>
      </w:r>
    </w:p>
    <w:p w14:paraId="26D25918" w14:textId="77777777" w:rsidR="00FA7D1C" w:rsidRPr="00D0678C" w:rsidRDefault="00FA7D1C" w:rsidP="00FA7D1C">
      <w:pPr>
        <w:pStyle w:val="ListParagraph"/>
        <w:numPr>
          <w:ilvl w:val="0"/>
          <w:numId w:val="11"/>
        </w:numPr>
        <w:rPr>
          <w:rFonts w:ascii="Times New Roman" w:hAnsi="Times New Roman" w:cs="Times New Roman"/>
          <w:sz w:val="24"/>
          <w:szCs w:val="24"/>
          <w:lang w:val="en-US"/>
        </w:rPr>
      </w:pPr>
      <w:r w:rsidRPr="00D0678C">
        <w:rPr>
          <w:rFonts w:ascii="Times New Roman" w:hAnsi="Times New Roman" w:cs="Times New Roman"/>
          <w:sz w:val="24"/>
          <w:szCs w:val="24"/>
          <w:lang w:val="en-US"/>
        </w:rPr>
        <w:t>Simplicity</w:t>
      </w:r>
    </w:p>
    <w:p w14:paraId="6EB0AB75" w14:textId="77777777" w:rsidR="00FA7D1C" w:rsidRPr="00D0678C" w:rsidRDefault="00FA7D1C" w:rsidP="00FA7D1C">
      <w:pPr>
        <w:pStyle w:val="ListParagraph"/>
        <w:numPr>
          <w:ilvl w:val="0"/>
          <w:numId w:val="11"/>
        </w:numPr>
        <w:rPr>
          <w:rFonts w:ascii="Times New Roman" w:hAnsi="Times New Roman" w:cs="Times New Roman"/>
          <w:sz w:val="24"/>
          <w:szCs w:val="24"/>
          <w:lang w:val="en-US"/>
        </w:rPr>
      </w:pPr>
      <w:r w:rsidRPr="00D0678C">
        <w:rPr>
          <w:rFonts w:ascii="Times New Roman" w:hAnsi="Times New Roman" w:cs="Times New Roman"/>
          <w:sz w:val="24"/>
          <w:szCs w:val="24"/>
          <w:lang w:val="en-US"/>
        </w:rPr>
        <w:t>A certain standardization and common terminology</w:t>
      </w:r>
      <w:r w:rsidR="001958BD">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p>
    <w:p w14:paraId="0AAE9B1F" w14:textId="77777777" w:rsidR="00E239DF" w:rsidRPr="00D0678C" w:rsidRDefault="00FA7D1C" w:rsidP="00FA7D1C">
      <w:pPr>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Likewise, Narayanan </w:t>
      </w:r>
      <w:r w:rsidR="001958BD">
        <w:rPr>
          <w:rFonts w:ascii="Times New Roman" w:hAnsi="Times New Roman" w:cs="Times New Roman"/>
          <w:sz w:val="24"/>
          <w:szCs w:val="24"/>
          <w:lang w:val="en-US"/>
        </w:rPr>
        <w:t>and</w:t>
      </w:r>
      <w:r w:rsidRPr="00D0678C">
        <w:rPr>
          <w:rFonts w:ascii="Times New Roman" w:hAnsi="Times New Roman" w:cs="Times New Roman"/>
          <w:sz w:val="24"/>
          <w:szCs w:val="24"/>
          <w:lang w:val="en-US"/>
        </w:rPr>
        <w:t xml:space="preserve"> </w:t>
      </w:r>
      <w:r w:rsidRPr="00DA71D7">
        <w:rPr>
          <w:rFonts w:ascii="Times New Roman" w:hAnsi="Times New Roman" w:cs="Times New Roman"/>
          <w:sz w:val="24"/>
          <w:szCs w:val="24"/>
          <w:lang w:val="en-US"/>
        </w:rPr>
        <w:t>DeFillippi</w:t>
      </w:r>
      <w:r w:rsidRPr="00D0678C">
        <w:rPr>
          <w:rFonts w:ascii="Times New Roman" w:hAnsi="Times New Roman" w:cs="Times New Roman"/>
          <w:sz w:val="24"/>
          <w:szCs w:val="24"/>
          <w:lang w:val="en-US"/>
        </w:rPr>
        <w:t xml:space="preserve"> (2012) </w:t>
      </w:r>
      <w:r w:rsidR="00E00BCE" w:rsidRPr="00D0678C">
        <w:rPr>
          <w:rFonts w:ascii="Times New Roman" w:hAnsi="Times New Roman" w:cs="Times New Roman"/>
          <w:sz w:val="24"/>
          <w:szCs w:val="24"/>
          <w:lang w:val="en-US"/>
        </w:rPr>
        <w:t>suggest</w:t>
      </w:r>
      <w:r w:rsidRPr="00D0678C">
        <w:rPr>
          <w:rFonts w:ascii="Times New Roman" w:hAnsi="Times New Roman" w:cs="Times New Roman"/>
          <w:sz w:val="24"/>
          <w:szCs w:val="24"/>
          <w:lang w:val="en-US"/>
        </w:rPr>
        <w:t xml:space="preserve"> that project governance schemes incorporate five elements: </w:t>
      </w:r>
    </w:p>
    <w:p w14:paraId="6781B23A" w14:textId="77777777" w:rsidR="00E239DF" w:rsidRPr="00D0678C" w:rsidRDefault="00EF2F82" w:rsidP="002767B9">
      <w:pPr>
        <w:pStyle w:val="ListParagraph"/>
        <w:numPr>
          <w:ilvl w:val="0"/>
          <w:numId w:val="24"/>
        </w:numPr>
        <w:rPr>
          <w:rFonts w:ascii="Times New Roman" w:hAnsi="Times New Roman" w:cs="Times New Roman"/>
          <w:sz w:val="24"/>
          <w:szCs w:val="24"/>
          <w:lang w:val="en-US"/>
        </w:rPr>
      </w:pPr>
      <w:r w:rsidRPr="00D0678C">
        <w:rPr>
          <w:rFonts w:ascii="Times New Roman" w:hAnsi="Times New Roman" w:cs="Times New Roman"/>
          <w:sz w:val="24"/>
          <w:szCs w:val="24"/>
          <w:lang w:val="en-US"/>
        </w:rPr>
        <w:t>S</w:t>
      </w:r>
      <w:r w:rsidR="00FA7D1C" w:rsidRPr="00D0678C">
        <w:rPr>
          <w:rFonts w:ascii="Times New Roman" w:hAnsi="Times New Roman" w:cs="Times New Roman"/>
          <w:sz w:val="24"/>
          <w:szCs w:val="24"/>
          <w:lang w:val="en-US"/>
        </w:rPr>
        <w:t>tage</w:t>
      </w:r>
      <w:r w:rsidR="001958BD">
        <w:rPr>
          <w:rFonts w:ascii="Times New Roman" w:hAnsi="Times New Roman" w:cs="Times New Roman"/>
          <w:sz w:val="24"/>
          <w:szCs w:val="24"/>
          <w:lang w:val="en-US"/>
        </w:rPr>
        <w:t>-</w:t>
      </w:r>
      <w:r w:rsidR="00FA7D1C" w:rsidRPr="00D0678C">
        <w:rPr>
          <w:rFonts w:ascii="Times New Roman" w:hAnsi="Times New Roman" w:cs="Times New Roman"/>
          <w:sz w:val="24"/>
          <w:szCs w:val="24"/>
          <w:lang w:val="en-US"/>
        </w:rPr>
        <w:t>gate approval processes</w:t>
      </w:r>
    </w:p>
    <w:p w14:paraId="759F3D39" w14:textId="77777777" w:rsidR="00E239DF" w:rsidRPr="00D0678C" w:rsidRDefault="00EF2F82" w:rsidP="002767B9">
      <w:pPr>
        <w:pStyle w:val="ListParagraph"/>
        <w:numPr>
          <w:ilvl w:val="0"/>
          <w:numId w:val="24"/>
        </w:numPr>
        <w:rPr>
          <w:rFonts w:ascii="Times New Roman" w:hAnsi="Times New Roman" w:cs="Times New Roman"/>
          <w:sz w:val="24"/>
          <w:szCs w:val="24"/>
          <w:lang w:val="en-US"/>
        </w:rPr>
      </w:pPr>
      <w:r w:rsidRPr="00D0678C">
        <w:rPr>
          <w:rFonts w:ascii="Times New Roman" w:hAnsi="Times New Roman" w:cs="Times New Roman"/>
          <w:sz w:val="24"/>
          <w:szCs w:val="24"/>
          <w:lang w:val="en-US"/>
        </w:rPr>
        <w:t>F</w:t>
      </w:r>
      <w:r w:rsidR="00FA7D1C" w:rsidRPr="00D0678C">
        <w:rPr>
          <w:rFonts w:ascii="Times New Roman" w:hAnsi="Times New Roman" w:cs="Times New Roman"/>
          <w:sz w:val="24"/>
          <w:szCs w:val="24"/>
          <w:lang w:val="en-US"/>
        </w:rPr>
        <w:t>ormal roles and responsibilities</w:t>
      </w:r>
    </w:p>
    <w:p w14:paraId="78FCB1F5" w14:textId="77777777" w:rsidR="00E239DF" w:rsidRPr="00D0678C" w:rsidRDefault="00EF2F82" w:rsidP="002767B9">
      <w:pPr>
        <w:pStyle w:val="ListParagraph"/>
        <w:numPr>
          <w:ilvl w:val="0"/>
          <w:numId w:val="24"/>
        </w:numPr>
        <w:rPr>
          <w:rFonts w:ascii="Times New Roman" w:hAnsi="Times New Roman" w:cs="Times New Roman"/>
          <w:sz w:val="24"/>
          <w:szCs w:val="24"/>
          <w:lang w:val="en-US"/>
        </w:rPr>
      </w:pPr>
      <w:r w:rsidRPr="00D0678C">
        <w:rPr>
          <w:rFonts w:ascii="Times New Roman" w:hAnsi="Times New Roman" w:cs="Times New Roman"/>
          <w:sz w:val="24"/>
          <w:szCs w:val="24"/>
          <w:lang w:val="en-US"/>
        </w:rPr>
        <w:t>S</w:t>
      </w:r>
      <w:r w:rsidR="00FA7D1C" w:rsidRPr="00D0678C">
        <w:rPr>
          <w:rFonts w:ascii="Times New Roman" w:hAnsi="Times New Roman" w:cs="Times New Roman"/>
          <w:sz w:val="24"/>
          <w:szCs w:val="24"/>
          <w:lang w:val="en-US"/>
        </w:rPr>
        <w:t>takeholder representation</w:t>
      </w:r>
    </w:p>
    <w:p w14:paraId="114406C2" w14:textId="77777777" w:rsidR="00E239DF" w:rsidRPr="00D0678C" w:rsidRDefault="00EF2F82" w:rsidP="002767B9">
      <w:pPr>
        <w:pStyle w:val="ListParagraph"/>
        <w:numPr>
          <w:ilvl w:val="0"/>
          <w:numId w:val="24"/>
        </w:numPr>
        <w:rPr>
          <w:rFonts w:ascii="Times New Roman" w:hAnsi="Times New Roman" w:cs="Times New Roman"/>
          <w:sz w:val="24"/>
          <w:szCs w:val="24"/>
          <w:lang w:val="en-US"/>
        </w:rPr>
      </w:pPr>
      <w:r w:rsidRPr="00D0678C">
        <w:rPr>
          <w:rFonts w:ascii="Times New Roman" w:hAnsi="Times New Roman" w:cs="Times New Roman"/>
          <w:sz w:val="24"/>
          <w:szCs w:val="24"/>
          <w:lang w:val="en-US"/>
        </w:rPr>
        <w:t>Q</w:t>
      </w:r>
      <w:r w:rsidR="00FA7D1C" w:rsidRPr="00D0678C">
        <w:rPr>
          <w:rFonts w:ascii="Times New Roman" w:hAnsi="Times New Roman" w:cs="Times New Roman"/>
          <w:sz w:val="24"/>
          <w:szCs w:val="24"/>
          <w:lang w:val="en-US"/>
        </w:rPr>
        <w:t>uality assurance</w:t>
      </w:r>
    </w:p>
    <w:p w14:paraId="79C3F29A" w14:textId="77777777" w:rsidR="00FA7D1C" w:rsidRPr="00D0678C" w:rsidRDefault="00EF2F82" w:rsidP="00685173">
      <w:pPr>
        <w:pStyle w:val="ListParagraph"/>
        <w:numPr>
          <w:ilvl w:val="0"/>
          <w:numId w:val="24"/>
        </w:numPr>
        <w:rPr>
          <w:rFonts w:ascii="Times New Roman" w:hAnsi="Times New Roman" w:cs="Times New Roman"/>
          <w:sz w:val="24"/>
          <w:szCs w:val="24"/>
          <w:lang w:val="en-US"/>
        </w:rPr>
      </w:pPr>
      <w:r w:rsidRPr="00D0678C">
        <w:rPr>
          <w:rFonts w:ascii="Times New Roman" w:hAnsi="Times New Roman" w:cs="Times New Roman"/>
          <w:sz w:val="24"/>
          <w:szCs w:val="24"/>
          <w:lang w:val="en-US"/>
        </w:rPr>
        <w:t>C</w:t>
      </w:r>
      <w:r w:rsidR="00FA7D1C" w:rsidRPr="00D0678C">
        <w:rPr>
          <w:rFonts w:ascii="Times New Roman" w:hAnsi="Times New Roman" w:cs="Times New Roman"/>
          <w:sz w:val="24"/>
          <w:szCs w:val="24"/>
          <w:lang w:val="en-US"/>
        </w:rPr>
        <w:t>ontracts</w:t>
      </w:r>
      <w:r w:rsidR="00685173" w:rsidRPr="00D0678C">
        <w:rPr>
          <w:rFonts w:ascii="Times New Roman" w:hAnsi="Times New Roman" w:cs="Times New Roman"/>
          <w:sz w:val="24"/>
          <w:szCs w:val="24"/>
          <w:lang w:val="en-US"/>
        </w:rPr>
        <w:t xml:space="preserve"> and s</w:t>
      </w:r>
      <w:r w:rsidR="00FA7D1C" w:rsidRPr="00D0678C">
        <w:rPr>
          <w:rFonts w:ascii="Times New Roman" w:hAnsi="Times New Roman" w:cs="Times New Roman"/>
          <w:sz w:val="24"/>
          <w:szCs w:val="24"/>
          <w:lang w:val="en-US"/>
        </w:rPr>
        <w:t>ign-offs</w:t>
      </w:r>
      <w:r w:rsidR="001958BD">
        <w:rPr>
          <w:rFonts w:ascii="Times New Roman" w:hAnsi="Times New Roman" w:cs="Times New Roman"/>
          <w:sz w:val="24"/>
          <w:szCs w:val="24"/>
          <w:lang w:val="en-US"/>
        </w:rPr>
        <w:t>.</w:t>
      </w:r>
      <w:r w:rsidR="00E239DF" w:rsidRPr="00D0678C">
        <w:rPr>
          <w:rFonts w:ascii="Times New Roman" w:hAnsi="Times New Roman" w:cs="Times New Roman"/>
          <w:sz w:val="24"/>
          <w:szCs w:val="24"/>
          <w:lang w:val="en-US"/>
        </w:rPr>
        <w:t xml:space="preserve"> </w:t>
      </w:r>
    </w:p>
    <w:p w14:paraId="6D3EEBA3" w14:textId="77777777" w:rsidR="00393786" w:rsidRPr="00D0678C" w:rsidRDefault="00E239DF" w:rsidP="002767B9">
      <w:pPr>
        <w:rPr>
          <w:rFonts w:ascii="Times New Roman" w:hAnsi="Times New Roman" w:cs="Times New Roman"/>
          <w:sz w:val="24"/>
          <w:szCs w:val="24"/>
          <w:lang w:val="en-US"/>
        </w:rPr>
      </w:pPr>
      <w:r w:rsidRPr="00D0678C">
        <w:rPr>
          <w:rFonts w:ascii="Times New Roman" w:hAnsi="Times New Roman" w:cs="Times New Roman"/>
          <w:sz w:val="24"/>
          <w:szCs w:val="24"/>
          <w:lang w:val="en-US"/>
        </w:rPr>
        <w:t>Certain project phases are more critical and in need of governance arrangements than others.</w:t>
      </w:r>
      <w:r w:rsidRPr="00D0678C" w:rsidDel="00E239DF">
        <w:rPr>
          <w:rFonts w:ascii="Times New Roman" w:hAnsi="Times New Roman" w:cs="Times New Roman"/>
          <w:sz w:val="24"/>
          <w:szCs w:val="24"/>
          <w:lang w:val="en-US"/>
        </w:rPr>
        <w:t xml:space="preserve"> </w:t>
      </w:r>
      <w:r w:rsidR="001958BD">
        <w:rPr>
          <w:rFonts w:ascii="Times New Roman" w:hAnsi="Times New Roman" w:cs="Times New Roman"/>
          <w:sz w:val="24"/>
          <w:szCs w:val="24"/>
          <w:lang w:val="en-US"/>
        </w:rPr>
        <w:t>A number of</w:t>
      </w:r>
      <w:r w:rsidR="00393786" w:rsidRPr="00D0678C">
        <w:rPr>
          <w:rFonts w:ascii="Times New Roman" w:hAnsi="Times New Roman" w:cs="Times New Roman"/>
          <w:sz w:val="24"/>
          <w:szCs w:val="24"/>
          <w:lang w:val="en-US"/>
        </w:rPr>
        <w:t xml:space="preserve"> authors have highlighted the </w:t>
      </w:r>
      <w:r w:rsidR="003B216D" w:rsidRPr="00D0678C">
        <w:rPr>
          <w:rFonts w:ascii="Times New Roman" w:hAnsi="Times New Roman" w:cs="Times New Roman"/>
          <w:sz w:val="24"/>
          <w:szCs w:val="24"/>
          <w:lang w:val="en-US"/>
        </w:rPr>
        <w:t>crucial role of</w:t>
      </w:r>
      <w:r w:rsidR="00393786" w:rsidRPr="00D0678C">
        <w:rPr>
          <w:rFonts w:ascii="Times New Roman" w:hAnsi="Times New Roman" w:cs="Times New Roman"/>
          <w:sz w:val="24"/>
          <w:szCs w:val="24"/>
          <w:lang w:val="en-US"/>
        </w:rPr>
        <w:t xml:space="preserve"> the front-end </w:t>
      </w:r>
      <w:r w:rsidR="003B216D" w:rsidRPr="00D0678C">
        <w:rPr>
          <w:rFonts w:ascii="Times New Roman" w:hAnsi="Times New Roman" w:cs="Times New Roman"/>
          <w:sz w:val="24"/>
          <w:szCs w:val="24"/>
          <w:lang w:val="en-US"/>
        </w:rPr>
        <w:t>phase</w:t>
      </w:r>
      <w:r w:rsidR="00393786" w:rsidRPr="00D0678C">
        <w:rPr>
          <w:rFonts w:ascii="Times New Roman" w:hAnsi="Times New Roman" w:cs="Times New Roman"/>
          <w:sz w:val="24"/>
          <w:szCs w:val="24"/>
          <w:lang w:val="en-US"/>
        </w:rPr>
        <w:t xml:space="preserve"> (Shenhar, 2004</w:t>
      </w:r>
      <w:r w:rsidR="001662E7">
        <w:rPr>
          <w:rFonts w:ascii="Times New Roman" w:hAnsi="Times New Roman" w:cs="Times New Roman"/>
          <w:sz w:val="24"/>
          <w:szCs w:val="24"/>
          <w:lang w:val="en-US"/>
        </w:rPr>
        <w:t>;</w:t>
      </w:r>
      <w:r w:rsidR="00393786" w:rsidRPr="00D0678C">
        <w:rPr>
          <w:rFonts w:ascii="Times New Roman" w:hAnsi="Times New Roman" w:cs="Times New Roman"/>
          <w:sz w:val="24"/>
          <w:szCs w:val="24"/>
          <w:lang w:val="en-US"/>
        </w:rPr>
        <w:t xml:space="preserve"> Williams and Samset, 2010</w:t>
      </w:r>
      <w:r w:rsidR="001662E7">
        <w:rPr>
          <w:rFonts w:ascii="Times New Roman" w:hAnsi="Times New Roman" w:cs="Times New Roman"/>
          <w:sz w:val="24"/>
          <w:szCs w:val="24"/>
          <w:lang w:val="en-US"/>
        </w:rPr>
        <w:t>;</w:t>
      </w:r>
      <w:r w:rsidR="00393786" w:rsidRPr="00D0678C">
        <w:rPr>
          <w:rFonts w:ascii="Times New Roman" w:hAnsi="Times New Roman" w:cs="Times New Roman"/>
          <w:sz w:val="24"/>
          <w:szCs w:val="24"/>
          <w:lang w:val="en-US"/>
        </w:rPr>
        <w:t xml:space="preserve"> Whist and Christensen, 2011</w:t>
      </w:r>
      <w:r w:rsidR="001662E7">
        <w:rPr>
          <w:rFonts w:ascii="Times New Roman" w:hAnsi="Times New Roman" w:cs="Times New Roman"/>
          <w:sz w:val="24"/>
          <w:szCs w:val="24"/>
          <w:lang w:val="en-US"/>
        </w:rPr>
        <w:t>;</w:t>
      </w:r>
      <w:r w:rsidR="00393786" w:rsidRPr="00D0678C">
        <w:rPr>
          <w:rFonts w:ascii="Times New Roman" w:hAnsi="Times New Roman" w:cs="Times New Roman"/>
          <w:sz w:val="24"/>
          <w:szCs w:val="24"/>
          <w:lang w:val="en-US"/>
        </w:rPr>
        <w:t xml:space="preserve"> Morris, 2013</w:t>
      </w:r>
      <w:r w:rsidR="001662E7">
        <w:rPr>
          <w:rFonts w:ascii="Times New Roman" w:hAnsi="Times New Roman" w:cs="Times New Roman"/>
          <w:sz w:val="24"/>
          <w:szCs w:val="24"/>
          <w:lang w:val="en-US"/>
        </w:rPr>
        <w:t>;</w:t>
      </w:r>
      <w:r w:rsidR="00393786" w:rsidRPr="00D0678C">
        <w:rPr>
          <w:rFonts w:ascii="Times New Roman" w:hAnsi="Times New Roman" w:cs="Times New Roman"/>
          <w:sz w:val="24"/>
          <w:szCs w:val="24"/>
          <w:lang w:val="en-US"/>
        </w:rPr>
        <w:t xml:space="preserve"> Samset and Volden, 2015). This is the stage from </w:t>
      </w:r>
      <w:r w:rsidR="001958BD">
        <w:rPr>
          <w:rFonts w:ascii="Times New Roman" w:hAnsi="Times New Roman" w:cs="Times New Roman"/>
          <w:sz w:val="24"/>
          <w:szCs w:val="24"/>
          <w:lang w:val="en-US"/>
        </w:rPr>
        <w:t xml:space="preserve">when </w:t>
      </w:r>
      <w:r w:rsidR="00393786" w:rsidRPr="00D0678C">
        <w:rPr>
          <w:rFonts w:ascii="Times New Roman" w:hAnsi="Times New Roman" w:cs="Times New Roman"/>
          <w:sz w:val="24"/>
          <w:szCs w:val="24"/>
          <w:lang w:val="en-US"/>
        </w:rPr>
        <w:t>the idea is conceived until a final implementation decision is made</w:t>
      </w:r>
      <w:r w:rsidR="00FA7D1C" w:rsidRPr="00D0678C">
        <w:rPr>
          <w:rFonts w:ascii="Times New Roman" w:hAnsi="Times New Roman" w:cs="Times New Roman"/>
          <w:sz w:val="24"/>
          <w:szCs w:val="24"/>
          <w:lang w:val="en-US"/>
        </w:rPr>
        <w:t xml:space="preserve">, and </w:t>
      </w:r>
      <w:r w:rsidR="001958BD">
        <w:rPr>
          <w:rFonts w:ascii="Times New Roman" w:hAnsi="Times New Roman" w:cs="Times New Roman"/>
          <w:sz w:val="24"/>
          <w:szCs w:val="24"/>
          <w:lang w:val="en-US"/>
        </w:rPr>
        <w:t>during which</w:t>
      </w:r>
      <w:r w:rsidR="00FA7D1C" w:rsidRPr="00D0678C">
        <w:rPr>
          <w:rFonts w:ascii="Times New Roman" w:hAnsi="Times New Roman" w:cs="Times New Roman"/>
          <w:sz w:val="24"/>
          <w:szCs w:val="24"/>
          <w:lang w:val="en-US"/>
        </w:rPr>
        <w:t xml:space="preserve"> it is still possible to make changes or </w:t>
      </w:r>
      <w:r w:rsidR="001958BD">
        <w:rPr>
          <w:rFonts w:ascii="Times New Roman" w:hAnsi="Times New Roman" w:cs="Times New Roman"/>
          <w:sz w:val="24"/>
          <w:szCs w:val="24"/>
          <w:lang w:val="en-US"/>
        </w:rPr>
        <w:t xml:space="preserve">to </w:t>
      </w:r>
      <w:r w:rsidR="00FA7D1C" w:rsidRPr="00D0678C">
        <w:rPr>
          <w:rFonts w:ascii="Times New Roman" w:hAnsi="Times New Roman" w:cs="Times New Roman"/>
          <w:sz w:val="24"/>
          <w:szCs w:val="24"/>
          <w:lang w:val="en-US"/>
        </w:rPr>
        <w:t>terminate the project, at an affordable cost.</w:t>
      </w:r>
      <w:r w:rsidR="00393786" w:rsidRPr="00D0678C">
        <w:rPr>
          <w:rFonts w:ascii="Times New Roman" w:hAnsi="Times New Roman" w:cs="Times New Roman"/>
          <w:sz w:val="24"/>
          <w:szCs w:val="24"/>
          <w:lang w:val="en-US"/>
        </w:rPr>
        <w:t xml:space="preserve"> Many of the factors that later create problems in the construction phase, leading to </w:t>
      </w:r>
      <w:r w:rsidR="00ED49FB" w:rsidRPr="00D0678C">
        <w:rPr>
          <w:rFonts w:ascii="Times New Roman" w:hAnsi="Times New Roman" w:cs="Times New Roman"/>
          <w:sz w:val="24"/>
          <w:szCs w:val="24"/>
          <w:lang w:val="en-US"/>
        </w:rPr>
        <w:t>cost overruns and other problems</w:t>
      </w:r>
      <w:r w:rsidR="00393786" w:rsidRPr="00D0678C">
        <w:rPr>
          <w:rFonts w:ascii="Times New Roman" w:hAnsi="Times New Roman" w:cs="Times New Roman"/>
          <w:sz w:val="24"/>
          <w:szCs w:val="24"/>
          <w:lang w:val="en-US"/>
        </w:rPr>
        <w:t xml:space="preserve">, </w:t>
      </w:r>
      <w:r w:rsidR="008A1B21" w:rsidRPr="00D0678C">
        <w:rPr>
          <w:rFonts w:ascii="Times New Roman" w:hAnsi="Times New Roman" w:cs="Times New Roman"/>
          <w:sz w:val="24"/>
          <w:szCs w:val="24"/>
          <w:lang w:val="en-US"/>
        </w:rPr>
        <w:t xml:space="preserve">are </w:t>
      </w:r>
      <w:r w:rsidR="006E2333" w:rsidRPr="00D0678C">
        <w:rPr>
          <w:rFonts w:ascii="Times New Roman" w:hAnsi="Times New Roman" w:cs="Times New Roman"/>
          <w:sz w:val="24"/>
          <w:szCs w:val="24"/>
          <w:lang w:val="en-US"/>
        </w:rPr>
        <w:t xml:space="preserve">typically </w:t>
      </w:r>
      <w:r w:rsidR="008A1B21" w:rsidRPr="00D0678C">
        <w:rPr>
          <w:rFonts w:ascii="Times New Roman" w:hAnsi="Times New Roman" w:cs="Times New Roman"/>
          <w:sz w:val="24"/>
          <w:szCs w:val="24"/>
          <w:lang w:val="en-US"/>
        </w:rPr>
        <w:t xml:space="preserve">present </w:t>
      </w:r>
      <w:r w:rsidR="00393786" w:rsidRPr="00D0678C">
        <w:rPr>
          <w:rFonts w:ascii="Times New Roman" w:hAnsi="Times New Roman" w:cs="Times New Roman"/>
          <w:sz w:val="24"/>
          <w:szCs w:val="24"/>
          <w:lang w:val="en-US"/>
        </w:rPr>
        <w:t xml:space="preserve">early in the project definition stage (Morris, 2009). Williams and Samset (2010) note that the choice of concept has the largest impact on strategic project success and is thus highly critical. </w:t>
      </w:r>
      <w:r w:rsidR="00FA7D1C" w:rsidRPr="00D0678C">
        <w:rPr>
          <w:rFonts w:ascii="Times New Roman" w:hAnsi="Times New Roman" w:cs="Times New Roman"/>
          <w:sz w:val="24"/>
          <w:szCs w:val="24"/>
          <w:lang w:val="en-US"/>
        </w:rPr>
        <w:t>Similarly, Müller (2009) emphasize that the selection and prioritization of projects is a key issue in a project</w:t>
      </w:r>
      <w:r w:rsidR="00DB0E7D" w:rsidRPr="00D0678C">
        <w:rPr>
          <w:rFonts w:ascii="Times New Roman" w:hAnsi="Times New Roman" w:cs="Times New Roman"/>
          <w:sz w:val="24"/>
          <w:szCs w:val="24"/>
          <w:lang w:val="en-US"/>
        </w:rPr>
        <w:t xml:space="preserve"> governance scheme</w:t>
      </w:r>
      <w:r w:rsidR="009829F8" w:rsidRPr="00D0678C">
        <w:rPr>
          <w:rFonts w:ascii="Times New Roman" w:hAnsi="Times New Roman" w:cs="Times New Roman"/>
          <w:sz w:val="24"/>
          <w:szCs w:val="24"/>
          <w:lang w:val="en-US"/>
        </w:rPr>
        <w:t>, and that it is</w:t>
      </w:r>
      <w:r w:rsidR="00DB0E7D" w:rsidRPr="00D0678C">
        <w:rPr>
          <w:rFonts w:ascii="Times New Roman" w:hAnsi="Times New Roman" w:cs="Times New Roman"/>
          <w:sz w:val="24"/>
          <w:szCs w:val="24"/>
          <w:lang w:val="en-US"/>
        </w:rPr>
        <w:t xml:space="preserve"> closely related to the organization’s portfolio management. </w:t>
      </w:r>
    </w:p>
    <w:p w14:paraId="1455FBCB" w14:textId="01C09D94" w:rsidR="00935AA0" w:rsidRPr="00D0678C" w:rsidRDefault="00C802CE" w:rsidP="00935AA0">
      <w:pPr>
        <w:rPr>
          <w:rFonts w:ascii="Times New Roman" w:hAnsi="Times New Roman" w:cs="Times New Roman"/>
          <w:sz w:val="24"/>
          <w:szCs w:val="24"/>
          <w:lang w:val="en-US"/>
        </w:rPr>
      </w:pPr>
      <w:r>
        <w:rPr>
          <w:rFonts w:ascii="Times New Roman" w:hAnsi="Times New Roman" w:cs="Times New Roman"/>
          <w:sz w:val="24"/>
          <w:szCs w:val="24"/>
          <w:lang w:val="en-US"/>
        </w:rPr>
        <w:t>A</w:t>
      </w:r>
      <w:r w:rsidR="00BE5531">
        <w:rPr>
          <w:rFonts w:ascii="Times New Roman" w:hAnsi="Times New Roman" w:cs="Times New Roman"/>
          <w:sz w:val="24"/>
          <w:szCs w:val="24"/>
          <w:lang w:val="en-US"/>
        </w:rPr>
        <w:t xml:space="preserve"> number of</w:t>
      </w:r>
      <w:r w:rsidR="00935AA0" w:rsidRPr="00D0678C">
        <w:rPr>
          <w:rFonts w:ascii="Times New Roman" w:hAnsi="Times New Roman" w:cs="Times New Roman"/>
          <w:sz w:val="24"/>
          <w:szCs w:val="24"/>
          <w:lang w:val="en-US"/>
        </w:rPr>
        <w:t xml:space="preserve"> standards and guide</w:t>
      </w:r>
      <w:r w:rsidR="001F2C3E" w:rsidRPr="00D0678C">
        <w:rPr>
          <w:rFonts w:ascii="Times New Roman" w:hAnsi="Times New Roman" w:cs="Times New Roman"/>
          <w:sz w:val="24"/>
          <w:szCs w:val="24"/>
          <w:lang w:val="en-US"/>
        </w:rPr>
        <w:t>line</w:t>
      </w:r>
      <w:r w:rsidR="00935AA0" w:rsidRPr="00D0678C">
        <w:rPr>
          <w:rFonts w:ascii="Times New Roman" w:hAnsi="Times New Roman" w:cs="Times New Roman"/>
          <w:sz w:val="24"/>
          <w:szCs w:val="24"/>
          <w:lang w:val="en-US"/>
        </w:rPr>
        <w:t xml:space="preserve">s have </w:t>
      </w:r>
      <w:r>
        <w:rPr>
          <w:rFonts w:ascii="Times New Roman" w:hAnsi="Times New Roman" w:cs="Times New Roman"/>
          <w:sz w:val="24"/>
          <w:szCs w:val="24"/>
          <w:lang w:val="en-US"/>
        </w:rPr>
        <w:t xml:space="preserve">recently </w:t>
      </w:r>
      <w:r w:rsidR="00935AA0" w:rsidRPr="00D0678C">
        <w:rPr>
          <w:rFonts w:ascii="Times New Roman" w:hAnsi="Times New Roman" w:cs="Times New Roman"/>
          <w:sz w:val="24"/>
          <w:szCs w:val="24"/>
          <w:lang w:val="en-US"/>
        </w:rPr>
        <w:t>been developed to address project governance models</w:t>
      </w:r>
      <w:r w:rsidR="00BE5531">
        <w:rPr>
          <w:rFonts w:ascii="Times New Roman" w:hAnsi="Times New Roman" w:cs="Times New Roman"/>
          <w:sz w:val="24"/>
          <w:szCs w:val="24"/>
          <w:lang w:val="en-US"/>
        </w:rPr>
        <w:t xml:space="preserve"> further</w:t>
      </w:r>
      <w:r w:rsidR="000C32DB" w:rsidRPr="00D0678C">
        <w:rPr>
          <w:rFonts w:ascii="Times New Roman" w:hAnsi="Times New Roman" w:cs="Times New Roman"/>
          <w:sz w:val="24"/>
          <w:szCs w:val="24"/>
          <w:lang w:val="en-US"/>
        </w:rPr>
        <w:t>, in particular as part of corporate governance</w:t>
      </w:r>
      <w:r w:rsidR="00935AA0" w:rsidRPr="00D0678C">
        <w:rPr>
          <w:rFonts w:ascii="Times New Roman" w:hAnsi="Times New Roman" w:cs="Times New Roman"/>
          <w:sz w:val="24"/>
          <w:szCs w:val="24"/>
          <w:lang w:val="en-US"/>
        </w:rPr>
        <w:t xml:space="preserve">. </w:t>
      </w:r>
      <w:r w:rsidR="002552E9" w:rsidRPr="00D0678C">
        <w:rPr>
          <w:rFonts w:ascii="Times New Roman" w:hAnsi="Times New Roman" w:cs="Times New Roman"/>
          <w:sz w:val="24"/>
          <w:szCs w:val="24"/>
          <w:lang w:val="en-US"/>
        </w:rPr>
        <w:t xml:space="preserve">For example, </w:t>
      </w:r>
      <w:r w:rsidR="001662E7">
        <w:rPr>
          <w:rFonts w:ascii="Times New Roman" w:hAnsi="Times New Roman" w:cs="Times New Roman"/>
          <w:sz w:val="24"/>
          <w:szCs w:val="24"/>
          <w:lang w:val="en-US"/>
        </w:rPr>
        <w:t xml:space="preserve">the </w:t>
      </w:r>
      <w:r w:rsidR="00F15B81" w:rsidRPr="00D0678C">
        <w:rPr>
          <w:rFonts w:ascii="Times New Roman" w:hAnsi="Times New Roman" w:cs="Times New Roman"/>
          <w:sz w:val="24"/>
          <w:szCs w:val="24"/>
          <w:lang w:val="en-US"/>
        </w:rPr>
        <w:t xml:space="preserve">Association for Project Management </w:t>
      </w:r>
      <w:r w:rsidR="00F15B81">
        <w:rPr>
          <w:rFonts w:ascii="Times New Roman" w:hAnsi="Times New Roman" w:cs="Times New Roman"/>
          <w:sz w:val="24"/>
          <w:szCs w:val="24"/>
          <w:lang w:val="en-US"/>
        </w:rPr>
        <w:t>(</w:t>
      </w:r>
      <w:r w:rsidR="00935AA0" w:rsidRPr="00D0678C">
        <w:rPr>
          <w:rFonts w:ascii="Times New Roman" w:hAnsi="Times New Roman" w:cs="Times New Roman"/>
          <w:sz w:val="24"/>
          <w:szCs w:val="24"/>
          <w:lang w:val="en-US"/>
        </w:rPr>
        <w:t>APM</w:t>
      </w:r>
      <w:r w:rsidR="00F15B81">
        <w:rPr>
          <w:rFonts w:ascii="Times New Roman" w:hAnsi="Times New Roman" w:cs="Times New Roman"/>
          <w:sz w:val="24"/>
          <w:szCs w:val="24"/>
          <w:lang w:val="en-US"/>
        </w:rPr>
        <w:t>)</w:t>
      </w:r>
      <w:r w:rsidR="00935AA0" w:rsidRPr="00D0678C">
        <w:rPr>
          <w:rFonts w:ascii="Times New Roman" w:hAnsi="Times New Roman" w:cs="Times New Roman"/>
          <w:sz w:val="24"/>
          <w:szCs w:val="24"/>
          <w:lang w:val="en-US"/>
        </w:rPr>
        <w:t xml:space="preserve"> </w:t>
      </w:r>
      <w:r w:rsidR="000C32DB" w:rsidRPr="00D0678C">
        <w:rPr>
          <w:rFonts w:ascii="Times New Roman" w:hAnsi="Times New Roman" w:cs="Times New Roman"/>
          <w:sz w:val="24"/>
          <w:szCs w:val="24"/>
          <w:lang w:val="en-US"/>
        </w:rPr>
        <w:t xml:space="preserve">has </w:t>
      </w:r>
      <w:r w:rsidR="00935AA0" w:rsidRPr="00D0678C">
        <w:rPr>
          <w:rFonts w:ascii="Times New Roman" w:hAnsi="Times New Roman" w:cs="Times New Roman"/>
          <w:sz w:val="24"/>
          <w:szCs w:val="24"/>
          <w:lang w:val="en-US"/>
        </w:rPr>
        <w:t>estab</w:t>
      </w:r>
      <w:r w:rsidR="000C32DB" w:rsidRPr="00D0678C">
        <w:rPr>
          <w:rFonts w:ascii="Times New Roman" w:hAnsi="Times New Roman" w:cs="Times New Roman"/>
          <w:sz w:val="24"/>
          <w:szCs w:val="24"/>
          <w:lang w:val="en-US"/>
        </w:rPr>
        <w:t>lished</w:t>
      </w:r>
      <w:r w:rsidR="00935AA0" w:rsidRPr="00D0678C">
        <w:rPr>
          <w:rFonts w:ascii="Times New Roman" w:hAnsi="Times New Roman" w:cs="Times New Roman"/>
          <w:sz w:val="24"/>
          <w:szCs w:val="24"/>
          <w:lang w:val="en-US"/>
        </w:rPr>
        <w:t xml:space="preserve"> 13 principles for the governance of project management and defined four main components</w:t>
      </w:r>
      <w:r w:rsidR="003D15E0" w:rsidRPr="00D0678C">
        <w:rPr>
          <w:rFonts w:ascii="Times New Roman" w:hAnsi="Times New Roman" w:cs="Times New Roman"/>
          <w:sz w:val="24"/>
          <w:szCs w:val="24"/>
          <w:lang w:val="en-US"/>
        </w:rPr>
        <w:t xml:space="preserve"> of such schemes</w:t>
      </w:r>
      <w:r w:rsidR="00807908">
        <w:rPr>
          <w:rFonts w:ascii="Times New Roman" w:hAnsi="Times New Roman" w:cs="Times New Roman"/>
          <w:sz w:val="24"/>
          <w:szCs w:val="24"/>
          <w:lang w:val="en-US"/>
        </w:rPr>
        <w:t>: portfolio management, project sponsorship, project management capability</w:t>
      </w:r>
      <w:r w:rsidR="0052470E">
        <w:rPr>
          <w:rFonts w:ascii="Times New Roman" w:hAnsi="Times New Roman" w:cs="Times New Roman"/>
          <w:sz w:val="24"/>
          <w:szCs w:val="24"/>
          <w:lang w:val="en-US"/>
        </w:rPr>
        <w:t>,</w:t>
      </w:r>
      <w:r w:rsidR="00807908">
        <w:rPr>
          <w:rFonts w:ascii="Times New Roman" w:hAnsi="Times New Roman" w:cs="Times New Roman"/>
          <w:sz w:val="24"/>
          <w:szCs w:val="24"/>
          <w:lang w:val="en-US"/>
        </w:rPr>
        <w:t xml:space="preserve"> and disclosure and reporting</w:t>
      </w:r>
      <w:r w:rsidR="00BE5531">
        <w:rPr>
          <w:rFonts w:ascii="Times New Roman" w:hAnsi="Times New Roman" w:cs="Times New Roman"/>
          <w:sz w:val="24"/>
          <w:szCs w:val="24"/>
          <w:lang w:val="en-US"/>
        </w:rPr>
        <w:t xml:space="preserve"> </w:t>
      </w:r>
      <w:r w:rsidR="00BE5531" w:rsidRPr="00D0678C">
        <w:rPr>
          <w:rFonts w:ascii="Times New Roman" w:hAnsi="Times New Roman" w:cs="Times New Roman"/>
          <w:sz w:val="24"/>
          <w:szCs w:val="24"/>
          <w:lang w:val="en-US"/>
        </w:rPr>
        <w:t>(Association for Project Management 2011)</w:t>
      </w:r>
      <w:r w:rsidR="00807908">
        <w:rPr>
          <w:rFonts w:ascii="Times New Roman" w:hAnsi="Times New Roman" w:cs="Times New Roman"/>
          <w:sz w:val="24"/>
          <w:szCs w:val="24"/>
          <w:lang w:val="en-US"/>
        </w:rPr>
        <w:t>.</w:t>
      </w:r>
    </w:p>
    <w:p w14:paraId="45CF2B6C" w14:textId="77777777" w:rsidR="00071076" w:rsidRPr="0063777B" w:rsidRDefault="00294301" w:rsidP="00234DAF">
      <w:pPr>
        <w:rPr>
          <w:rFonts w:ascii="Times New Roman" w:hAnsi="Times New Roman" w:cs="Times New Roman"/>
          <w:i/>
          <w:sz w:val="24"/>
          <w:szCs w:val="24"/>
          <w:lang w:val="en-US"/>
        </w:rPr>
      </w:pPr>
      <w:r w:rsidRPr="00D0678C">
        <w:rPr>
          <w:rFonts w:ascii="Times New Roman" w:hAnsi="Times New Roman" w:cs="Times New Roman"/>
          <w:sz w:val="24"/>
          <w:szCs w:val="24"/>
          <w:lang w:val="en-US"/>
        </w:rPr>
        <w:t>Such principles and guide</w:t>
      </w:r>
      <w:r w:rsidR="00676F73" w:rsidRPr="00D0678C">
        <w:rPr>
          <w:rFonts w:ascii="Times New Roman" w:hAnsi="Times New Roman" w:cs="Times New Roman"/>
          <w:sz w:val="24"/>
          <w:szCs w:val="24"/>
          <w:lang w:val="en-US"/>
        </w:rPr>
        <w:t>line</w:t>
      </w:r>
      <w:r w:rsidRPr="00D0678C">
        <w:rPr>
          <w:rFonts w:ascii="Times New Roman" w:hAnsi="Times New Roman" w:cs="Times New Roman"/>
          <w:sz w:val="24"/>
          <w:szCs w:val="24"/>
          <w:lang w:val="en-US"/>
        </w:rPr>
        <w:t xml:space="preserve">s may be more or less detailed and more or less </w:t>
      </w:r>
      <w:r w:rsidR="005E1D1F" w:rsidRPr="00D0678C">
        <w:rPr>
          <w:rFonts w:ascii="Times New Roman" w:hAnsi="Times New Roman" w:cs="Times New Roman"/>
          <w:sz w:val="24"/>
          <w:szCs w:val="24"/>
          <w:lang w:val="en-US"/>
        </w:rPr>
        <w:t>mandatory</w:t>
      </w:r>
      <w:r w:rsidRPr="00D0678C">
        <w:rPr>
          <w:rFonts w:ascii="Times New Roman" w:hAnsi="Times New Roman" w:cs="Times New Roman"/>
          <w:sz w:val="24"/>
          <w:szCs w:val="24"/>
          <w:lang w:val="en-US"/>
        </w:rPr>
        <w:t xml:space="preserve">. </w:t>
      </w:r>
      <w:r w:rsidR="00311F0E" w:rsidRPr="00D0678C">
        <w:rPr>
          <w:rFonts w:ascii="Times New Roman" w:hAnsi="Times New Roman" w:cs="Times New Roman"/>
          <w:sz w:val="24"/>
          <w:szCs w:val="24"/>
          <w:lang w:val="en-US"/>
        </w:rPr>
        <w:t xml:space="preserve">Some </w:t>
      </w:r>
      <w:r w:rsidR="005E1D1F" w:rsidRPr="00D0678C">
        <w:rPr>
          <w:rFonts w:ascii="Times New Roman" w:hAnsi="Times New Roman" w:cs="Times New Roman"/>
          <w:sz w:val="24"/>
          <w:szCs w:val="24"/>
          <w:lang w:val="en-US"/>
        </w:rPr>
        <w:t xml:space="preserve">project </w:t>
      </w:r>
      <w:r w:rsidR="00311F0E" w:rsidRPr="00D0678C">
        <w:rPr>
          <w:rFonts w:ascii="Times New Roman" w:hAnsi="Times New Roman" w:cs="Times New Roman"/>
          <w:sz w:val="24"/>
          <w:szCs w:val="24"/>
          <w:lang w:val="en-US"/>
        </w:rPr>
        <w:t>g</w:t>
      </w:r>
      <w:r w:rsidR="006B49CF" w:rsidRPr="00D0678C">
        <w:rPr>
          <w:rFonts w:ascii="Times New Roman" w:hAnsi="Times New Roman" w:cs="Times New Roman"/>
          <w:sz w:val="24"/>
          <w:szCs w:val="24"/>
          <w:lang w:val="en-US"/>
        </w:rPr>
        <w:t xml:space="preserve">overnance </w:t>
      </w:r>
      <w:r w:rsidR="00311F0E" w:rsidRPr="00D0678C">
        <w:rPr>
          <w:rFonts w:ascii="Times New Roman" w:hAnsi="Times New Roman" w:cs="Times New Roman"/>
          <w:sz w:val="24"/>
          <w:szCs w:val="24"/>
          <w:lang w:val="en-US"/>
        </w:rPr>
        <w:t>models are behavior oriented (</w:t>
      </w:r>
      <w:r w:rsidR="00BE5531">
        <w:rPr>
          <w:rFonts w:ascii="Times New Roman" w:hAnsi="Times New Roman" w:cs="Times New Roman"/>
          <w:sz w:val="24"/>
          <w:szCs w:val="24"/>
          <w:lang w:val="en-US"/>
        </w:rPr>
        <w:t xml:space="preserve">i.e., </w:t>
      </w:r>
      <w:r w:rsidR="00311F0E" w:rsidRPr="00D0678C">
        <w:rPr>
          <w:rFonts w:ascii="Times New Roman" w:hAnsi="Times New Roman" w:cs="Times New Roman"/>
          <w:sz w:val="24"/>
          <w:szCs w:val="24"/>
          <w:lang w:val="en-US"/>
        </w:rPr>
        <w:t xml:space="preserve">require that certain detailed rules are followed, </w:t>
      </w:r>
      <w:r w:rsidR="00BE5531">
        <w:rPr>
          <w:rFonts w:ascii="Times New Roman" w:hAnsi="Times New Roman" w:cs="Times New Roman"/>
          <w:sz w:val="24"/>
          <w:szCs w:val="24"/>
          <w:lang w:val="en-US"/>
        </w:rPr>
        <w:t>such as</w:t>
      </w:r>
      <w:r w:rsidR="00311F0E" w:rsidRPr="00D0678C">
        <w:rPr>
          <w:rFonts w:ascii="Times New Roman" w:hAnsi="Times New Roman" w:cs="Times New Roman"/>
          <w:sz w:val="24"/>
          <w:szCs w:val="24"/>
          <w:lang w:val="en-US"/>
        </w:rPr>
        <w:t xml:space="preserve"> common </w:t>
      </w:r>
      <w:r w:rsidR="00676F73" w:rsidRPr="00D0678C">
        <w:rPr>
          <w:rFonts w:ascii="Times New Roman" w:hAnsi="Times New Roman" w:cs="Times New Roman"/>
          <w:sz w:val="24"/>
          <w:szCs w:val="24"/>
          <w:lang w:val="en-US"/>
        </w:rPr>
        <w:t xml:space="preserve">project management </w:t>
      </w:r>
      <w:r w:rsidR="00311F0E" w:rsidRPr="00D0678C">
        <w:rPr>
          <w:rFonts w:ascii="Times New Roman" w:hAnsi="Times New Roman" w:cs="Times New Roman"/>
          <w:sz w:val="24"/>
          <w:szCs w:val="24"/>
          <w:lang w:val="en-US"/>
        </w:rPr>
        <w:t>methodology)</w:t>
      </w:r>
      <w:r w:rsidR="00BE5531">
        <w:rPr>
          <w:rFonts w:ascii="Times New Roman" w:hAnsi="Times New Roman" w:cs="Times New Roman"/>
          <w:sz w:val="24"/>
          <w:szCs w:val="24"/>
          <w:lang w:val="en-US"/>
        </w:rPr>
        <w:t>,</w:t>
      </w:r>
      <w:r w:rsidR="00311F0E" w:rsidRPr="00D0678C">
        <w:rPr>
          <w:rFonts w:ascii="Times New Roman" w:hAnsi="Times New Roman" w:cs="Times New Roman"/>
          <w:sz w:val="24"/>
          <w:szCs w:val="24"/>
          <w:lang w:val="en-US"/>
        </w:rPr>
        <w:t xml:space="preserve"> whereas others are outcome oriented </w:t>
      </w:r>
      <w:r w:rsidR="00B52054">
        <w:rPr>
          <w:rFonts w:ascii="Times New Roman" w:hAnsi="Times New Roman" w:cs="Times New Roman"/>
          <w:sz w:val="24"/>
          <w:szCs w:val="24"/>
          <w:lang w:val="en-US"/>
        </w:rPr>
        <w:t>and thus</w:t>
      </w:r>
      <w:r w:rsidR="00BE5531">
        <w:rPr>
          <w:rFonts w:ascii="Times New Roman" w:hAnsi="Times New Roman" w:cs="Times New Roman"/>
          <w:sz w:val="24"/>
          <w:szCs w:val="24"/>
          <w:lang w:val="en-US"/>
        </w:rPr>
        <w:t xml:space="preserve"> </w:t>
      </w:r>
      <w:r w:rsidR="00311F0E" w:rsidRPr="00D0678C">
        <w:rPr>
          <w:rFonts w:ascii="Times New Roman" w:hAnsi="Times New Roman" w:cs="Times New Roman"/>
          <w:sz w:val="24"/>
          <w:szCs w:val="24"/>
          <w:lang w:val="en-US"/>
        </w:rPr>
        <w:t>give more autonomy</w:t>
      </w:r>
      <w:r w:rsidR="00B52054">
        <w:rPr>
          <w:rFonts w:ascii="Times New Roman" w:hAnsi="Times New Roman" w:cs="Times New Roman"/>
          <w:sz w:val="24"/>
          <w:szCs w:val="24"/>
          <w:lang w:val="en-US"/>
        </w:rPr>
        <w:t xml:space="preserve"> to the project manager</w:t>
      </w:r>
      <w:r w:rsidR="00311F0E" w:rsidRPr="00D0678C">
        <w:rPr>
          <w:rFonts w:ascii="Times New Roman" w:hAnsi="Times New Roman" w:cs="Times New Roman"/>
          <w:sz w:val="24"/>
          <w:szCs w:val="24"/>
          <w:lang w:val="en-US"/>
        </w:rPr>
        <w:t>. These two “paradigms” may also be denoted as bottom-up and top-down</w:t>
      </w:r>
      <w:r w:rsidR="005E1D1F" w:rsidRPr="00D0678C">
        <w:rPr>
          <w:rFonts w:ascii="Times New Roman" w:hAnsi="Times New Roman" w:cs="Times New Roman"/>
          <w:sz w:val="24"/>
          <w:szCs w:val="24"/>
          <w:lang w:val="en-US"/>
        </w:rPr>
        <w:t xml:space="preserve"> (Müller, 2009)</w:t>
      </w:r>
      <w:r w:rsidR="00311F0E" w:rsidRPr="00D0678C">
        <w:rPr>
          <w:rFonts w:ascii="Times New Roman" w:hAnsi="Times New Roman" w:cs="Times New Roman"/>
          <w:sz w:val="24"/>
          <w:szCs w:val="24"/>
          <w:lang w:val="en-US"/>
        </w:rPr>
        <w:t>.</w:t>
      </w:r>
      <w:r w:rsidR="001F07D8" w:rsidRPr="00D0678C">
        <w:rPr>
          <w:rFonts w:ascii="Times New Roman" w:hAnsi="Times New Roman" w:cs="Times New Roman"/>
          <w:sz w:val="24"/>
          <w:szCs w:val="24"/>
          <w:lang w:val="en-US"/>
        </w:rPr>
        <w:t xml:space="preserve"> </w:t>
      </w:r>
      <w:r w:rsidR="00715263" w:rsidRPr="00D0678C">
        <w:rPr>
          <w:rFonts w:ascii="Times New Roman" w:hAnsi="Times New Roman" w:cs="Times New Roman"/>
          <w:sz w:val="24"/>
          <w:szCs w:val="24"/>
          <w:lang w:val="en-US"/>
        </w:rPr>
        <w:t xml:space="preserve">Each organization </w:t>
      </w:r>
      <w:r w:rsidR="001F07D8" w:rsidRPr="00D0678C">
        <w:rPr>
          <w:rFonts w:ascii="Times New Roman" w:hAnsi="Times New Roman" w:cs="Times New Roman"/>
          <w:sz w:val="24"/>
          <w:szCs w:val="24"/>
          <w:lang w:val="en-US"/>
        </w:rPr>
        <w:t xml:space="preserve">should establish </w:t>
      </w:r>
      <w:r w:rsidR="00715263" w:rsidRPr="00D0678C">
        <w:rPr>
          <w:rFonts w:ascii="Times New Roman" w:hAnsi="Times New Roman" w:cs="Times New Roman"/>
          <w:sz w:val="24"/>
          <w:szCs w:val="24"/>
          <w:lang w:val="en-US"/>
        </w:rPr>
        <w:t xml:space="preserve">a project model </w:t>
      </w:r>
      <w:r w:rsidR="001F07D8" w:rsidRPr="00D0678C">
        <w:rPr>
          <w:rFonts w:ascii="Times New Roman" w:hAnsi="Times New Roman" w:cs="Times New Roman"/>
          <w:sz w:val="24"/>
          <w:szCs w:val="24"/>
          <w:lang w:val="en-US"/>
        </w:rPr>
        <w:t xml:space="preserve">according </w:t>
      </w:r>
      <w:r w:rsidR="00715263" w:rsidRPr="00D0678C">
        <w:rPr>
          <w:rFonts w:ascii="Times New Roman" w:hAnsi="Times New Roman" w:cs="Times New Roman"/>
          <w:sz w:val="24"/>
          <w:szCs w:val="24"/>
          <w:lang w:val="en-US"/>
        </w:rPr>
        <w:t xml:space="preserve">to </w:t>
      </w:r>
      <w:r w:rsidR="00BE5531">
        <w:rPr>
          <w:rFonts w:ascii="Times New Roman" w:hAnsi="Times New Roman" w:cs="Times New Roman"/>
          <w:sz w:val="24"/>
          <w:szCs w:val="24"/>
          <w:lang w:val="en-US"/>
        </w:rPr>
        <w:t>its</w:t>
      </w:r>
      <w:r w:rsidR="00715263" w:rsidRPr="00D0678C">
        <w:rPr>
          <w:rFonts w:ascii="Times New Roman" w:hAnsi="Times New Roman" w:cs="Times New Roman"/>
          <w:sz w:val="24"/>
          <w:szCs w:val="24"/>
          <w:lang w:val="en-US"/>
        </w:rPr>
        <w:t xml:space="preserve"> needs, but some standard models exist. For public organizations, the most commonly used </w:t>
      </w:r>
      <w:r w:rsidR="00071076" w:rsidRPr="00D0678C">
        <w:rPr>
          <w:rFonts w:ascii="Times New Roman" w:hAnsi="Times New Roman" w:cs="Times New Roman"/>
          <w:sz w:val="24"/>
          <w:szCs w:val="24"/>
          <w:lang w:val="en-US"/>
        </w:rPr>
        <w:t xml:space="preserve">scheme </w:t>
      </w:r>
      <w:r w:rsidR="00715263" w:rsidRPr="00D0678C">
        <w:rPr>
          <w:rFonts w:ascii="Times New Roman" w:hAnsi="Times New Roman" w:cs="Times New Roman"/>
          <w:sz w:val="24"/>
          <w:szCs w:val="24"/>
          <w:lang w:val="en-US"/>
        </w:rPr>
        <w:t>internationally</w:t>
      </w:r>
      <w:r w:rsidR="00F917DD" w:rsidRPr="00D0678C">
        <w:rPr>
          <w:rFonts w:ascii="Times New Roman" w:hAnsi="Times New Roman" w:cs="Times New Roman"/>
          <w:sz w:val="24"/>
          <w:szCs w:val="24"/>
          <w:lang w:val="en-US"/>
        </w:rPr>
        <w:t xml:space="preserve"> is PRINCE2® (Projects IN Controlled Environments, see </w:t>
      </w:r>
      <w:hyperlink r:id="rId8" w:history="1">
        <w:r w:rsidR="00F917DD" w:rsidRPr="00D0678C">
          <w:rPr>
            <w:rStyle w:val="Hyperlink"/>
            <w:rFonts w:ascii="Times New Roman" w:hAnsi="Times New Roman" w:cs="Times New Roman"/>
            <w:sz w:val="24"/>
            <w:szCs w:val="24"/>
            <w:lang w:val="en-US"/>
          </w:rPr>
          <w:t>www.axelos.com</w:t>
        </w:r>
      </w:hyperlink>
      <w:r w:rsidR="00F917DD" w:rsidRPr="00D0678C">
        <w:rPr>
          <w:rFonts w:ascii="Times New Roman" w:hAnsi="Times New Roman" w:cs="Times New Roman"/>
          <w:sz w:val="24"/>
          <w:szCs w:val="24"/>
          <w:lang w:val="en-US"/>
        </w:rPr>
        <w:t>)</w:t>
      </w:r>
      <w:r w:rsidR="00715263" w:rsidRPr="00D0678C">
        <w:rPr>
          <w:rFonts w:ascii="Times New Roman" w:hAnsi="Times New Roman" w:cs="Times New Roman"/>
          <w:sz w:val="24"/>
          <w:szCs w:val="24"/>
          <w:lang w:val="en-US"/>
        </w:rPr>
        <w:t xml:space="preserve">. </w:t>
      </w:r>
      <w:r w:rsidR="00BE5531">
        <w:rPr>
          <w:rFonts w:ascii="Times New Roman" w:hAnsi="Times New Roman" w:cs="Times New Roman"/>
          <w:sz w:val="24"/>
          <w:szCs w:val="24"/>
          <w:lang w:val="en-US"/>
        </w:rPr>
        <w:t>The scheme</w:t>
      </w:r>
      <w:r w:rsidR="00071076" w:rsidRPr="00D0678C">
        <w:rPr>
          <w:rFonts w:ascii="Times New Roman" w:hAnsi="Times New Roman" w:cs="Times New Roman"/>
          <w:sz w:val="24"/>
          <w:szCs w:val="24"/>
          <w:lang w:val="en-US"/>
        </w:rPr>
        <w:t xml:space="preserve"> was </w:t>
      </w:r>
      <w:r w:rsidR="00071076" w:rsidRPr="00D0678C">
        <w:rPr>
          <w:rFonts w:ascii="Times New Roman" w:hAnsi="Times New Roman" w:cs="Times New Roman"/>
          <w:sz w:val="24"/>
          <w:szCs w:val="24"/>
          <w:lang w:val="en-US"/>
        </w:rPr>
        <w:lastRenderedPageBreak/>
        <w:t>developed in the UK, originally for ICT projects, but has</w:t>
      </w:r>
      <w:r w:rsidR="00BE5531">
        <w:rPr>
          <w:rFonts w:ascii="Times New Roman" w:hAnsi="Times New Roman" w:cs="Times New Roman"/>
          <w:sz w:val="24"/>
          <w:szCs w:val="24"/>
          <w:lang w:val="en-US"/>
        </w:rPr>
        <w:t xml:space="preserve"> since</w:t>
      </w:r>
      <w:r w:rsidR="00071076" w:rsidRPr="00D0678C">
        <w:rPr>
          <w:rFonts w:ascii="Times New Roman" w:hAnsi="Times New Roman" w:cs="Times New Roman"/>
          <w:sz w:val="24"/>
          <w:szCs w:val="24"/>
          <w:lang w:val="en-US"/>
        </w:rPr>
        <w:t xml:space="preserve"> been developed into a more general framework</w:t>
      </w:r>
      <w:r w:rsidR="00F917DD" w:rsidRPr="00D0678C">
        <w:rPr>
          <w:rFonts w:ascii="Times New Roman" w:hAnsi="Times New Roman" w:cs="Times New Roman"/>
          <w:sz w:val="24"/>
          <w:szCs w:val="24"/>
          <w:lang w:val="en-US"/>
        </w:rPr>
        <w:t>, integrating the governance of projects, programs</w:t>
      </w:r>
      <w:r w:rsidR="00BE5531">
        <w:rPr>
          <w:rFonts w:ascii="Times New Roman" w:hAnsi="Times New Roman" w:cs="Times New Roman"/>
          <w:sz w:val="24"/>
          <w:szCs w:val="24"/>
          <w:lang w:val="en-US"/>
        </w:rPr>
        <w:t>,</w:t>
      </w:r>
      <w:r w:rsidR="00F917DD" w:rsidRPr="00D0678C">
        <w:rPr>
          <w:rFonts w:ascii="Times New Roman" w:hAnsi="Times New Roman" w:cs="Times New Roman"/>
          <w:sz w:val="24"/>
          <w:szCs w:val="24"/>
          <w:lang w:val="en-US"/>
        </w:rPr>
        <w:t xml:space="preserve"> and portfolios and with a</w:t>
      </w:r>
      <w:r w:rsidR="00BE5531">
        <w:rPr>
          <w:rFonts w:ascii="Times New Roman" w:hAnsi="Times New Roman" w:cs="Times New Roman"/>
          <w:sz w:val="24"/>
          <w:szCs w:val="24"/>
          <w:lang w:val="en-US"/>
        </w:rPr>
        <w:t>n associated</w:t>
      </w:r>
      <w:r w:rsidR="00F917DD" w:rsidRPr="00D0678C">
        <w:rPr>
          <w:rFonts w:ascii="Times New Roman" w:hAnsi="Times New Roman" w:cs="Times New Roman"/>
          <w:sz w:val="24"/>
          <w:szCs w:val="24"/>
          <w:lang w:val="en-US"/>
        </w:rPr>
        <w:t xml:space="preserve"> certification scheme. </w:t>
      </w:r>
    </w:p>
    <w:p w14:paraId="37C1B26A" w14:textId="0C649F11" w:rsidR="006B36A2" w:rsidRPr="00D0678C" w:rsidRDefault="00145D55" w:rsidP="002767B9">
      <w:pPr>
        <w:rPr>
          <w:rFonts w:ascii="Times New Roman" w:hAnsi="Times New Roman" w:cs="Times New Roman"/>
          <w:sz w:val="24"/>
          <w:szCs w:val="24"/>
          <w:lang w:val="en-US"/>
        </w:rPr>
      </w:pPr>
      <w:r w:rsidRPr="00D0678C">
        <w:rPr>
          <w:rFonts w:ascii="Times New Roman" w:hAnsi="Times New Roman" w:cs="Times New Roman"/>
          <w:sz w:val="24"/>
          <w:szCs w:val="24"/>
          <w:lang w:val="en-US"/>
        </w:rPr>
        <w:t>Some organizations have established Project Management Office</w:t>
      </w:r>
      <w:r w:rsidR="00807908">
        <w:rPr>
          <w:rFonts w:ascii="Times New Roman" w:hAnsi="Times New Roman" w:cs="Times New Roman"/>
          <w:sz w:val="24"/>
          <w:szCs w:val="24"/>
          <w:lang w:val="en-US"/>
        </w:rPr>
        <w:t>s</w:t>
      </w:r>
      <w:r w:rsidRPr="00D0678C">
        <w:rPr>
          <w:rFonts w:ascii="Times New Roman" w:hAnsi="Times New Roman" w:cs="Times New Roman"/>
          <w:sz w:val="24"/>
          <w:szCs w:val="24"/>
          <w:lang w:val="en-US"/>
        </w:rPr>
        <w:t xml:space="preserve"> (PMO</w:t>
      </w:r>
      <w:r w:rsidR="00807908">
        <w:rPr>
          <w:rFonts w:ascii="Times New Roman" w:hAnsi="Times New Roman" w:cs="Times New Roman"/>
          <w:sz w:val="24"/>
          <w:szCs w:val="24"/>
          <w:lang w:val="en-US"/>
        </w:rPr>
        <w:t>s</w:t>
      </w:r>
      <w:r w:rsidR="001319B7" w:rsidRPr="0063777B">
        <w:rPr>
          <w:rFonts w:ascii="Times New Roman" w:hAnsi="Times New Roman" w:cs="Times New Roman"/>
          <w:sz w:val="24"/>
          <w:szCs w:val="24"/>
          <w:lang w:val="en-US"/>
        </w:rPr>
        <w:t>)</w:t>
      </w:r>
      <w:r w:rsidR="00807908">
        <w:rPr>
          <w:rFonts w:ascii="Times New Roman" w:hAnsi="Times New Roman" w:cs="Times New Roman"/>
          <w:sz w:val="24"/>
          <w:szCs w:val="24"/>
          <w:lang w:val="en-US"/>
        </w:rPr>
        <w:t xml:space="preserve"> that</w:t>
      </w:r>
      <w:r w:rsidR="00715DE7" w:rsidRPr="00D0678C">
        <w:rPr>
          <w:rFonts w:ascii="Times New Roman" w:hAnsi="Times New Roman" w:cs="Times New Roman"/>
          <w:sz w:val="24"/>
          <w:szCs w:val="24"/>
          <w:lang w:val="en-US"/>
        </w:rPr>
        <w:t xml:space="preserve"> often have a central role in</w:t>
      </w:r>
      <w:r w:rsidR="00234DAF" w:rsidRPr="00D0678C">
        <w:rPr>
          <w:rFonts w:ascii="Times New Roman" w:hAnsi="Times New Roman" w:cs="Times New Roman"/>
          <w:sz w:val="24"/>
          <w:szCs w:val="24"/>
          <w:lang w:val="en-US"/>
        </w:rPr>
        <w:t xml:space="preserve"> a project governance </w:t>
      </w:r>
      <w:r w:rsidR="003F7C47" w:rsidRPr="00D0678C">
        <w:rPr>
          <w:rFonts w:ascii="Times New Roman" w:hAnsi="Times New Roman" w:cs="Times New Roman"/>
          <w:sz w:val="24"/>
          <w:szCs w:val="24"/>
          <w:lang w:val="en-US"/>
        </w:rPr>
        <w:t>scheme</w:t>
      </w:r>
      <w:r w:rsidR="00715DE7" w:rsidRPr="00D0678C">
        <w:rPr>
          <w:rFonts w:ascii="Times New Roman" w:hAnsi="Times New Roman" w:cs="Times New Roman"/>
          <w:sz w:val="24"/>
          <w:szCs w:val="24"/>
          <w:lang w:val="en-US"/>
        </w:rPr>
        <w:t xml:space="preserve"> (</w:t>
      </w:r>
      <w:r w:rsidR="00807908">
        <w:rPr>
          <w:rFonts w:ascii="Times New Roman" w:hAnsi="Times New Roman" w:cs="Times New Roman"/>
          <w:sz w:val="24"/>
          <w:szCs w:val="24"/>
          <w:lang w:val="en-US"/>
        </w:rPr>
        <w:t xml:space="preserve">Hobbs and Aubry, 2008; </w:t>
      </w:r>
      <w:r w:rsidR="00715DE7" w:rsidRPr="00D0678C">
        <w:rPr>
          <w:rFonts w:ascii="Times New Roman" w:hAnsi="Times New Roman" w:cs="Times New Roman"/>
          <w:sz w:val="24"/>
          <w:szCs w:val="24"/>
          <w:lang w:val="en-US"/>
        </w:rPr>
        <w:t>Morris and Geraldi, 2011</w:t>
      </w:r>
      <w:r w:rsidR="001662E7">
        <w:rPr>
          <w:rFonts w:ascii="Times New Roman" w:hAnsi="Times New Roman" w:cs="Times New Roman"/>
          <w:sz w:val="24"/>
          <w:szCs w:val="24"/>
          <w:lang w:val="en-US"/>
        </w:rPr>
        <w:t>;</w:t>
      </w:r>
      <w:r w:rsidR="00715DE7" w:rsidRPr="00D0678C">
        <w:rPr>
          <w:rFonts w:ascii="Times New Roman" w:hAnsi="Times New Roman" w:cs="Times New Roman"/>
          <w:sz w:val="24"/>
          <w:szCs w:val="24"/>
          <w:lang w:val="en-US"/>
        </w:rPr>
        <w:t xml:space="preserve"> Müller et al., 2014</w:t>
      </w:r>
      <w:r w:rsidR="00234DAF" w:rsidRPr="00D0678C">
        <w:rPr>
          <w:rFonts w:ascii="Times New Roman" w:hAnsi="Times New Roman" w:cs="Times New Roman"/>
          <w:sz w:val="24"/>
          <w:szCs w:val="24"/>
          <w:lang w:val="en-US"/>
        </w:rPr>
        <w:t>)</w:t>
      </w:r>
      <w:bookmarkStart w:id="4" w:name="_Toc432447662"/>
      <w:bookmarkStart w:id="5" w:name="_Toc448231872"/>
      <w:bookmarkStart w:id="6" w:name="_Toc432447660"/>
      <w:bookmarkStart w:id="7" w:name="_Toc448231870"/>
      <w:r w:rsidR="003F7C47" w:rsidRPr="00D0678C">
        <w:rPr>
          <w:rFonts w:ascii="Times New Roman" w:hAnsi="Times New Roman" w:cs="Times New Roman"/>
          <w:sz w:val="24"/>
          <w:szCs w:val="24"/>
          <w:lang w:val="en-US"/>
        </w:rPr>
        <w:t xml:space="preserve">. Other institutions commonly used </w:t>
      </w:r>
      <w:r w:rsidR="001F07D8" w:rsidRPr="00D0678C">
        <w:rPr>
          <w:rFonts w:ascii="Times New Roman" w:hAnsi="Times New Roman" w:cs="Times New Roman"/>
          <w:sz w:val="24"/>
          <w:szCs w:val="24"/>
          <w:lang w:val="en-US"/>
        </w:rPr>
        <w:t>in the governance</w:t>
      </w:r>
      <w:r w:rsidR="003F7C47" w:rsidRPr="00D0678C">
        <w:rPr>
          <w:rFonts w:ascii="Times New Roman" w:hAnsi="Times New Roman" w:cs="Times New Roman"/>
          <w:sz w:val="24"/>
          <w:szCs w:val="24"/>
          <w:lang w:val="en-US"/>
        </w:rPr>
        <w:t xml:space="preserve"> of individual projects are the project </w:t>
      </w:r>
      <w:r w:rsidR="00373404" w:rsidRPr="00D0678C">
        <w:rPr>
          <w:rFonts w:ascii="Times New Roman" w:hAnsi="Times New Roman" w:cs="Times New Roman"/>
          <w:sz w:val="24"/>
          <w:szCs w:val="24"/>
          <w:lang w:val="en-US"/>
        </w:rPr>
        <w:t>sponsor</w:t>
      </w:r>
      <w:r w:rsidR="003F7C47" w:rsidRPr="00D0678C">
        <w:rPr>
          <w:rFonts w:ascii="Times New Roman" w:hAnsi="Times New Roman" w:cs="Times New Roman"/>
          <w:sz w:val="24"/>
          <w:szCs w:val="24"/>
          <w:lang w:val="en-US"/>
        </w:rPr>
        <w:t xml:space="preserve">, the project </w:t>
      </w:r>
      <w:r w:rsidR="00373404" w:rsidRPr="00D0678C">
        <w:rPr>
          <w:rFonts w:ascii="Times New Roman" w:hAnsi="Times New Roman" w:cs="Times New Roman"/>
          <w:sz w:val="24"/>
          <w:szCs w:val="24"/>
          <w:lang w:val="en-US"/>
        </w:rPr>
        <w:t>board</w:t>
      </w:r>
      <w:r w:rsidR="00DA67FC" w:rsidRPr="00D0678C">
        <w:rPr>
          <w:rFonts w:ascii="Times New Roman" w:hAnsi="Times New Roman" w:cs="Times New Roman"/>
          <w:sz w:val="24"/>
          <w:szCs w:val="24"/>
          <w:lang w:val="en-US"/>
        </w:rPr>
        <w:t xml:space="preserve"> (or steering committee)</w:t>
      </w:r>
      <w:r w:rsidR="003F7C47" w:rsidRPr="00D0678C">
        <w:rPr>
          <w:rFonts w:ascii="Times New Roman" w:hAnsi="Times New Roman" w:cs="Times New Roman"/>
          <w:sz w:val="24"/>
          <w:szCs w:val="24"/>
          <w:lang w:val="en-US"/>
        </w:rPr>
        <w:t xml:space="preserve">, </w:t>
      </w:r>
      <w:r w:rsidR="00BE5531">
        <w:rPr>
          <w:rFonts w:ascii="Times New Roman" w:hAnsi="Times New Roman" w:cs="Times New Roman"/>
          <w:sz w:val="24"/>
          <w:szCs w:val="24"/>
          <w:lang w:val="en-US"/>
        </w:rPr>
        <w:t>and</w:t>
      </w:r>
      <w:r w:rsidR="003F7C47" w:rsidRPr="00D0678C">
        <w:rPr>
          <w:rFonts w:ascii="Times New Roman" w:hAnsi="Times New Roman" w:cs="Times New Roman"/>
          <w:sz w:val="24"/>
          <w:szCs w:val="24"/>
          <w:lang w:val="en-US"/>
        </w:rPr>
        <w:t xml:space="preserve"> various advisory groups and quality committees (Müller et al., 2016).</w:t>
      </w:r>
    </w:p>
    <w:bookmarkEnd w:id="4"/>
    <w:bookmarkEnd w:id="5"/>
    <w:bookmarkEnd w:id="6"/>
    <w:bookmarkEnd w:id="7"/>
    <w:p w14:paraId="2A48B95E" w14:textId="56346BF2" w:rsidR="00807908" w:rsidRPr="00D0678C" w:rsidRDefault="00807908" w:rsidP="00807908">
      <w:pPr>
        <w:rPr>
          <w:rFonts w:ascii="Times New Roman" w:hAnsi="Times New Roman" w:cs="Times New Roman"/>
          <w:sz w:val="24"/>
          <w:szCs w:val="24"/>
          <w:lang w:val="en-US"/>
        </w:rPr>
      </w:pPr>
      <w:r w:rsidRPr="00D0678C">
        <w:rPr>
          <w:rFonts w:ascii="Times New Roman" w:hAnsi="Times New Roman" w:cs="Times New Roman"/>
          <w:sz w:val="24"/>
          <w:szCs w:val="24"/>
          <w:lang w:val="en-US"/>
        </w:rPr>
        <w:t>Independent quality assurance is an important element of a project model</w:t>
      </w:r>
      <w:r>
        <w:rPr>
          <w:rFonts w:ascii="Times New Roman" w:hAnsi="Times New Roman" w:cs="Times New Roman"/>
          <w:sz w:val="24"/>
          <w:szCs w:val="24"/>
          <w:lang w:val="en-US"/>
        </w:rPr>
        <w:t xml:space="preserve"> too</w:t>
      </w:r>
      <w:r w:rsidRPr="00D0678C">
        <w:rPr>
          <w:rFonts w:ascii="Times New Roman" w:hAnsi="Times New Roman" w:cs="Times New Roman"/>
          <w:sz w:val="24"/>
          <w:szCs w:val="24"/>
          <w:lang w:val="en-US"/>
        </w:rPr>
        <w:t>, as it may ensure more realistic estimation</w:t>
      </w:r>
      <w:r>
        <w:rPr>
          <w:rFonts w:ascii="Times New Roman" w:hAnsi="Times New Roman" w:cs="Times New Roman"/>
          <w:sz w:val="24"/>
          <w:szCs w:val="24"/>
          <w:lang w:val="en-US"/>
        </w:rPr>
        <w:t>s</w:t>
      </w:r>
      <w:r w:rsidRPr="00D0678C">
        <w:rPr>
          <w:rFonts w:ascii="Times New Roman" w:hAnsi="Times New Roman" w:cs="Times New Roman"/>
          <w:sz w:val="24"/>
          <w:szCs w:val="24"/>
          <w:lang w:val="en-US"/>
        </w:rPr>
        <w:t xml:space="preserve"> of cost, risk</w:t>
      </w:r>
      <w:r>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and benefits</w:t>
      </w:r>
      <w:r>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Pr>
          <w:rFonts w:ascii="Times New Roman" w:hAnsi="Times New Roman" w:cs="Times New Roman"/>
          <w:sz w:val="24"/>
          <w:szCs w:val="24"/>
          <w:lang w:val="en-US"/>
        </w:rPr>
        <w:t>as well as</w:t>
      </w:r>
      <w:r w:rsidRPr="00D0678C">
        <w:rPr>
          <w:rFonts w:ascii="Times New Roman" w:hAnsi="Times New Roman" w:cs="Times New Roman"/>
          <w:sz w:val="24"/>
          <w:szCs w:val="24"/>
          <w:lang w:val="en-US"/>
        </w:rPr>
        <w:t xml:space="preserve"> a transparent planning process. All four explanations </w:t>
      </w:r>
      <w:r>
        <w:rPr>
          <w:rFonts w:ascii="Times New Roman" w:hAnsi="Times New Roman" w:cs="Times New Roman"/>
          <w:sz w:val="24"/>
          <w:szCs w:val="24"/>
          <w:lang w:val="en-US"/>
        </w:rPr>
        <w:t>for</w:t>
      </w:r>
      <w:r w:rsidRPr="00D0678C">
        <w:rPr>
          <w:rFonts w:ascii="Times New Roman" w:hAnsi="Times New Roman" w:cs="Times New Roman"/>
          <w:sz w:val="24"/>
          <w:szCs w:val="24"/>
          <w:lang w:val="en-US"/>
        </w:rPr>
        <w:t xml:space="preserve"> project failure </w:t>
      </w:r>
      <w:r>
        <w:rPr>
          <w:rFonts w:ascii="Times New Roman" w:hAnsi="Times New Roman" w:cs="Times New Roman"/>
          <w:sz w:val="24"/>
          <w:szCs w:val="24"/>
          <w:lang w:val="en-US"/>
        </w:rPr>
        <w:t>identified by</w:t>
      </w:r>
      <w:r w:rsidRPr="00D0678C">
        <w:rPr>
          <w:rFonts w:ascii="Times New Roman" w:hAnsi="Times New Roman" w:cs="Times New Roman"/>
          <w:sz w:val="24"/>
          <w:szCs w:val="24"/>
          <w:lang w:val="en-US"/>
        </w:rPr>
        <w:t xml:space="preserve"> Cantarelli et al. (2010) suggest that independent reviews should mitigate the problem</w:t>
      </w:r>
      <w:r>
        <w:rPr>
          <w:rFonts w:ascii="Times New Roman" w:hAnsi="Times New Roman" w:cs="Times New Roman"/>
          <w:sz w:val="24"/>
          <w:szCs w:val="24"/>
          <w:lang w:val="en-US"/>
        </w:rPr>
        <w:t>, as</w:t>
      </w:r>
      <w:r w:rsidRPr="00D0678C">
        <w:rPr>
          <w:rFonts w:ascii="Times New Roman" w:hAnsi="Times New Roman" w:cs="Times New Roman"/>
          <w:sz w:val="24"/>
          <w:szCs w:val="24"/>
          <w:lang w:val="en-US"/>
        </w:rPr>
        <w:t xml:space="preserve"> they ensure that sufficient competence, experience</w:t>
      </w:r>
      <w:r>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and resources are brought in, they provide an outside view, and they provide disincentives to manipulate estimates. Volden and Samset (</w:t>
      </w:r>
      <w:r>
        <w:rPr>
          <w:rFonts w:ascii="Times New Roman" w:hAnsi="Times New Roman" w:cs="Times New Roman"/>
          <w:sz w:val="24"/>
          <w:szCs w:val="24"/>
          <w:lang w:val="en-US"/>
        </w:rPr>
        <w:t>2017</w:t>
      </w:r>
      <w:r w:rsidRPr="00D0678C">
        <w:rPr>
          <w:rFonts w:ascii="Times New Roman" w:hAnsi="Times New Roman" w:cs="Times New Roman"/>
          <w:sz w:val="24"/>
          <w:szCs w:val="24"/>
          <w:lang w:val="en-US"/>
        </w:rPr>
        <w:t xml:space="preserve">b) studied project models </w:t>
      </w:r>
      <w:r>
        <w:rPr>
          <w:rFonts w:ascii="Times New Roman" w:hAnsi="Times New Roman" w:cs="Times New Roman"/>
          <w:sz w:val="24"/>
          <w:szCs w:val="24"/>
          <w:lang w:val="en-US"/>
        </w:rPr>
        <w:t>at</w:t>
      </w:r>
      <w:r w:rsidRPr="00D0678C">
        <w:rPr>
          <w:rFonts w:ascii="Times New Roman" w:hAnsi="Times New Roman" w:cs="Times New Roman"/>
          <w:sz w:val="24"/>
          <w:szCs w:val="24"/>
          <w:lang w:val="en-US"/>
        </w:rPr>
        <w:t xml:space="preserve"> country level</w:t>
      </w:r>
      <w:r>
        <w:rPr>
          <w:rFonts w:ascii="Times New Roman" w:hAnsi="Times New Roman" w:cs="Times New Roman"/>
          <w:sz w:val="24"/>
          <w:szCs w:val="24"/>
          <w:lang w:val="en-US"/>
        </w:rPr>
        <w:t xml:space="preserve"> and</w:t>
      </w:r>
      <w:r w:rsidRPr="00D0678C">
        <w:rPr>
          <w:rFonts w:ascii="Times New Roman" w:hAnsi="Times New Roman" w:cs="Times New Roman"/>
          <w:sz w:val="24"/>
          <w:szCs w:val="24"/>
          <w:lang w:val="en-US"/>
        </w:rPr>
        <w:t xml:space="preserve"> found that in five of the six schemes there were truly independent reviews of decision documents at key decision gates</w:t>
      </w:r>
      <w:r>
        <w:rPr>
          <w:rFonts w:ascii="Times New Roman" w:hAnsi="Times New Roman" w:cs="Times New Roman"/>
          <w:sz w:val="24"/>
          <w:szCs w:val="24"/>
          <w:lang w:val="en-US"/>
        </w:rPr>
        <w:t>—</w:t>
      </w:r>
      <w:r w:rsidRPr="00D0678C">
        <w:rPr>
          <w:rFonts w:ascii="Times New Roman" w:hAnsi="Times New Roman" w:cs="Times New Roman"/>
          <w:sz w:val="24"/>
          <w:szCs w:val="24"/>
          <w:lang w:val="en-US"/>
        </w:rPr>
        <w:t>in two countries by external consultants from the private sector and in three cases by a designated government agency.</w:t>
      </w:r>
    </w:p>
    <w:p w14:paraId="1CE660BB" w14:textId="1A4816FB" w:rsidR="00C132B4" w:rsidRDefault="00373404" w:rsidP="00C132B4">
      <w:pPr>
        <w:rPr>
          <w:rFonts w:ascii="Times New Roman" w:hAnsi="Times New Roman" w:cs="Times New Roman"/>
          <w:sz w:val="24"/>
          <w:szCs w:val="24"/>
          <w:lang w:val="en-US"/>
        </w:rPr>
      </w:pPr>
      <w:r w:rsidRPr="00D0678C">
        <w:rPr>
          <w:rFonts w:ascii="Times New Roman" w:hAnsi="Times New Roman" w:cs="Times New Roman"/>
          <w:sz w:val="24"/>
          <w:szCs w:val="24"/>
          <w:lang w:val="en-US"/>
        </w:rPr>
        <w:t>F</w:t>
      </w:r>
      <w:r w:rsidR="00C132B4" w:rsidRPr="00D0678C">
        <w:rPr>
          <w:rFonts w:ascii="Times New Roman" w:hAnsi="Times New Roman" w:cs="Times New Roman"/>
          <w:sz w:val="24"/>
          <w:szCs w:val="24"/>
          <w:lang w:val="en-US"/>
        </w:rPr>
        <w:t>lexibility</w:t>
      </w:r>
      <w:r w:rsidRPr="00D0678C">
        <w:rPr>
          <w:rFonts w:ascii="Times New Roman" w:hAnsi="Times New Roman" w:cs="Times New Roman"/>
          <w:sz w:val="24"/>
          <w:szCs w:val="24"/>
          <w:lang w:val="en-US"/>
        </w:rPr>
        <w:t xml:space="preserve"> is crucial</w:t>
      </w:r>
      <w:r w:rsidR="00C132B4" w:rsidRPr="00D0678C">
        <w:rPr>
          <w:rFonts w:ascii="Times New Roman" w:hAnsi="Times New Roman" w:cs="Times New Roman"/>
          <w:sz w:val="24"/>
          <w:szCs w:val="24"/>
          <w:lang w:val="en-US"/>
        </w:rPr>
        <w:t xml:space="preserve">. </w:t>
      </w:r>
      <w:r w:rsidR="00060A31">
        <w:rPr>
          <w:rFonts w:ascii="Times New Roman" w:hAnsi="Times New Roman" w:cs="Times New Roman"/>
          <w:sz w:val="24"/>
          <w:szCs w:val="24"/>
          <w:lang w:val="en-US"/>
        </w:rPr>
        <w:t>Al</w:t>
      </w:r>
      <w:r w:rsidR="004D0B7E">
        <w:rPr>
          <w:rFonts w:ascii="Times New Roman" w:hAnsi="Times New Roman" w:cs="Times New Roman"/>
          <w:sz w:val="24"/>
          <w:szCs w:val="24"/>
          <w:lang w:val="en-US"/>
        </w:rPr>
        <w:t>t</w:t>
      </w:r>
      <w:r w:rsidR="00C132B4" w:rsidRPr="00D0678C">
        <w:rPr>
          <w:rFonts w:ascii="Times New Roman" w:hAnsi="Times New Roman" w:cs="Times New Roman"/>
          <w:sz w:val="24"/>
          <w:szCs w:val="24"/>
          <w:lang w:val="en-US"/>
        </w:rPr>
        <w:t xml:space="preserve">hough it may be useful to have a common project governance scheme for all projects in the organization, </w:t>
      </w:r>
      <w:r w:rsidR="00060A31">
        <w:rPr>
          <w:rFonts w:ascii="Times New Roman" w:hAnsi="Times New Roman" w:cs="Times New Roman"/>
          <w:sz w:val="24"/>
          <w:szCs w:val="24"/>
          <w:lang w:val="en-US"/>
        </w:rPr>
        <w:t>the scheme</w:t>
      </w:r>
      <w:r w:rsidR="00C132B4" w:rsidRPr="00D0678C">
        <w:rPr>
          <w:rFonts w:ascii="Times New Roman" w:hAnsi="Times New Roman" w:cs="Times New Roman"/>
          <w:sz w:val="24"/>
          <w:szCs w:val="24"/>
          <w:lang w:val="en-US"/>
        </w:rPr>
        <w:t xml:space="preserve"> should not be static, as the need for governance may vary across projects and project phases (Miller and Hobbs, 2005). Müller et al. (2014) identified </w:t>
      </w:r>
      <w:r w:rsidR="00060A31">
        <w:rPr>
          <w:rFonts w:ascii="Times New Roman" w:hAnsi="Times New Roman" w:cs="Times New Roman"/>
          <w:sz w:val="24"/>
          <w:szCs w:val="24"/>
          <w:lang w:val="en-US"/>
        </w:rPr>
        <w:t>“</w:t>
      </w:r>
      <w:r w:rsidR="00C132B4" w:rsidRPr="00D0678C">
        <w:rPr>
          <w:rFonts w:ascii="Times New Roman" w:hAnsi="Times New Roman" w:cs="Times New Roman"/>
          <w:sz w:val="24"/>
          <w:szCs w:val="24"/>
          <w:lang w:val="en-US"/>
        </w:rPr>
        <w:t>organizational enablers</w:t>
      </w:r>
      <w:r w:rsidR="00060A31">
        <w:rPr>
          <w:rFonts w:ascii="Times New Roman" w:hAnsi="Times New Roman" w:cs="Times New Roman"/>
          <w:sz w:val="24"/>
          <w:szCs w:val="24"/>
          <w:lang w:val="en-US"/>
        </w:rPr>
        <w:t xml:space="preserve">” </w:t>
      </w:r>
      <w:r w:rsidR="00C132B4" w:rsidRPr="00D0678C">
        <w:rPr>
          <w:rFonts w:ascii="Times New Roman" w:hAnsi="Times New Roman" w:cs="Times New Roman"/>
          <w:sz w:val="24"/>
          <w:szCs w:val="24"/>
          <w:lang w:val="en-US"/>
        </w:rPr>
        <w:t xml:space="preserve">for good governance and governmentality, and their most prevalent finding was the importance of flexibility. </w:t>
      </w:r>
    </w:p>
    <w:p w14:paraId="4E2E1937" w14:textId="75F48FBB" w:rsidR="00B13084" w:rsidRPr="00DA2FBB" w:rsidRDefault="00B47F9D" w:rsidP="00B13084">
      <w:pPr>
        <w:rPr>
          <w:rFonts w:ascii="Times New Roman" w:hAnsi="Times New Roman" w:cs="Times New Roman"/>
          <w:i/>
          <w:sz w:val="24"/>
          <w:szCs w:val="24"/>
          <w:lang w:val="en-US"/>
        </w:rPr>
      </w:pPr>
      <w:r>
        <w:rPr>
          <w:rFonts w:ascii="Times New Roman" w:hAnsi="Times New Roman" w:cs="Times New Roman"/>
          <w:sz w:val="24"/>
          <w:szCs w:val="24"/>
          <w:lang w:val="en-US"/>
        </w:rPr>
        <w:t xml:space="preserve">It should be mentioned that although we here focus on governance frameworks, with its formal roles and regulations, there is also a </w:t>
      </w:r>
      <w:r w:rsidR="00807908">
        <w:rPr>
          <w:rFonts w:ascii="Times New Roman" w:hAnsi="Times New Roman" w:cs="Times New Roman"/>
          <w:sz w:val="24"/>
          <w:szCs w:val="24"/>
          <w:lang w:val="en-US"/>
        </w:rPr>
        <w:t xml:space="preserve">human </w:t>
      </w:r>
      <w:r>
        <w:rPr>
          <w:rFonts w:ascii="Times New Roman" w:hAnsi="Times New Roman" w:cs="Times New Roman"/>
          <w:sz w:val="24"/>
          <w:szCs w:val="24"/>
          <w:lang w:val="en-US"/>
        </w:rPr>
        <w:t>side</w:t>
      </w:r>
      <w:r w:rsidR="000A5FD9">
        <w:rPr>
          <w:rFonts w:ascii="Times New Roman" w:hAnsi="Times New Roman" w:cs="Times New Roman"/>
          <w:sz w:val="24"/>
          <w:szCs w:val="24"/>
          <w:lang w:val="en-US"/>
        </w:rPr>
        <w:t xml:space="preserve"> of governance</w:t>
      </w:r>
      <w:r>
        <w:rPr>
          <w:rFonts w:ascii="Times New Roman" w:hAnsi="Times New Roman" w:cs="Times New Roman"/>
          <w:sz w:val="24"/>
          <w:szCs w:val="24"/>
          <w:lang w:val="en-US"/>
        </w:rPr>
        <w:t xml:space="preserve">. </w:t>
      </w:r>
      <w:r w:rsidR="00B13084" w:rsidRPr="00D0678C">
        <w:rPr>
          <w:rFonts w:ascii="Times New Roman" w:hAnsi="Times New Roman" w:cs="Times New Roman"/>
          <w:sz w:val="24"/>
          <w:szCs w:val="24"/>
          <w:lang w:val="en-US"/>
        </w:rPr>
        <w:t xml:space="preserve">Müller et al. (2015) introduced the term </w:t>
      </w:r>
      <w:r w:rsidR="00B13084" w:rsidRPr="00D0678C">
        <w:rPr>
          <w:rFonts w:ascii="Times New Roman" w:hAnsi="Times New Roman" w:cs="Times New Roman"/>
          <w:i/>
          <w:sz w:val="24"/>
          <w:szCs w:val="24"/>
          <w:lang w:val="en-US"/>
        </w:rPr>
        <w:t>governmentality</w:t>
      </w:r>
      <w:r w:rsidR="00B13084" w:rsidRPr="00D0678C">
        <w:rPr>
          <w:rFonts w:ascii="Times New Roman" w:hAnsi="Times New Roman" w:cs="Times New Roman"/>
          <w:sz w:val="24"/>
          <w:szCs w:val="24"/>
          <w:lang w:val="en-US"/>
        </w:rPr>
        <w:t>, which is a combination of “governance” and “mentality</w:t>
      </w:r>
      <w:r w:rsidR="00B13084">
        <w:rPr>
          <w:rFonts w:ascii="Times New Roman" w:hAnsi="Times New Roman" w:cs="Times New Roman"/>
          <w:sz w:val="24"/>
          <w:szCs w:val="24"/>
          <w:lang w:val="en-US"/>
        </w:rPr>
        <w:t>,</w:t>
      </w:r>
      <w:r w:rsidR="00B13084" w:rsidRPr="00D0678C">
        <w:rPr>
          <w:rFonts w:ascii="Times New Roman" w:hAnsi="Times New Roman" w:cs="Times New Roman"/>
          <w:sz w:val="24"/>
          <w:szCs w:val="24"/>
          <w:lang w:val="en-US"/>
        </w:rPr>
        <w:t xml:space="preserve">” and addresses </w:t>
      </w:r>
      <w:r w:rsidR="0052470E">
        <w:rPr>
          <w:rFonts w:ascii="Times New Roman" w:hAnsi="Times New Roman" w:cs="Times New Roman"/>
          <w:sz w:val="24"/>
          <w:szCs w:val="24"/>
          <w:lang w:val="en-US"/>
        </w:rPr>
        <w:t>such</w:t>
      </w:r>
      <w:r w:rsidR="00807908">
        <w:rPr>
          <w:rFonts w:ascii="Times New Roman" w:hAnsi="Times New Roman" w:cs="Times New Roman"/>
          <w:sz w:val="24"/>
          <w:szCs w:val="24"/>
          <w:lang w:val="en-US"/>
        </w:rPr>
        <w:t xml:space="preserve"> aspects </w:t>
      </w:r>
      <w:r w:rsidR="0052470E">
        <w:rPr>
          <w:rFonts w:ascii="Times New Roman" w:hAnsi="Times New Roman" w:cs="Times New Roman"/>
          <w:sz w:val="24"/>
          <w:szCs w:val="24"/>
          <w:lang w:val="en-US"/>
        </w:rPr>
        <w:t>as</w:t>
      </w:r>
      <w:r w:rsidR="00B13084" w:rsidRPr="00D0678C">
        <w:rPr>
          <w:rFonts w:ascii="Times New Roman" w:hAnsi="Times New Roman" w:cs="Times New Roman"/>
          <w:sz w:val="24"/>
          <w:szCs w:val="24"/>
          <w:lang w:val="en-US"/>
        </w:rPr>
        <w:t xml:space="preserve"> top management’s attitude</w:t>
      </w:r>
      <w:r w:rsidR="00B13084">
        <w:rPr>
          <w:rFonts w:ascii="Times New Roman" w:hAnsi="Times New Roman" w:cs="Times New Roman"/>
          <w:sz w:val="24"/>
          <w:szCs w:val="24"/>
          <w:lang w:val="en-US"/>
        </w:rPr>
        <w:t>s</w:t>
      </w:r>
      <w:r w:rsidR="00B13084" w:rsidRPr="00D0678C">
        <w:rPr>
          <w:rFonts w:ascii="Times New Roman" w:hAnsi="Times New Roman" w:cs="Times New Roman"/>
          <w:sz w:val="24"/>
          <w:szCs w:val="24"/>
          <w:lang w:val="en-US"/>
        </w:rPr>
        <w:t xml:space="preserve"> and ambitions regarding project work, support and confidence in the project manager, and more generally the cultural values that members of an organization </w:t>
      </w:r>
      <w:r w:rsidR="00B13084" w:rsidRPr="00234921">
        <w:rPr>
          <w:rFonts w:ascii="Times New Roman" w:hAnsi="Times New Roman" w:cs="Times New Roman"/>
          <w:sz w:val="24"/>
          <w:szCs w:val="24"/>
          <w:lang w:val="en-US"/>
        </w:rPr>
        <w:t xml:space="preserve">share and respect. </w:t>
      </w:r>
      <w:r w:rsidR="00B13084" w:rsidRPr="00D0678C">
        <w:rPr>
          <w:rFonts w:ascii="Times New Roman" w:hAnsi="Times New Roman" w:cs="Times New Roman"/>
          <w:sz w:val="24"/>
          <w:szCs w:val="24"/>
          <w:lang w:val="en-US"/>
        </w:rPr>
        <w:t xml:space="preserve">The two types </w:t>
      </w:r>
      <w:r w:rsidR="00B13084">
        <w:rPr>
          <w:rFonts w:ascii="Times New Roman" w:hAnsi="Times New Roman" w:cs="Times New Roman"/>
          <w:sz w:val="24"/>
          <w:szCs w:val="24"/>
          <w:lang w:val="en-US"/>
        </w:rPr>
        <w:t xml:space="preserve">of </w:t>
      </w:r>
      <w:r w:rsidR="00B13084" w:rsidRPr="00234921">
        <w:rPr>
          <w:rFonts w:ascii="Times New Roman" w:hAnsi="Times New Roman" w:cs="Times New Roman"/>
          <w:sz w:val="24"/>
          <w:szCs w:val="24"/>
          <w:lang w:val="en-US"/>
        </w:rPr>
        <w:t>governance</w:t>
      </w:r>
      <w:r w:rsidR="0052470E">
        <w:rPr>
          <w:rFonts w:ascii="Times New Roman" w:hAnsi="Times New Roman" w:cs="Times New Roman"/>
          <w:sz w:val="24"/>
          <w:szCs w:val="24"/>
          <w:lang w:val="en-US"/>
        </w:rPr>
        <w:t>, structure-based and relation</w:t>
      </w:r>
      <w:r w:rsidR="00807908">
        <w:rPr>
          <w:rFonts w:ascii="Times New Roman" w:hAnsi="Times New Roman" w:cs="Times New Roman"/>
          <w:sz w:val="24"/>
          <w:szCs w:val="24"/>
          <w:lang w:val="en-US"/>
        </w:rPr>
        <w:t>ships-based,</w:t>
      </w:r>
      <w:r w:rsidR="00B13084" w:rsidRPr="00234921">
        <w:rPr>
          <w:rFonts w:ascii="Times New Roman" w:hAnsi="Times New Roman" w:cs="Times New Roman"/>
          <w:sz w:val="24"/>
          <w:szCs w:val="24"/>
          <w:lang w:val="en-US"/>
        </w:rPr>
        <w:t xml:space="preserve"> </w:t>
      </w:r>
      <w:r w:rsidR="00B13084" w:rsidRPr="00D0678C">
        <w:rPr>
          <w:rFonts w:ascii="Times New Roman" w:hAnsi="Times New Roman" w:cs="Times New Roman"/>
          <w:sz w:val="24"/>
          <w:szCs w:val="24"/>
          <w:lang w:val="en-US"/>
        </w:rPr>
        <w:t>will interact</w:t>
      </w:r>
      <w:r w:rsidR="000A5FD9">
        <w:rPr>
          <w:rFonts w:ascii="Times New Roman" w:hAnsi="Times New Roman" w:cs="Times New Roman"/>
          <w:sz w:val="24"/>
          <w:szCs w:val="24"/>
          <w:lang w:val="en-US"/>
        </w:rPr>
        <w:t xml:space="preserve"> and strengthen each other (Klakegg and Meistad, 2014). </w:t>
      </w:r>
    </w:p>
    <w:p w14:paraId="59E8059E" w14:textId="77777777" w:rsidR="00B13084" w:rsidRPr="00D0678C" w:rsidRDefault="00B13084" w:rsidP="00C132B4">
      <w:pPr>
        <w:rPr>
          <w:rFonts w:ascii="Times New Roman" w:hAnsi="Times New Roman" w:cs="Times New Roman"/>
          <w:sz w:val="24"/>
          <w:szCs w:val="24"/>
          <w:lang w:val="en-US"/>
        </w:rPr>
      </w:pPr>
    </w:p>
    <w:p w14:paraId="4D199FB4" w14:textId="3B000148" w:rsidR="000A009D" w:rsidRPr="00D0678C" w:rsidRDefault="00FA2001" w:rsidP="000A009D">
      <w:pPr>
        <w:pStyle w:val="Heading3"/>
        <w:rPr>
          <w:lang w:val="en-US"/>
        </w:rPr>
      </w:pPr>
      <w:r>
        <w:rPr>
          <w:lang w:val="en-US"/>
        </w:rPr>
        <w:t xml:space="preserve">The </w:t>
      </w:r>
      <w:r w:rsidR="006A19F6">
        <w:rPr>
          <w:lang w:val="en-US"/>
        </w:rPr>
        <w:t>ambiguous</w:t>
      </w:r>
      <w:r>
        <w:rPr>
          <w:lang w:val="en-US"/>
        </w:rPr>
        <w:t xml:space="preserve"> project owner role</w:t>
      </w:r>
    </w:p>
    <w:p w14:paraId="76A24421" w14:textId="3E2EF206" w:rsidR="00101222" w:rsidRPr="00D0678C" w:rsidRDefault="00EB5306" w:rsidP="003A406E">
      <w:pPr>
        <w:rPr>
          <w:rFonts w:ascii="Times New Roman" w:hAnsi="Times New Roman" w:cs="Times New Roman"/>
          <w:sz w:val="24"/>
          <w:szCs w:val="24"/>
          <w:lang w:val="en-US"/>
        </w:rPr>
      </w:pPr>
      <w:r w:rsidRPr="00D0678C">
        <w:rPr>
          <w:rFonts w:ascii="Times New Roman" w:hAnsi="Times New Roman" w:cs="Times New Roman"/>
          <w:sz w:val="24"/>
          <w:szCs w:val="24"/>
          <w:lang w:val="en-US"/>
        </w:rPr>
        <w:t>Project g</w:t>
      </w:r>
      <w:r w:rsidR="001107E0" w:rsidRPr="00D0678C">
        <w:rPr>
          <w:rFonts w:ascii="Times New Roman" w:hAnsi="Times New Roman" w:cs="Times New Roman"/>
          <w:sz w:val="24"/>
          <w:szCs w:val="24"/>
          <w:lang w:val="en-US"/>
        </w:rPr>
        <w:t xml:space="preserve">overnance and </w:t>
      </w:r>
      <w:r w:rsidRPr="00D0678C">
        <w:rPr>
          <w:rFonts w:ascii="Times New Roman" w:hAnsi="Times New Roman" w:cs="Times New Roman"/>
          <w:sz w:val="24"/>
          <w:szCs w:val="24"/>
          <w:lang w:val="en-US"/>
        </w:rPr>
        <w:t xml:space="preserve">project </w:t>
      </w:r>
      <w:r w:rsidR="001107E0" w:rsidRPr="00D0678C">
        <w:rPr>
          <w:rFonts w:ascii="Times New Roman" w:hAnsi="Times New Roman" w:cs="Times New Roman"/>
          <w:sz w:val="24"/>
          <w:szCs w:val="24"/>
          <w:lang w:val="en-US"/>
        </w:rPr>
        <w:t>ownership are closely related, as</w:t>
      </w:r>
      <w:r w:rsidR="00FA2001">
        <w:rPr>
          <w:rFonts w:ascii="Times New Roman" w:hAnsi="Times New Roman" w:cs="Times New Roman"/>
          <w:sz w:val="24"/>
          <w:szCs w:val="24"/>
          <w:lang w:val="en-US"/>
        </w:rPr>
        <w:t xml:space="preserve"> it is</w:t>
      </w:r>
      <w:r w:rsidR="001107E0" w:rsidRPr="00D0678C">
        <w:rPr>
          <w:rFonts w:ascii="Times New Roman" w:hAnsi="Times New Roman" w:cs="Times New Roman"/>
          <w:sz w:val="24"/>
          <w:szCs w:val="24"/>
          <w:lang w:val="en-US"/>
        </w:rPr>
        <w:t xml:space="preserve"> the owner </w:t>
      </w:r>
      <w:r w:rsidR="00FA2001">
        <w:rPr>
          <w:rFonts w:ascii="Times New Roman" w:hAnsi="Times New Roman" w:cs="Times New Roman"/>
          <w:sz w:val="24"/>
          <w:szCs w:val="24"/>
          <w:lang w:val="en-US"/>
        </w:rPr>
        <w:t xml:space="preserve">who </w:t>
      </w:r>
      <w:r w:rsidR="001107E0" w:rsidRPr="00D0678C">
        <w:rPr>
          <w:rFonts w:ascii="Times New Roman" w:hAnsi="Times New Roman" w:cs="Times New Roman"/>
          <w:sz w:val="24"/>
          <w:szCs w:val="24"/>
          <w:lang w:val="en-US"/>
        </w:rPr>
        <w:t xml:space="preserve">should be responsible for introducing a project governance scheme to ensure that projects are successful. </w:t>
      </w:r>
      <w:r w:rsidR="00CC4E46">
        <w:rPr>
          <w:rFonts w:ascii="Times New Roman" w:hAnsi="Times New Roman" w:cs="Times New Roman"/>
          <w:sz w:val="24"/>
          <w:szCs w:val="24"/>
          <w:lang w:val="en-US"/>
        </w:rPr>
        <w:t xml:space="preserve"> However, </w:t>
      </w:r>
      <w:r w:rsidR="00CC4E46" w:rsidRPr="00CC4E46">
        <w:rPr>
          <w:rFonts w:ascii="Times New Roman" w:hAnsi="Times New Roman" w:cs="Times New Roman"/>
          <w:sz w:val="24"/>
          <w:szCs w:val="24"/>
          <w:lang w:val="en-US"/>
        </w:rPr>
        <w:t>there is much confusion in the literature about this role.</w:t>
      </w:r>
      <w:r w:rsidR="00CC4E46">
        <w:rPr>
          <w:rFonts w:ascii="Times New Roman" w:hAnsi="Times New Roman" w:cs="Times New Roman"/>
          <w:sz w:val="24"/>
          <w:szCs w:val="24"/>
          <w:lang w:val="en-US"/>
        </w:rPr>
        <w:t xml:space="preserve"> </w:t>
      </w:r>
      <w:r w:rsidR="0023796A" w:rsidRPr="00D0678C">
        <w:rPr>
          <w:rFonts w:ascii="Times New Roman" w:hAnsi="Times New Roman" w:cs="Times New Roman"/>
          <w:sz w:val="24"/>
          <w:szCs w:val="24"/>
          <w:lang w:val="en-US"/>
        </w:rPr>
        <w:t xml:space="preserve">In </w:t>
      </w:r>
      <w:r w:rsidR="00D92C33" w:rsidRPr="00D0678C">
        <w:rPr>
          <w:rFonts w:ascii="Times New Roman" w:hAnsi="Times New Roman" w:cs="Times New Roman"/>
          <w:sz w:val="24"/>
          <w:szCs w:val="24"/>
          <w:lang w:val="en-US"/>
        </w:rPr>
        <w:t xml:space="preserve">large </w:t>
      </w:r>
      <w:r w:rsidR="0023796A" w:rsidRPr="00D0678C">
        <w:rPr>
          <w:rFonts w:ascii="Times New Roman" w:hAnsi="Times New Roman" w:cs="Times New Roman"/>
          <w:sz w:val="24"/>
          <w:szCs w:val="24"/>
          <w:lang w:val="en-US"/>
        </w:rPr>
        <w:t>public projects</w:t>
      </w:r>
      <w:r w:rsidR="00D92C33" w:rsidRPr="00D0678C">
        <w:rPr>
          <w:rFonts w:ascii="Times New Roman" w:hAnsi="Times New Roman" w:cs="Times New Roman"/>
          <w:sz w:val="24"/>
          <w:szCs w:val="24"/>
          <w:lang w:val="en-US"/>
        </w:rPr>
        <w:t>,</w:t>
      </w:r>
      <w:r w:rsidR="0023796A" w:rsidRPr="00D0678C">
        <w:rPr>
          <w:rFonts w:ascii="Times New Roman" w:hAnsi="Times New Roman" w:cs="Times New Roman"/>
          <w:sz w:val="24"/>
          <w:szCs w:val="24"/>
          <w:lang w:val="en-US"/>
        </w:rPr>
        <w:t xml:space="preserve"> the </w:t>
      </w:r>
      <w:r w:rsidR="00E84690">
        <w:rPr>
          <w:rFonts w:ascii="Times New Roman" w:hAnsi="Times New Roman" w:cs="Times New Roman"/>
          <w:sz w:val="24"/>
          <w:szCs w:val="24"/>
          <w:lang w:val="en-US"/>
        </w:rPr>
        <w:t>g</w:t>
      </w:r>
      <w:r w:rsidR="0023796A" w:rsidRPr="00D0678C">
        <w:rPr>
          <w:rFonts w:ascii="Times New Roman" w:hAnsi="Times New Roman" w:cs="Times New Roman"/>
          <w:sz w:val="24"/>
          <w:szCs w:val="24"/>
          <w:lang w:val="en-US"/>
        </w:rPr>
        <w:t>overnment (</w:t>
      </w:r>
      <w:r w:rsidR="00E84690">
        <w:rPr>
          <w:rFonts w:ascii="Times New Roman" w:hAnsi="Times New Roman" w:cs="Times New Roman"/>
          <w:sz w:val="24"/>
          <w:szCs w:val="24"/>
          <w:lang w:val="en-US"/>
        </w:rPr>
        <w:t xml:space="preserve">i.e., the </w:t>
      </w:r>
      <w:r w:rsidR="0023796A" w:rsidRPr="00D0678C">
        <w:rPr>
          <w:rFonts w:ascii="Times New Roman" w:hAnsi="Times New Roman" w:cs="Times New Roman"/>
          <w:sz w:val="24"/>
          <w:szCs w:val="24"/>
          <w:lang w:val="en-US"/>
        </w:rPr>
        <w:t>Cabinet)</w:t>
      </w:r>
      <w:r w:rsidR="001107E0" w:rsidRPr="00D0678C">
        <w:rPr>
          <w:rFonts w:ascii="Times New Roman" w:hAnsi="Times New Roman" w:cs="Times New Roman"/>
          <w:sz w:val="24"/>
          <w:szCs w:val="24"/>
          <w:lang w:val="en-US"/>
        </w:rPr>
        <w:t xml:space="preserve"> may be seen as the owner</w:t>
      </w:r>
      <w:r w:rsidR="0023796A" w:rsidRPr="00D0678C">
        <w:rPr>
          <w:rFonts w:ascii="Times New Roman" w:hAnsi="Times New Roman" w:cs="Times New Roman"/>
          <w:sz w:val="24"/>
          <w:szCs w:val="24"/>
          <w:lang w:val="en-US"/>
        </w:rPr>
        <w:t xml:space="preserve">, ultimately on behalf of all </w:t>
      </w:r>
      <w:r w:rsidR="00092C26" w:rsidRPr="00D0678C">
        <w:rPr>
          <w:rFonts w:ascii="Times New Roman" w:hAnsi="Times New Roman" w:cs="Times New Roman"/>
          <w:sz w:val="24"/>
          <w:szCs w:val="24"/>
          <w:lang w:val="en-US"/>
        </w:rPr>
        <w:t>citizens</w:t>
      </w:r>
      <w:r w:rsidR="0023796A" w:rsidRPr="00D0678C">
        <w:rPr>
          <w:rFonts w:ascii="Times New Roman" w:hAnsi="Times New Roman" w:cs="Times New Roman"/>
          <w:sz w:val="24"/>
          <w:szCs w:val="24"/>
          <w:lang w:val="en-US"/>
        </w:rPr>
        <w:t>. Similarly</w:t>
      </w:r>
      <w:r w:rsidR="00E84690">
        <w:rPr>
          <w:rFonts w:ascii="Times New Roman" w:hAnsi="Times New Roman" w:cs="Times New Roman"/>
          <w:sz w:val="24"/>
          <w:szCs w:val="24"/>
          <w:lang w:val="en-US"/>
        </w:rPr>
        <w:t>,</w:t>
      </w:r>
      <w:r w:rsidR="0023796A" w:rsidRPr="00D0678C">
        <w:rPr>
          <w:rFonts w:ascii="Times New Roman" w:hAnsi="Times New Roman" w:cs="Times New Roman"/>
          <w:sz w:val="24"/>
          <w:szCs w:val="24"/>
          <w:lang w:val="en-US"/>
        </w:rPr>
        <w:t xml:space="preserve"> in private projects, the </w:t>
      </w:r>
      <w:r w:rsidR="00E84690">
        <w:rPr>
          <w:rFonts w:ascii="Times New Roman" w:hAnsi="Times New Roman" w:cs="Times New Roman"/>
          <w:sz w:val="24"/>
          <w:szCs w:val="24"/>
          <w:lang w:val="en-US"/>
        </w:rPr>
        <w:t>b</w:t>
      </w:r>
      <w:r w:rsidR="0023796A" w:rsidRPr="00D0678C">
        <w:rPr>
          <w:rFonts w:ascii="Times New Roman" w:hAnsi="Times New Roman" w:cs="Times New Roman"/>
          <w:sz w:val="24"/>
          <w:szCs w:val="24"/>
          <w:lang w:val="en-US"/>
        </w:rPr>
        <w:t>oard of directors is the project owner on behalf of all shareholders</w:t>
      </w:r>
      <w:r w:rsidR="0081085D" w:rsidRPr="00D0678C">
        <w:rPr>
          <w:rFonts w:ascii="Times New Roman" w:hAnsi="Times New Roman" w:cs="Times New Roman"/>
          <w:sz w:val="24"/>
          <w:szCs w:val="24"/>
          <w:lang w:val="en-US"/>
        </w:rPr>
        <w:t xml:space="preserve"> (Klakegg and Shannon, 2013)</w:t>
      </w:r>
      <w:r w:rsidR="0023796A" w:rsidRPr="00D0678C">
        <w:rPr>
          <w:rFonts w:ascii="Times New Roman" w:hAnsi="Times New Roman" w:cs="Times New Roman"/>
          <w:sz w:val="24"/>
          <w:szCs w:val="24"/>
          <w:lang w:val="en-US"/>
        </w:rPr>
        <w:t>.</w:t>
      </w:r>
      <w:r w:rsidR="00C132B4" w:rsidRPr="00D0678C">
        <w:rPr>
          <w:rFonts w:ascii="Times New Roman" w:hAnsi="Times New Roman" w:cs="Times New Roman"/>
          <w:sz w:val="24"/>
          <w:szCs w:val="24"/>
          <w:lang w:val="en-US"/>
        </w:rPr>
        <w:t xml:space="preserve"> </w:t>
      </w:r>
      <w:r w:rsidR="00CC4E46">
        <w:rPr>
          <w:rFonts w:ascii="Times New Roman" w:hAnsi="Times New Roman" w:cs="Times New Roman"/>
          <w:sz w:val="24"/>
          <w:szCs w:val="24"/>
          <w:lang w:val="en-US"/>
        </w:rPr>
        <w:t>In the next step,</w:t>
      </w:r>
      <w:r w:rsidR="00AC29D2">
        <w:rPr>
          <w:rFonts w:ascii="Times New Roman" w:hAnsi="Times New Roman" w:cs="Times New Roman"/>
          <w:sz w:val="24"/>
          <w:szCs w:val="24"/>
          <w:lang w:val="en-US"/>
        </w:rPr>
        <w:t xml:space="preserve"> </w:t>
      </w:r>
      <w:r w:rsidR="00CC4E46">
        <w:rPr>
          <w:rFonts w:ascii="Times New Roman" w:hAnsi="Times New Roman" w:cs="Times New Roman"/>
          <w:sz w:val="24"/>
          <w:szCs w:val="24"/>
          <w:lang w:val="en-US"/>
        </w:rPr>
        <w:t>t</w:t>
      </w:r>
      <w:r w:rsidR="00C132B4" w:rsidRPr="00D0678C">
        <w:rPr>
          <w:rFonts w:ascii="Times New Roman" w:hAnsi="Times New Roman" w:cs="Times New Roman"/>
          <w:sz w:val="24"/>
          <w:szCs w:val="24"/>
          <w:lang w:val="en-US"/>
        </w:rPr>
        <w:t xml:space="preserve">he role </w:t>
      </w:r>
      <w:r w:rsidR="004D0B7E">
        <w:rPr>
          <w:rFonts w:ascii="Times New Roman" w:hAnsi="Times New Roman" w:cs="Times New Roman"/>
          <w:sz w:val="24"/>
          <w:szCs w:val="24"/>
          <w:lang w:val="en-US"/>
        </w:rPr>
        <w:t>o</w:t>
      </w:r>
      <w:r w:rsidR="00E84690">
        <w:rPr>
          <w:rFonts w:ascii="Times New Roman" w:hAnsi="Times New Roman" w:cs="Times New Roman"/>
          <w:sz w:val="24"/>
          <w:szCs w:val="24"/>
          <w:lang w:val="en-US"/>
        </w:rPr>
        <w:t xml:space="preserve">f project owner </w:t>
      </w:r>
      <w:r w:rsidR="00C132B4" w:rsidRPr="00D0678C">
        <w:rPr>
          <w:rFonts w:ascii="Times New Roman" w:hAnsi="Times New Roman" w:cs="Times New Roman"/>
          <w:sz w:val="24"/>
          <w:szCs w:val="24"/>
          <w:lang w:val="en-US"/>
        </w:rPr>
        <w:t xml:space="preserve">may be delegated </w:t>
      </w:r>
      <w:r w:rsidR="00092C26" w:rsidRPr="00D0678C">
        <w:rPr>
          <w:rFonts w:ascii="Times New Roman" w:hAnsi="Times New Roman" w:cs="Times New Roman"/>
          <w:sz w:val="24"/>
          <w:szCs w:val="24"/>
          <w:lang w:val="en-US"/>
        </w:rPr>
        <w:t xml:space="preserve">from the true owners </w:t>
      </w:r>
      <w:r w:rsidR="00C132B4" w:rsidRPr="00D0678C">
        <w:rPr>
          <w:rFonts w:ascii="Times New Roman" w:hAnsi="Times New Roman" w:cs="Times New Roman"/>
          <w:sz w:val="24"/>
          <w:szCs w:val="24"/>
          <w:lang w:val="en-US"/>
        </w:rPr>
        <w:t xml:space="preserve">to </w:t>
      </w:r>
      <w:r w:rsidR="004B6B92" w:rsidRPr="00D0678C">
        <w:rPr>
          <w:rFonts w:ascii="Times New Roman" w:hAnsi="Times New Roman" w:cs="Times New Roman"/>
          <w:sz w:val="24"/>
          <w:szCs w:val="24"/>
          <w:lang w:val="en-US"/>
        </w:rPr>
        <w:t>individuals or groups</w:t>
      </w:r>
      <w:r w:rsidRPr="00D0678C">
        <w:rPr>
          <w:rFonts w:ascii="Times New Roman" w:hAnsi="Times New Roman" w:cs="Times New Roman"/>
          <w:sz w:val="24"/>
          <w:szCs w:val="24"/>
          <w:lang w:val="en-US"/>
        </w:rPr>
        <w:t xml:space="preserve">, so-called </w:t>
      </w:r>
      <w:r w:rsidR="00E84690">
        <w:rPr>
          <w:rFonts w:ascii="Times New Roman" w:hAnsi="Times New Roman" w:cs="Times New Roman"/>
          <w:sz w:val="24"/>
          <w:szCs w:val="24"/>
          <w:lang w:val="en-US"/>
        </w:rPr>
        <w:t>“</w:t>
      </w:r>
      <w:r w:rsidRPr="00D0678C">
        <w:rPr>
          <w:rFonts w:ascii="Times New Roman" w:hAnsi="Times New Roman" w:cs="Times New Roman"/>
          <w:sz w:val="24"/>
          <w:szCs w:val="24"/>
          <w:lang w:val="en-US"/>
        </w:rPr>
        <w:t>governance agents</w:t>
      </w:r>
      <w:r w:rsidR="00C132B4" w:rsidRPr="00D0678C">
        <w:rPr>
          <w:rFonts w:ascii="Times New Roman" w:hAnsi="Times New Roman" w:cs="Times New Roman"/>
          <w:sz w:val="24"/>
          <w:szCs w:val="24"/>
          <w:lang w:val="en-US"/>
        </w:rPr>
        <w:t>,</w:t>
      </w:r>
      <w:r w:rsidR="00E84690">
        <w:rPr>
          <w:rFonts w:ascii="Times New Roman" w:hAnsi="Times New Roman" w:cs="Times New Roman"/>
          <w:sz w:val="24"/>
          <w:szCs w:val="24"/>
          <w:lang w:val="en-US"/>
        </w:rPr>
        <w:t>”</w:t>
      </w:r>
      <w:r w:rsidR="00C132B4" w:rsidRPr="00D0678C">
        <w:rPr>
          <w:rFonts w:ascii="Times New Roman" w:hAnsi="Times New Roman" w:cs="Times New Roman"/>
          <w:sz w:val="24"/>
          <w:szCs w:val="24"/>
          <w:lang w:val="en-US"/>
        </w:rPr>
        <w:t xml:space="preserve"> </w:t>
      </w:r>
      <w:r w:rsidR="00C132B4" w:rsidRPr="00D0678C">
        <w:rPr>
          <w:rFonts w:ascii="Times New Roman" w:hAnsi="Times New Roman" w:cs="Times New Roman"/>
          <w:sz w:val="24"/>
          <w:szCs w:val="24"/>
          <w:lang w:val="en-US"/>
        </w:rPr>
        <w:lastRenderedPageBreak/>
        <w:t xml:space="preserve">according to clear instructions </w:t>
      </w:r>
      <w:r w:rsidR="00252746" w:rsidRPr="00D0678C">
        <w:rPr>
          <w:rFonts w:ascii="Times New Roman" w:hAnsi="Times New Roman" w:cs="Times New Roman"/>
          <w:sz w:val="24"/>
          <w:szCs w:val="24"/>
          <w:lang w:val="en-US"/>
        </w:rPr>
        <w:t xml:space="preserve">defined </w:t>
      </w:r>
      <w:r w:rsidR="00C132B4" w:rsidRPr="00D0678C">
        <w:rPr>
          <w:rFonts w:ascii="Times New Roman" w:hAnsi="Times New Roman" w:cs="Times New Roman"/>
          <w:sz w:val="24"/>
          <w:szCs w:val="24"/>
          <w:lang w:val="en-US"/>
        </w:rPr>
        <w:t>by the project governance scheme.</w:t>
      </w:r>
      <w:r w:rsidRPr="00D0678C">
        <w:rPr>
          <w:rFonts w:ascii="Times New Roman" w:hAnsi="Times New Roman" w:cs="Times New Roman"/>
          <w:sz w:val="24"/>
          <w:szCs w:val="24"/>
          <w:lang w:val="en-US"/>
        </w:rPr>
        <w:t xml:space="preserve"> </w:t>
      </w:r>
      <w:r w:rsidR="000E1A32" w:rsidRPr="00D0678C">
        <w:rPr>
          <w:rFonts w:ascii="Times New Roman" w:hAnsi="Times New Roman" w:cs="Times New Roman"/>
          <w:sz w:val="24"/>
          <w:szCs w:val="24"/>
          <w:lang w:val="en-US"/>
        </w:rPr>
        <w:t>I</w:t>
      </w:r>
      <w:r w:rsidR="0023796A" w:rsidRPr="00D0678C">
        <w:rPr>
          <w:rFonts w:ascii="Times New Roman" w:hAnsi="Times New Roman" w:cs="Times New Roman"/>
          <w:sz w:val="24"/>
          <w:szCs w:val="24"/>
          <w:lang w:val="en-US"/>
        </w:rPr>
        <w:t xml:space="preserve">n the project management literature, the </w:t>
      </w:r>
      <w:r w:rsidR="00DC070C" w:rsidRPr="00D0678C">
        <w:rPr>
          <w:rFonts w:ascii="Times New Roman" w:hAnsi="Times New Roman" w:cs="Times New Roman"/>
          <w:sz w:val="24"/>
          <w:szCs w:val="24"/>
          <w:lang w:val="en-US"/>
        </w:rPr>
        <w:t xml:space="preserve">role of the </w:t>
      </w:r>
      <w:r w:rsidR="0023796A" w:rsidRPr="00D0678C">
        <w:rPr>
          <w:rFonts w:ascii="Times New Roman" w:hAnsi="Times New Roman" w:cs="Times New Roman"/>
          <w:sz w:val="24"/>
          <w:szCs w:val="24"/>
          <w:lang w:val="en-US"/>
        </w:rPr>
        <w:t xml:space="preserve">project </w:t>
      </w:r>
      <w:r w:rsidR="00092C26" w:rsidRPr="00D0678C">
        <w:rPr>
          <w:rFonts w:ascii="Times New Roman" w:hAnsi="Times New Roman" w:cs="Times New Roman"/>
          <w:sz w:val="24"/>
          <w:szCs w:val="24"/>
          <w:lang w:val="en-US"/>
        </w:rPr>
        <w:t xml:space="preserve">sponsor </w:t>
      </w:r>
      <w:r w:rsidR="0023796A" w:rsidRPr="00D0678C">
        <w:rPr>
          <w:rFonts w:ascii="Times New Roman" w:hAnsi="Times New Roman" w:cs="Times New Roman"/>
          <w:sz w:val="24"/>
          <w:szCs w:val="24"/>
          <w:lang w:val="en-US"/>
        </w:rPr>
        <w:t>is often</w:t>
      </w:r>
      <w:r w:rsidR="00DC070C" w:rsidRPr="00D0678C">
        <w:rPr>
          <w:rFonts w:ascii="Times New Roman" w:hAnsi="Times New Roman" w:cs="Times New Roman"/>
          <w:sz w:val="24"/>
          <w:szCs w:val="24"/>
          <w:lang w:val="en-US"/>
        </w:rPr>
        <w:t xml:space="preserve"> highlighted</w:t>
      </w:r>
      <w:r w:rsidR="00476782">
        <w:rPr>
          <w:rFonts w:ascii="Times New Roman" w:hAnsi="Times New Roman" w:cs="Times New Roman"/>
          <w:sz w:val="24"/>
          <w:szCs w:val="24"/>
          <w:lang w:val="en-US"/>
        </w:rPr>
        <w:t xml:space="preserve"> </w:t>
      </w:r>
      <w:r w:rsidR="00476782" w:rsidRPr="00D0678C">
        <w:rPr>
          <w:rFonts w:ascii="Times New Roman" w:hAnsi="Times New Roman" w:cs="Times New Roman"/>
          <w:sz w:val="24"/>
          <w:szCs w:val="24"/>
          <w:lang w:val="en-US"/>
        </w:rPr>
        <w:t>(Helm and Remington, 2005</w:t>
      </w:r>
      <w:r w:rsidR="00476782">
        <w:rPr>
          <w:rFonts w:ascii="Times New Roman" w:hAnsi="Times New Roman" w:cs="Times New Roman"/>
          <w:sz w:val="24"/>
          <w:szCs w:val="24"/>
          <w:lang w:val="en-US"/>
        </w:rPr>
        <w:t>;</w:t>
      </w:r>
      <w:r w:rsidR="00476782" w:rsidRPr="00D0678C">
        <w:rPr>
          <w:rFonts w:ascii="Times New Roman" w:hAnsi="Times New Roman" w:cs="Times New Roman"/>
          <w:sz w:val="24"/>
          <w:szCs w:val="24"/>
          <w:lang w:val="en-US"/>
        </w:rPr>
        <w:t xml:space="preserve"> Kloppenborg et al., 2009)</w:t>
      </w:r>
      <w:r w:rsidR="00DC070C" w:rsidRPr="00D0678C">
        <w:rPr>
          <w:rFonts w:ascii="Times New Roman" w:hAnsi="Times New Roman" w:cs="Times New Roman"/>
          <w:sz w:val="24"/>
          <w:szCs w:val="24"/>
          <w:lang w:val="en-US"/>
        </w:rPr>
        <w:t xml:space="preserve">. </w:t>
      </w:r>
      <w:r w:rsidR="00E84690">
        <w:rPr>
          <w:rFonts w:ascii="Times New Roman" w:hAnsi="Times New Roman" w:cs="Times New Roman"/>
          <w:sz w:val="24"/>
          <w:szCs w:val="24"/>
          <w:lang w:val="en-US"/>
        </w:rPr>
        <w:t>The</w:t>
      </w:r>
      <w:r w:rsidR="003A406E" w:rsidRPr="00D0678C">
        <w:rPr>
          <w:rFonts w:ascii="Times New Roman" w:hAnsi="Times New Roman" w:cs="Times New Roman"/>
          <w:sz w:val="24"/>
          <w:szCs w:val="24"/>
          <w:lang w:val="en-US"/>
        </w:rPr>
        <w:t xml:space="preserve"> </w:t>
      </w:r>
      <w:r w:rsidR="00885D68">
        <w:rPr>
          <w:rFonts w:ascii="Times New Roman" w:hAnsi="Times New Roman" w:cs="Times New Roman"/>
          <w:sz w:val="24"/>
          <w:szCs w:val="24"/>
          <w:lang w:val="en-US"/>
        </w:rPr>
        <w:t>APM (20</w:t>
      </w:r>
      <w:r w:rsidR="005842BA">
        <w:rPr>
          <w:rFonts w:ascii="Times New Roman" w:hAnsi="Times New Roman" w:cs="Times New Roman"/>
          <w:sz w:val="24"/>
          <w:szCs w:val="24"/>
          <w:lang w:val="en-US"/>
        </w:rPr>
        <w:t>09</w:t>
      </w:r>
      <w:r w:rsidR="0023796A" w:rsidRPr="00D0678C">
        <w:rPr>
          <w:rFonts w:ascii="Times New Roman" w:hAnsi="Times New Roman" w:cs="Times New Roman"/>
          <w:sz w:val="24"/>
          <w:szCs w:val="24"/>
          <w:lang w:val="en-US"/>
        </w:rPr>
        <w:t xml:space="preserve">) </w:t>
      </w:r>
      <w:r w:rsidR="00E84690">
        <w:rPr>
          <w:rFonts w:ascii="Times New Roman" w:hAnsi="Times New Roman" w:cs="Times New Roman"/>
          <w:sz w:val="24"/>
          <w:szCs w:val="24"/>
          <w:lang w:val="en-US"/>
        </w:rPr>
        <w:t xml:space="preserve">has </w:t>
      </w:r>
      <w:r w:rsidR="0023796A" w:rsidRPr="00D0678C">
        <w:rPr>
          <w:rFonts w:ascii="Times New Roman" w:hAnsi="Times New Roman" w:cs="Times New Roman"/>
          <w:sz w:val="24"/>
          <w:szCs w:val="24"/>
          <w:lang w:val="en-US"/>
        </w:rPr>
        <w:t>define</w:t>
      </w:r>
      <w:r w:rsidRPr="00D0678C">
        <w:rPr>
          <w:rFonts w:ascii="Times New Roman" w:hAnsi="Times New Roman" w:cs="Times New Roman"/>
          <w:sz w:val="24"/>
          <w:szCs w:val="24"/>
          <w:lang w:val="en-US"/>
        </w:rPr>
        <w:t>d</w:t>
      </w:r>
      <w:r w:rsidR="0023796A" w:rsidRPr="00D0678C">
        <w:rPr>
          <w:rFonts w:ascii="Times New Roman" w:hAnsi="Times New Roman" w:cs="Times New Roman"/>
          <w:sz w:val="24"/>
          <w:szCs w:val="24"/>
          <w:lang w:val="en-US"/>
        </w:rPr>
        <w:t xml:space="preserve"> a </w:t>
      </w:r>
      <w:r w:rsidR="005842BA">
        <w:rPr>
          <w:rFonts w:ascii="Times New Roman" w:hAnsi="Times New Roman" w:cs="Times New Roman"/>
          <w:sz w:val="24"/>
          <w:szCs w:val="24"/>
          <w:lang w:val="en-US"/>
        </w:rPr>
        <w:t xml:space="preserve">long </w:t>
      </w:r>
      <w:r w:rsidR="0023796A" w:rsidRPr="00D0678C">
        <w:rPr>
          <w:rFonts w:ascii="Times New Roman" w:hAnsi="Times New Roman" w:cs="Times New Roman"/>
          <w:sz w:val="24"/>
          <w:szCs w:val="24"/>
          <w:lang w:val="en-US"/>
        </w:rPr>
        <w:t>list of responsibilities</w:t>
      </w:r>
      <w:r w:rsidR="00252746" w:rsidRPr="00D0678C">
        <w:rPr>
          <w:rFonts w:ascii="Times New Roman" w:hAnsi="Times New Roman" w:cs="Times New Roman"/>
          <w:sz w:val="24"/>
          <w:szCs w:val="24"/>
          <w:lang w:val="en-US"/>
        </w:rPr>
        <w:t xml:space="preserve"> for </w:t>
      </w:r>
      <w:r w:rsidR="00DC070C" w:rsidRPr="00D0678C">
        <w:rPr>
          <w:rFonts w:ascii="Times New Roman" w:hAnsi="Times New Roman" w:cs="Times New Roman"/>
          <w:sz w:val="24"/>
          <w:szCs w:val="24"/>
          <w:lang w:val="en-US"/>
        </w:rPr>
        <w:t>sponsors</w:t>
      </w:r>
      <w:r w:rsidR="0023796A" w:rsidRPr="00D0678C">
        <w:rPr>
          <w:rFonts w:ascii="Times New Roman" w:hAnsi="Times New Roman" w:cs="Times New Roman"/>
          <w:sz w:val="24"/>
          <w:szCs w:val="24"/>
          <w:lang w:val="en-US"/>
        </w:rPr>
        <w:t xml:space="preserve">, </w:t>
      </w:r>
      <w:r w:rsidR="0023796A" w:rsidRPr="00E84690">
        <w:rPr>
          <w:rFonts w:ascii="Times New Roman" w:hAnsi="Times New Roman" w:cs="Times New Roman"/>
          <w:sz w:val="24"/>
          <w:szCs w:val="24"/>
          <w:lang w:val="en-US"/>
        </w:rPr>
        <w:t>reflecting the multifaceted nature of the role. The</w:t>
      </w:r>
      <w:r w:rsidR="00E84690">
        <w:rPr>
          <w:rFonts w:ascii="Times New Roman" w:hAnsi="Times New Roman" w:cs="Times New Roman"/>
          <w:sz w:val="24"/>
          <w:szCs w:val="24"/>
          <w:lang w:val="en-US"/>
        </w:rPr>
        <w:t xml:space="preserve"> responsibilities </w:t>
      </w:r>
      <w:r w:rsidR="0023796A" w:rsidRPr="00E84690">
        <w:rPr>
          <w:rFonts w:ascii="Times New Roman" w:hAnsi="Times New Roman" w:cs="Times New Roman"/>
          <w:sz w:val="24"/>
          <w:szCs w:val="24"/>
          <w:lang w:val="en-US"/>
        </w:rPr>
        <w:t>include,</w:t>
      </w:r>
      <w:r w:rsidR="00E84690">
        <w:rPr>
          <w:rFonts w:ascii="Times New Roman" w:hAnsi="Times New Roman" w:cs="Times New Roman"/>
          <w:sz w:val="24"/>
          <w:szCs w:val="24"/>
          <w:lang w:val="en-US"/>
        </w:rPr>
        <w:t xml:space="preserve"> for example,</w:t>
      </w:r>
      <w:r w:rsidR="0023796A" w:rsidRPr="00E84690">
        <w:rPr>
          <w:rFonts w:ascii="Times New Roman" w:hAnsi="Times New Roman" w:cs="Times New Roman"/>
          <w:sz w:val="24"/>
          <w:szCs w:val="24"/>
          <w:lang w:val="en-US"/>
        </w:rPr>
        <w:t xml:space="preserve"> own</w:t>
      </w:r>
      <w:r w:rsidR="00E84690">
        <w:rPr>
          <w:rFonts w:ascii="Times New Roman" w:hAnsi="Times New Roman" w:cs="Times New Roman"/>
          <w:sz w:val="24"/>
          <w:szCs w:val="24"/>
          <w:lang w:val="en-US"/>
        </w:rPr>
        <w:t>ing</w:t>
      </w:r>
      <w:r w:rsidR="0023796A" w:rsidRPr="00E84690">
        <w:rPr>
          <w:rFonts w:ascii="Times New Roman" w:hAnsi="Times New Roman" w:cs="Times New Roman"/>
          <w:sz w:val="24"/>
          <w:szCs w:val="24"/>
          <w:lang w:val="en-US"/>
        </w:rPr>
        <w:t xml:space="preserve"> the business</w:t>
      </w:r>
      <w:r w:rsidR="0023796A" w:rsidRPr="00D0678C">
        <w:rPr>
          <w:rFonts w:ascii="Times New Roman" w:hAnsi="Times New Roman" w:cs="Times New Roman"/>
          <w:sz w:val="24"/>
          <w:szCs w:val="24"/>
          <w:lang w:val="en-US"/>
        </w:rPr>
        <w:t xml:space="preserve"> case, keep</w:t>
      </w:r>
      <w:r w:rsidR="00E84690">
        <w:rPr>
          <w:rFonts w:ascii="Times New Roman" w:hAnsi="Times New Roman" w:cs="Times New Roman"/>
          <w:sz w:val="24"/>
          <w:szCs w:val="24"/>
          <w:lang w:val="en-US"/>
        </w:rPr>
        <w:t>ing</w:t>
      </w:r>
      <w:r w:rsidR="0023796A" w:rsidRPr="00D0678C">
        <w:rPr>
          <w:rFonts w:ascii="Times New Roman" w:hAnsi="Times New Roman" w:cs="Times New Roman"/>
          <w:sz w:val="24"/>
          <w:szCs w:val="24"/>
          <w:lang w:val="en-US"/>
        </w:rPr>
        <w:t xml:space="preserve"> the project aligned with the organization’s strategy and portfolio direction, focus</w:t>
      </w:r>
      <w:r w:rsidR="00E84690">
        <w:rPr>
          <w:rFonts w:ascii="Times New Roman" w:hAnsi="Times New Roman" w:cs="Times New Roman"/>
          <w:sz w:val="24"/>
          <w:szCs w:val="24"/>
          <w:lang w:val="en-US"/>
        </w:rPr>
        <w:t>ing</w:t>
      </w:r>
      <w:r w:rsidR="0023796A" w:rsidRPr="00D0678C">
        <w:rPr>
          <w:rFonts w:ascii="Times New Roman" w:hAnsi="Times New Roman" w:cs="Times New Roman"/>
          <w:sz w:val="24"/>
          <w:szCs w:val="24"/>
          <w:lang w:val="en-US"/>
        </w:rPr>
        <w:t xml:space="preserve"> </w:t>
      </w:r>
      <w:r w:rsidR="00E84690">
        <w:rPr>
          <w:rFonts w:ascii="Times New Roman" w:hAnsi="Times New Roman" w:cs="Times New Roman"/>
          <w:sz w:val="24"/>
          <w:szCs w:val="24"/>
          <w:lang w:val="en-US"/>
        </w:rPr>
        <w:t xml:space="preserve">on </w:t>
      </w:r>
      <w:r w:rsidR="0023796A" w:rsidRPr="00D0678C">
        <w:rPr>
          <w:rFonts w:ascii="Times New Roman" w:hAnsi="Times New Roman" w:cs="Times New Roman"/>
          <w:sz w:val="24"/>
          <w:szCs w:val="24"/>
          <w:lang w:val="en-US"/>
        </w:rPr>
        <w:t>realization of benefits, clarify</w:t>
      </w:r>
      <w:r w:rsidR="00E84690">
        <w:rPr>
          <w:rFonts w:ascii="Times New Roman" w:hAnsi="Times New Roman" w:cs="Times New Roman"/>
          <w:sz w:val="24"/>
          <w:szCs w:val="24"/>
          <w:lang w:val="en-US"/>
        </w:rPr>
        <w:t>ing</w:t>
      </w:r>
      <w:r w:rsidR="0023796A" w:rsidRPr="00D0678C">
        <w:rPr>
          <w:rFonts w:ascii="Times New Roman" w:hAnsi="Times New Roman" w:cs="Times New Roman"/>
          <w:sz w:val="24"/>
          <w:szCs w:val="24"/>
          <w:lang w:val="en-US"/>
        </w:rPr>
        <w:t xml:space="preserve"> the decision-making framework, provid</w:t>
      </w:r>
      <w:r w:rsidR="00E84690">
        <w:rPr>
          <w:rFonts w:ascii="Times New Roman" w:hAnsi="Times New Roman" w:cs="Times New Roman"/>
          <w:sz w:val="24"/>
          <w:szCs w:val="24"/>
          <w:lang w:val="en-US"/>
        </w:rPr>
        <w:t>ing</w:t>
      </w:r>
      <w:r w:rsidR="0023796A" w:rsidRPr="00D0678C">
        <w:rPr>
          <w:rFonts w:ascii="Times New Roman" w:hAnsi="Times New Roman" w:cs="Times New Roman"/>
          <w:sz w:val="24"/>
          <w:szCs w:val="24"/>
          <w:lang w:val="en-US"/>
        </w:rPr>
        <w:t xml:space="preserve"> resources, support</w:t>
      </w:r>
      <w:r w:rsidR="00E84690">
        <w:rPr>
          <w:rFonts w:ascii="Times New Roman" w:hAnsi="Times New Roman" w:cs="Times New Roman"/>
          <w:sz w:val="24"/>
          <w:szCs w:val="24"/>
          <w:lang w:val="en-US"/>
        </w:rPr>
        <w:t>ing</w:t>
      </w:r>
      <w:r w:rsidR="0023796A" w:rsidRPr="00D0678C">
        <w:rPr>
          <w:rFonts w:ascii="Times New Roman" w:hAnsi="Times New Roman" w:cs="Times New Roman"/>
          <w:sz w:val="24"/>
          <w:szCs w:val="24"/>
          <w:lang w:val="en-US"/>
        </w:rPr>
        <w:t xml:space="preserve"> the project manager, and engag</w:t>
      </w:r>
      <w:r w:rsidR="00E84690">
        <w:rPr>
          <w:rFonts w:ascii="Times New Roman" w:hAnsi="Times New Roman" w:cs="Times New Roman"/>
          <w:sz w:val="24"/>
          <w:szCs w:val="24"/>
          <w:lang w:val="en-US"/>
        </w:rPr>
        <w:t>ing</w:t>
      </w:r>
      <w:r w:rsidR="0023796A" w:rsidRPr="00D0678C">
        <w:rPr>
          <w:rFonts w:ascii="Times New Roman" w:hAnsi="Times New Roman" w:cs="Times New Roman"/>
          <w:sz w:val="24"/>
          <w:szCs w:val="24"/>
          <w:lang w:val="en-US"/>
        </w:rPr>
        <w:t xml:space="preserve"> other stakeholders. </w:t>
      </w:r>
    </w:p>
    <w:p w14:paraId="4A1C93C2" w14:textId="6AB135D3" w:rsidR="002C4334" w:rsidRDefault="00AC29D2" w:rsidP="00743F7B">
      <w:pPr>
        <w:rPr>
          <w:rFonts w:ascii="Times New Roman" w:hAnsi="Times New Roman" w:cs="Times New Roman"/>
          <w:sz w:val="24"/>
          <w:szCs w:val="24"/>
          <w:lang w:val="en-US"/>
        </w:rPr>
      </w:pPr>
      <w:r>
        <w:rPr>
          <w:rFonts w:ascii="Times New Roman" w:hAnsi="Times New Roman" w:cs="Times New Roman"/>
          <w:sz w:val="24"/>
          <w:szCs w:val="24"/>
          <w:lang w:val="en-US"/>
        </w:rPr>
        <w:t>Project owners as well as sponsors</w:t>
      </w:r>
      <w:r w:rsidR="00E84690">
        <w:rPr>
          <w:rFonts w:ascii="Times New Roman" w:hAnsi="Times New Roman" w:cs="Times New Roman"/>
          <w:sz w:val="24"/>
          <w:szCs w:val="24"/>
          <w:lang w:val="en-US"/>
        </w:rPr>
        <w:t xml:space="preserve"> may face </w:t>
      </w:r>
      <w:r w:rsidR="00E84690" w:rsidRPr="00D0678C">
        <w:rPr>
          <w:rFonts w:ascii="Times New Roman" w:hAnsi="Times New Roman" w:cs="Times New Roman"/>
          <w:sz w:val="24"/>
          <w:szCs w:val="24"/>
          <w:lang w:val="en-US"/>
        </w:rPr>
        <w:t xml:space="preserve">a conflict of interest </w:t>
      </w:r>
      <w:r w:rsidR="00E84690">
        <w:rPr>
          <w:rFonts w:ascii="Times New Roman" w:hAnsi="Times New Roman" w:cs="Times New Roman"/>
          <w:sz w:val="24"/>
          <w:szCs w:val="24"/>
          <w:lang w:val="en-US"/>
        </w:rPr>
        <w:t>regarding</w:t>
      </w:r>
      <w:r w:rsidR="00743F7B" w:rsidRPr="00D0678C">
        <w:rPr>
          <w:rFonts w:ascii="Times New Roman" w:hAnsi="Times New Roman" w:cs="Times New Roman"/>
          <w:sz w:val="24"/>
          <w:szCs w:val="24"/>
          <w:lang w:val="en-US"/>
        </w:rPr>
        <w:t xml:space="preserve"> the “governance perspective” and the “support perspective”</w:t>
      </w:r>
      <w:r>
        <w:rPr>
          <w:rFonts w:ascii="Times New Roman" w:hAnsi="Times New Roman" w:cs="Times New Roman"/>
          <w:sz w:val="24"/>
          <w:szCs w:val="24"/>
          <w:lang w:val="en-US"/>
        </w:rPr>
        <w:t>, also referred to as the external and the internal perspective on the project (Ahola et al., 2014; Crawford et al., 2008)</w:t>
      </w:r>
      <w:r w:rsidR="00743F7B" w:rsidRPr="00D0678C">
        <w:rPr>
          <w:rFonts w:ascii="Times New Roman" w:hAnsi="Times New Roman" w:cs="Times New Roman"/>
          <w:sz w:val="24"/>
          <w:szCs w:val="24"/>
          <w:lang w:val="en-US"/>
        </w:rPr>
        <w:t xml:space="preserve">. On </w:t>
      </w:r>
      <w:r w:rsidR="008F62A4" w:rsidRPr="00D0678C">
        <w:rPr>
          <w:rFonts w:ascii="Times New Roman" w:hAnsi="Times New Roman" w:cs="Times New Roman"/>
          <w:sz w:val="24"/>
          <w:szCs w:val="24"/>
          <w:lang w:val="en-US"/>
        </w:rPr>
        <w:t xml:space="preserve">the </w:t>
      </w:r>
      <w:r w:rsidR="00743F7B" w:rsidRPr="00D0678C">
        <w:rPr>
          <w:rFonts w:ascii="Times New Roman" w:hAnsi="Times New Roman" w:cs="Times New Roman"/>
          <w:sz w:val="24"/>
          <w:szCs w:val="24"/>
          <w:lang w:val="en-US"/>
        </w:rPr>
        <w:t xml:space="preserve">one hand, </w:t>
      </w:r>
      <w:r w:rsidR="005842BA">
        <w:rPr>
          <w:rFonts w:ascii="Times New Roman" w:hAnsi="Times New Roman" w:cs="Times New Roman"/>
          <w:sz w:val="24"/>
          <w:szCs w:val="24"/>
          <w:lang w:val="en-US"/>
        </w:rPr>
        <w:t>project governance</w:t>
      </w:r>
      <w:r w:rsidR="00504B69" w:rsidRPr="00D0678C">
        <w:rPr>
          <w:rFonts w:ascii="Times New Roman" w:hAnsi="Times New Roman" w:cs="Times New Roman"/>
          <w:sz w:val="24"/>
          <w:szCs w:val="24"/>
          <w:lang w:val="en-US"/>
        </w:rPr>
        <w:t xml:space="preserve"> </w:t>
      </w:r>
      <w:r w:rsidR="00FA5416" w:rsidRPr="00D0678C">
        <w:rPr>
          <w:rFonts w:ascii="Times New Roman" w:hAnsi="Times New Roman" w:cs="Times New Roman"/>
          <w:sz w:val="24"/>
          <w:szCs w:val="24"/>
          <w:lang w:val="en-US"/>
        </w:rPr>
        <w:t xml:space="preserve">should </w:t>
      </w:r>
      <w:r w:rsidR="00743F7B" w:rsidRPr="00D0678C">
        <w:rPr>
          <w:rFonts w:ascii="Times New Roman" w:hAnsi="Times New Roman" w:cs="Times New Roman"/>
          <w:sz w:val="24"/>
          <w:szCs w:val="24"/>
          <w:lang w:val="en-US"/>
        </w:rPr>
        <w:t xml:space="preserve">have an external focus, representing the </w:t>
      </w:r>
      <w:r w:rsidR="00FA5416" w:rsidRPr="00D0678C">
        <w:rPr>
          <w:rFonts w:ascii="Times New Roman" w:hAnsi="Times New Roman" w:cs="Times New Roman"/>
          <w:sz w:val="24"/>
          <w:szCs w:val="24"/>
          <w:lang w:val="en-US"/>
        </w:rPr>
        <w:t xml:space="preserve">organization </w:t>
      </w:r>
      <w:r w:rsidR="00743F7B" w:rsidRPr="00D0678C">
        <w:rPr>
          <w:rFonts w:ascii="Times New Roman" w:hAnsi="Times New Roman" w:cs="Times New Roman"/>
          <w:sz w:val="24"/>
          <w:szCs w:val="24"/>
          <w:lang w:val="en-US"/>
        </w:rPr>
        <w:t xml:space="preserve">and the client’s interest, and on the other hand, </w:t>
      </w:r>
      <w:r w:rsidR="005842BA">
        <w:rPr>
          <w:rFonts w:ascii="Times New Roman" w:hAnsi="Times New Roman" w:cs="Times New Roman"/>
          <w:sz w:val="24"/>
          <w:szCs w:val="24"/>
          <w:lang w:val="en-US"/>
        </w:rPr>
        <w:t>it should</w:t>
      </w:r>
      <w:r w:rsidR="00743F7B" w:rsidRPr="00D0678C">
        <w:rPr>
          <w:rFonts w:ascii="Times New Roman" w:hAnsi="Times New Roman" w:cs="Times New Roman"/>
          <w:sz w:val="24"/>
          <w:szCs w:val="24"/>
          <w:lang w:val="en-US"/>
        </w:rPr>
        <w:t xml:space="preserve"> have an internal focus, providing project manage</w:t>
      </w:r>
      <w:r w:rsidR="00FA5416" w:rsidRPr="00D0678C">
        <w:rPr>
          <w:rFonts w:ascii="Times New Roman" w:hAnsi="Times New Roman" w:cs="Times New Roman"/>
          <w:sz w:val="24"/>
          <w:szCs w:val="24"/>
          <w:lang w:val="en-US"/>
        </w:rPr>
        <w:t>rs</w:t>
      </w:r>
      <w:r w:rsidR="00743F7B" w:rsidRPr="00D0678C">
        <w:rPr>
          <w:rFonts w:ascii="Times New Roman" w:hAnsi="Times New Roman" w:cs="Times New Roman"/>
          <w:sz w:val="24"/>
          <w:szCs w:val="24"/>
          <w:lang w:val="en-US"/>
        </w:rPr>
        <w:t xml:space="preserve"> with support </w:t>
      </w:r>
      <w:r w:rsidR="00E84690">
        <w:rPr>
          <w:rFonts w:ascii="Times New Roman" w:hAnsi="Times New Roman" w:cs="Times New Roman"/>
          <w:sz w:val="24"/>
          <w:szCs w:val="24"/>
          <w:lang w:val="en-US"/>
        </w:rPr>
        <w:t xml:space="preserve">so that they </w:t>
      </w:r>
      <w:r w:rsidR="00743F7B" w:rsidRPr="00D0678C">
        <w:rPr>
          <w:rFonts w:ascii="Times New Roman" w:hAnsi="Times New Roman" w:cs="Times New Roman"/>
          <w:sz w:val="24"/>
          <w:szCs w:val="24"/>
          <w:lang w:val="en-US"/>
        </w:rPr>
        <w:t>fulfil</w:t>
      </w:r>
      <w:r w:rsidR="004D0B7E">
        <w:rPr>
          <w:rFonts w:ascii="Times New Roman" w:hAnsi="Times New Roman" w:cs="Times New Roman"/>
          <w:sz w:val="24"/>
          <w:szCs w:val="24"/>
          <w:lang w:val="en-US"/>
        </w:rPr>
        <w:t>l</w:t>
      </w:r>
      <w:r w:rsidR="00743F7B" w:rsidRPr="00D0678C">
        <w:rPr>
          <w:rFonts w:ascii="Times New Roman" w:hAnsi="Times New Roman" w:cs="Times New Roman"/>
          <w:sz w:val="24"/>
          <w:szCs w:val="24"/>
          <w:lang w:val="en-US"/>
        </w:rPr>
        <w:t xml:space="preserve"> their role</w:t>
      </w:r>
      <w:r w:rsidR="00E84690">
        <w:rPr>
          <w:rFonts w:ascii="Times New Roman" w:hAnsi="Times New Roman" w:cs="Times New Roman"/>
          <w:sz w:val="24"/>
          <w:szCs w:val="24"/>
          <w:lang w:val="en-US"/>
        </w:rPr>
        <w:t xml:space="preserve"> </w:t>
      </w:r>
      <w:r w:rsidR="00E84690" w:rsidRPr="00D0678C">
        <w:rPr>
          <w:rFonts w:ascii="Times New Roman" w:hAnsi="Times New Roman" w:cs="Times New Roman"/>
          <w:sz w:val="24"/>
          <w:szCs w:val="24"/>
          <w:lang w:val="en-US"/>
        </w:rPr>
        <w:t>efficiently</w:t>
      </w:r>
      <w:r w:rsidR="00743F7B" w:rsidRPr="00D0678C">
        <w:rPr>
          <w:rFonts w:ascii="Times New Roman" w:hAnsi="Times New Roman" w:cs="Times New Roman"/>
          <w:sz w:val="24"/>
          <w:szCs w:val="24"/>
          <w:lang w:val="en-US"/>
        </w:rPr>
        <w:t xml:space="preserve">. </w:t>
      </w:r>
      <w:r w:rsidR="00E94A71" w:rsidRPr="00D0678C">
        <w:rPr>
          <w:rFonts w:ascii="Times New Roman" w:hAnsi="Times New Roman" w:cs="Times New Roman"/>
          <w:sz w:val="24"/>
          <w:szCs w:val="24"/>
          <w:lang w:val="en-US"/>
        </w:rPr>
        <w:t>Olsson and Berg-Johansen (201</w:t>
      </w:r>
      <w:r w:rsidR="005842BA">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00E94A71" w:rsidRPr="00D0678C">
        <w:rPr>
          <w:rFonts w:ascii="Times New Roman" w:hAnsi="Times New Roman" w:cs="Times New Roman"/>
          <w:sz w:val="24"/>
          <w:szCs w:val="24"/>
          <w:lang w:val="en-US"/>
        </w:rPr>
        <w:t xml:space="preserve">studied </w:t>
      </w:r>
      <w:r w:rsidR="00361855" w:rsidRPr="00D0678C">
        <w:rPr>
          <w:rFonts w:ascii="Times New Roman" w:hAnsi="Times New Roman" w:cs="Times New Roman"/>
          <w:sz w:val="24"/>
          <w:szCs w:val="24"/>
          <w:lang w:val="en-US"/>
        </w:rPr>
        <w:t>seven</w:t>
      </w:r>
      <w:r w:rsidR="00E94A71" w:rsidRPr="00D0678C">
        <w:rPr>
          <w:rFonts w:ascii="Times New Roman" w:hAnsi="Times New Roman" w:cs="Times New Roman"/>
          <w:sz w:val="24"/>
          <w:szCs w:val="24"/>
          <w:lang w:val="en-US"/>
        </w:rPr>
        <w:t xml:space="preserve"> Norwegian projects and found that the “support perspective” was present</w:t>
      </w:r>
      <w:r w:rsidR="0017083F" w:rsidRPr="00D0678C">
        <w:rPr>
          <w:rFonts w:ascii="Times New Roman" w:hAnsi="Times New Roman" w:cs="Times New Roman"/>
          <w:sz w:val="24"/>
          <w:szCs w:val="24"/>
          <w:lang w:val="en-US"/>
        </w:rPr>
        <w:t xml:space="preserve"> in </w:t>
      </w:r>
      <w:r w:rsidR="00FA5416" w:rsidRPr="00D0678C">
        <w:rPr>
          <w:rFonts w:ascii="Times New Roman" w:hAnsi="Times New Roman" w:cs="Times New Roman"/>
          <w:sz w:val="24"/>
          <w:szCs w:val="24"/>
          <w:lang w:val="en-US"/>
        </w:rPr>
        <w:t xml:space="preserve">all </w:t>
      </w:r>
      <w:r w:rsidR="0017083F" w:rsidRPr="00D0678C">
        <w:rPr>
          <w:rFonts w:ascii="Times New Roman" w:hAnsi="Times New Roman" w:cs="Times New Roman"/>
          <w:sz w:val="24"/>
          <w:szCs w:val="24"/>
          <w:lang w:val="en-US"/>
        </w:rPr>
        <w:t>projects</w:t>
      </w:r>
      <w:r w:rsidR="00E94A71" w:rsidRPr="00D0678C">
        <w:rPr>
          <w:rFonts w:ascii="Times New Roman" w:hAnsi="Times New Roman" w:cs="Times New Roman"/>
          <w:sz w:val="24"/>
          <w:szCs w:val="24"/>
          <w:lang w:val="en-US"/>
        </w:rPr>
        <w:t xml:space="preserve">, whereas the strategic </w:t>
      </w:r>
      <w:r w:rsidR="00E8513D" w:rsidRPr="00D0678C">
        <w:rPr>
          <w:rFonts w:ascii="Times New Roman" w:hAnsi="Times New Roman" w:cs="Times New Roman"/>
          <w:sz w:val="24"/>
          <w:szCs w:val="24"/>
          <w:lang w:val="en-US"/>
        </w:rPr>
        <w:t xml:space="preserve">and external </w:t>
      </w:r>
      <w:r w:rsidR="00E94A71" w:rsidRPr="00D0678C">
        <w:rPr>
          <w:rFonts w:ascii="Times New Roman" w:hAnsi="Times New Roman" w:cs="Times New Roman"/>
          <w:sz w:val="24"/>
          <w:szCs w:val="24"/>
          <w:lang w:val="en-US"/>
        </w:rPr>
        <w:t>perspective, focusing on the business case and benefits realization</w:t>
      </w:r>
      <w:r w:rsidR="00965B2D">
        <w:rPr>
          <w:rFonts w:ascii="Times New Roman" w:hAnsi="Times New Roman" w:cs="Times New Roman"/>
          <w:sz w:val="24"/>
          <w:szCs w:val="24"/>
          <w:lang w:val="en-US"/>
        </w:rPr>
        <w:t>,</w:t>
      </w:r>
      <w:r w:rsidR="00E94A71" w:rsidRPr="00D0678C">
        <w:rPr>
          <w:rFonts w:ascii="Times New Roman" w:hAnsi="Times New Roman" w:cs="Times New Roman"/>
          <w:sz w:val="24"/>
          <w:szCs w:val="24"/>
          <w:lang w:val="en-US"/>
        </w:rPr>
        <w:t xml:space="preserve"> was </w:t>
      </w:r>
      <w:r w:rsidR="00E8513D" w:rsidRPr="00D0678C">
        <w:rPr>
          <w:rFonts w:ascii="Times New Roman" w:hAnsi="Times New Roman" w:cs="Times New Roman"/>
          <w:sz w:val="24"/>
          <w:szCs w:val="24"/>
          <w:lang w:val="en-US"/>
        </w:rPr>
        <w:t>more or less</w:t>
      </w:r>
      <w:r w:rsidR="00E94A71" w:rsidRPr="00D0678C">
        <w:rPr>
          <w:rFonts w:ascii="Times New Roman" w:hAnsi="Times New Roman" w:cs="Times New Roman"/>
          <w:sz w:val="24"/>
          <w:szCs w:val="24"/>
          <w:lang w:val="en-US"/>
        </w:rPr>
        <w:t xml:space="preserve"> absent.</w:t>
      </w:r>
      <w:r w:rsidR="00965B2D" w:rsidRPr="00965B2D">
        <w:rPr>
          <w:rFonts w:ascii="Times New Roman" w:hAnsi="Times New Roman" w:cs="Times New Roman"/>
          <w:sz w:val="24"/>
          <w:szCs w:val="24"/>
          <w:lang w:val="en-US"/>
        </w:rPr>
        <w:t xml:space="preserve"> </w:t>
      </w:r>
    </w:p>
    <w:p w14:paraId="455D575D" w14:textId="7C77123C" w:rsidR="00246E6F" w:rsidRPr="00D0678C" w:rsidRDefault="006A19F6" w:rsidP="00246E6F">
      <w:pPr>
        <w:rPr>
          <w:rStyle w:val="Style12pt"/>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We have already defined the project owner as the financing party. It should be added that the owner is also the ultimate commissioner of the investment, and the one </w:t>
      </w:r>
      <w:r w:rsidR="00207EFC">
        <w:rPr>
          <w:rFonts w:ascii="Times New Roman" w:hAnsi="Times New Roman" w:cs="Times New Roman"/>
          <w:sz w:val="24"/>
          <w:szCs w:val="24"/>
          <w:lang w:val="en-US"/>
        </w:rPr>
        <w:t xml:space="preserve">who </w:t>
      </w:r>
      <w:r w:rsidRPr="00D0678C">
        <w:rPr>
          <w:rFonts w:ascii="Times New Roman" w:hAnsi="Times New Roman" w:cs="Times New Roman"/>
          <w:sz w:val="24"/>
          <w:szCs w:val="24"/>
          <w:lang w:val="en-US"/>
        </w:rPr>
        <w:t xml:space="preserve">will control the asset in the operational phase. </w:t>
      </w:r>
      <w:r w:rsidR="00743F7B" w:rsidRPr="00D0678C">
        <w:rPr>
          <w:rFonts w:ascii="Times New Roman" w:hAnsi="Times New Roman" w:cs="Times New Roman"/>
          <w:sz w:val="24"/>
          <w:szCs w:val="24"/>
          <w:lang w:val="en-US"/>
        </w:rPr>
        <w:t>PRINCE2</w:t>
      </w:r>
      <w:r w:rsidR="00276EB8" w:rsidRPr="00D0678C">
        <w:rPr>
          <w:rFonts w:ascii="Times New Roman" w:hAnsi="Times New Roman" w:cs="Times New Roman"/>
          <w:sz w:val="24"/>
          <w:szCs w:val="24"/>
          <w:lang w:val="en-US"/>
        </w:rPr>
        <w:t>®</w:t>
      </w:r>
      <w:r w:rsidR="00743F7B" w:rsidRPr="00D0678C">
        <w:rPr>
          <w:rFonts w:ascii="Times New Roman" w:hAnsi="Times New Roman" w:cs="Times New Roman"/>
          <w:sz w:val="24"/>
          <w:szCs w:val="24"/>
          <w:lang w:val="en-US"/>
        </w:rPr>
        <w:t xml:space="preserve"> </w:t>
      </w:r>
      <w:r w:rsidR="00207EFC">
        <w:rPr>
          <w:rFonts w:ascii="Times New Roman" w:hAnsi="Times New Roman" w:cs="Times New Roman"/>
          <w:sz w:val="24"/>
          <w:szCs w:val="24"/>
          <w:lang w:val="en-US"/>
        </w:rPr>
        <w:t>distinguish</w:t>
      </w:r>
      <w:r w:rsidR="00422261">
        <w:rPr>
          <w:rFonts w:ascii="Times New Roman" w:hAnsi="Times New Roman" w:cs="Times New Roman"/>
          <w:sz w:val="24"/>
          <w:szCs w:val="24"/>
          <w:lang w:val="en-US"/>
        </w:rPr>
        <w:t>es</w:t>
      </w:r>
      <w:r w:rsidR="00207EFC">
        <w:rPr>
          <w:rFonts w:ascii="Times New Roman" w:hAnsi="Times New Roman" w:cs="Times New Roman"/>
          <w:sz w:val="24"/>
          <w:szCs w:val="24"/>
          <w:lang w:val="en-US"/>
        </w:rPr>
        <w:t xml:space="preserve"> between three project owner roles, </w:t>
      </w:r>
      <w:r w:rsidR="00422261">
        <w:rPr>
          <w:rFonts w:ascii="Times New Roman" w:hAnsi="Times New Roman" w:cs="Times New Roman"/>
          <w:sz w:val="24"/>
          <w:szCs w:val="24"/>
          <w:lang w:val="en-US"/>
        </w:rPr>
        <w:t>that</w:t>
      </w:r>
      <w:r w:rsidR="00207EFC">
        <w:rPr>
          <w:rFonts w:ascii="Times New Roman" w:hAnsi="Times New Roman" w:cs="Times New Roman"/>
          <w:sz w:val="24"/>
          <w:szCs w:val="24"/>
          <w:lang w:val="en-US"/>
        </w:rPr>
        <w:t xml:space="preserve"> should all be represented in </w:t>
      </w:r>
      <w:r w:rsidR="00A95511" w:rsidRPr="00D0678C">
        <w:rPr>
          <w:rFonts w:ascii="Times New Roman" w:hAnsi="Times New Roman" w:cs="Times New Roman"/>
          <w:sz w:val="24"/>
          <w:szCs w:val="24"/>
          <w:lang w:val="en-US"/>
        </w:rPr>
        <w:t>t</w:t>
      </w:r>
      <w:r w:rsidR="00DA67FC" w:rsidRPr="00D0678C">
        <w:rPr>
          <w:rFonts w:ascii="Times New Roman" w:hAnsi="Times New Roman" w:cs="Times New Roman"/>
          <w:sz w:val="24"/>
          <w:szCs w:val="24"/>
          <w:lang w:val="en-US"/>
        </w:rPr>
        <w:t xml:space="preserve">he </w:t>
      </w:r>
      <w:r w:rsidR="003D1FB7" w:rsidRPr="00D0678C">
        <w:rPr>
          <w:rFonts w:ascii="Times New Roman" w:hAnsi="Times New Roman" w:cs="Times New Roman"/>
          <w:sz w:val="24"/>
          <w:szCs w:val="24"/>
          <w:lang w:val="en-US"/>
        </w:rPr>
        <w:t>project board</w:t>
      </w:r>
      <w:r w:rsidR="00E2501E" w:rsidRPr="00D0678C">
        <w:rPr>
          <w:rFonts w:ascii="Times New Roman" w:hAnsi="Times New Roman" w:cs="Times New Roman"/>
          <w:sz w:val="24"/>
          <w:szCs w:val="24"/>
          <w:lang w:val="en-US"/>
        </w:rPr>
        <w:t>:</w:t>
      </w:r>
      <w:r w:rsidR="00A95511" w:rsidRPr="00D0678C">
        <w:rPr>
          <w:rFonts w:ascii="Times New Roman" w:hAnsi="Times New Roman" w:cs="Times New Roman"/>
          <w:sz w:val="24"/>
          <w:szCs w:val="24"/>
          <w:lang w:val="en-US"/>
        </w:rPr>
        <w:t xml:space="preserve"> </w:t>
      </w:r>
      <w:r w:rsidR="00EA13F2">
        <w:rPr>
          <w:rFonts w:ascii="Times New Roman" w:hAnsi="Times New Roman" w:cs="Times New Roman"/>
          <w:sz w:val="24"/>
          <w:szCs w:val="24"/>
          <w:lang w:val="en-US"/>
        </w:rPr>
        <w:t>(</w:t>
      </w:r>
      <w:r w:rsidR="00C033FC">
        <w:rPr>
          <w:rFonts w:ascii="Times New Roman" w:hAnsi="Times New Roman" w:cs="Times New Roman"/>
          <w:sz w:val="24"/>
          <w:szCs w:val="24"/>
          <w:lang w:val="en-US"/>
        </w:rPr>
        <w:t>1</w:t>
      </w:r>
      <w:r w:rsidR="00A95511" w:rsidRPr="00D0678C">
        <w:rPr>
          <w:rFonts w:ascii="Times New Roman" w:hAnsi="Times New Roman" w:cs="Times New Roman"/>
          <w:sz w:val="24"/>
          <w:szCs w:val="24"/>
          <w:lang w:val="en-US"/>
        </w:rPr>
        <w:t>)</w:t>
      </w:r>
      <w:r w:rsidR="00E2501E" w:rsidRPr="00D0678C">
        <w:rPr>
          <w:rFonts w:ascii="Times New Roman" w:hAnsi="Times New Roman" w:cs="Times New Roman"/>
          <w:sz w:val="24"/>
          <w:szCs w:val="24"/>
          <w:lang w:val="en-US"/>
        </w:rPr>
        <w:t xml:space="preserve"> </w:t>
      </w:r>
      <w:r w:rsidR="00A95511" w:rsidRPr="00D0678C">
        <w:rPr>
          <w:rFonts w:ascii="Times New Roman" w:hAnsi="Times New Roman" w:cs="Times New Roman"/>
          <w:sz w:val="24"/>
          <w:szCs w:val="24"/>
          <w:lang w:val="en-US"/>
        </w:rPr>
        <w:t xml:space="preserve">the </w:t>
      </w:r>
      <w:r w:rsidR="00FA5416" w:rsidRPr="00D0678C">
        <w:rPr>
          <w:rFonts w:ascii="Times New Roman" w:hAnsi="Times New Roman" w:cs="Times New Roman"/>
          <w:sz w:val="24"/>
          <w:szCs w:val="24"/>
          <w:lang w:val="en-US"/>
        </w:rPr>
        <w:t>e</w:t>
      </w:r>
      <w:r w:rsidR="00A95511" w:rsidRPr="00D0678C">
        <w:rPr>
          <w:rFonts w:ascii="Times New Roman" w:hAnsi="Times New Roman" w:cs="Times New Roman"/>
          <w:sz w:val="24"/>
          <w:szCs w:val="24"/>
          <w:lang w:val="en-US"/>
        </w:rPr>
        <w:t xml:space="preserve">xecutive, </w:t>
      </w:r>
      <w:r w:rsidR="00EA13F2">
        <w:rPr>
          <w:rFonts w:ascii="Times New Roman" w:hAnsi="Times New Roman" w:cs="Times New Roman"/>
          <w:sz w:val="24"/>
          <w:szCs w:val="24"/>
          <w:lang w:val="en-US"/>
        </w:rPr>
        <w:t xml:space="preserve">who </w:t>
      </w:r>
      <w:r w:rsidR="00A95511" w:rsidRPr="00D0678C">
        <w:rPr>
          <w:rFonts w:ascii="Times New Roman" w:hAnsi="Times New Roman" w:cs="Times New Roman"/>
          <w:sz w:val="24"/>
          <w:szCs w:val="24"/>
          <w:lang w:val="en-US"/>
        </w:rPr>
        <w:t>tak</w:t>
      </w:r>
      <w:r w:rsidR="00EA13F2">
        <w:rPr>
          <w:rFonts w:ascii="Times New Roman" w:hAnsi="Times New Roman" w:cs="Times New Roman"/>
          <w:sz w:val="24"/>
          <w:szCs w:val="24"/>
          <w:lang w:val="en-US"/>
        </w:rPr>
        <w:t>es</w:t>
      </w:r>
      <w:r w:rsidR="00A95511" w:rsidRPr="00D0678C">
        <w:rPr>
          <w:rFonts w:ascii="Times New Roman" w:hAnsi="Times New Roman" w:cs="Times New Roman"/>
          <w:sz w:val="24"/>
          <w:szCs w:val="24"/>
          <w:lang w:val="en-US"/>
        </w:rPr>
        <w:t xml:space="preserve"> care of the business perspective and provid</w:t>
      </w:r>
      <w:r w:rsidR="00EA13F2">
        <w:rPr>
          <w:rFonts w:ascii="Times New Roman" w:hAnsi="Times New Roman" w:cs="Times New Roman"/>
          <w:sz w:val="24"/>
          <w:szCs w:val="24"/>
          <w:lang w:val="en-US"/>
        </w:rPr>
        <w:t>es</w:t>
      </w:r>
      <w:r w:rsidR="00A95511" w:rsidRPr="00D0678C">
        <w:rPr>
          <w:rFonts w:ascii="Times New Roman" w:hAnsi="Times New Roman" w:cs="Times New Roman"/>
          <w:sz w:val="24"/>
          <w:szCs w:val="24"/>
          <w:lang w:val="en-US"/>
        </w:rPr>
        <w:t xml:space="preserve"> the funding</w:t>
      </w:r>
      <w:r w:rsidR="00EA13F2">
        <w:rPr>
          <w:rFonts w:ascii="Times New Roman" w:hAnsi="Times New Roman" w:cs="Times New Roman"/>
          <w:sz w:val="24"/>
          <w:szCs w:val="24"/>
          <w:lang w:val="en-US"/>
        </w:rPr>
        <w:t>;</w:t>
      </w:r>
      <w:r w:rsidR="00A95511" w:rsidRPr="00D0678C">
        <w:rPr>
          <w:rFonts w:ascii="Times New Roman" w:hAnsi="Times New Roman" w:cs="Times New Roman"/>
          <w:sz w:val="24"/>
          <w:szCs w:val="24"/>
          <w:lang w:val="en-US"/>
        </w:rPr>
        <w:t xml:space="preserve"> </w:t>
      </w:r>
      <w:r w:rsidR="00EA13F2">
        <w:rPr>
          <w:rFonts w:ascii="Times New Roman" w:hAnsi="Times New Roman" w:cs="Times New Roman"/>
          <w:sz w:val="24"/>
          <w:szCs w:val="24"/>
          <w:lang w:val="en-US"/>
        </w:rPr>
        <w:t>(2</w:t>
      </w:r>
      <w:r w:rsidR="00A95511" w:rsidRPr="00D0678C">
        <w:rPr>
          <w:rFonts w:ascii="Times New Roman" w:hAnsi="Times New Roman" w:cs="Times New Roman"/>
          <w:sz w:val="24"/>
          <w:szCs w:val="24"/>
          <w:lang w:val="en-US"/>
        </w:rPr>
        <w:t xml:space="preserve">) the </w:t>
      </w:r>
      <w:r w:rsidR="00FA5416" w:rsidRPr="00D0678C">
        <w:rPr>
          <w:rFonts w:ascii="Times New Roman" w:hAnsi="Times New Roman" w:cs="Times New Roman"/>
          <w:sz w:val="24"/>
          <w:szCs w:val="24"/>
          <w:lang w:val="en-US"/>
        </w:rPr>
        <w:t>u</w:t>
      </w:r>
      <w:r w:rsidR="00A95511" w:rsidRPr="00D0678C">
        <w:rPr>
          <w:rFonts w:ascii="Times New Roman" w:hAnsi="Times New Roman" w:cs="Times New Roman"/>
          <w:sz w:val="24"/>
          <w:szCs w:val="24"/>
          <w:lang w:val="en-US"/>
        </w:rPr>
        <w:t>ser</w:t>
      </w:r>
      <w:r w:rsidR="008656ED">
        <w:rPr>
          <w:rFonts w:ascii="Times New Roman" w:hAnsi="Times New Roman" w:cs="Times New Roman"/>
          <w:sz w:val="24"/>
          <w:szCs w:val="24"/>
          <w:lang w:val="en-US"/>
        </w:rPr>
        <w:t xml:space="preserve"> who</w:t>
      </w:r>
      <w:r w:rsidR="00EA13F2">
        <w:rPr>
          <w:rFonts w:ascii="Times New Roman" w:hAnsi="Times New Roman" w:cs="Times New Roman"/>
          <w:sz w:val="24"/>
          <w:szCs w:val="24"/>
          <w:lang w:val="en-US"/>
        </w:rPr>
        <w:t xml:space="preserve"> </w:t>
      </w:r>
      <w:r w:rsidR="00A95511" w:rsidRPr="00D0678C">
        <w:rPr>
          <w:rFonts w:ascii="Times New Roman" w:hAnsi="Times New Roman" w:cs="Times New Roman"/>
          <w:sz w:val="24"/>
          <w:szCs w:val="24"/>
          <w:lang w:val="en-US"/>
        </w:rPr>
        <w:t>establish</w:t>
      </w:r>
      <w:r w:rsidR="00EA13F2">
        <w:rPr>
          <w:rFonts w:ascii="Times New Roman" w:hAnsi="Times New Roman" w:cs="Times New Roman"/>
          <w:sz w:val="24"/>
          <w:szCs w:val="24"/>
          <w:lang w:val="en-US"/>
        </w:rPr>
        <w:t>es</w:t>
      </w:r>
      <w:r w:rsidR="00A95511" w:rsidRPr="00D0678C">
        <w:rPr>
          <w:rFonts w:ascii="Times New Roman" w:hAnsi="Times New Roman" w:cs="Times New Roman"/>
          <w:sz w:val="24"/>
          <w:szCs w:val="24"/>
          <w:lang w:val="en-US"/>
        </w:rPr>
        <w:t xml:space="preserve"> </w:t>
      </w:r>
      <w:r w:rsidR="008656ED">
        <w:rPr>
          <w:rFonts w:ascii="Times New Roman" w:hAnsi="Times New Roman" w:cs="Times New Roman"/>
          <w:sz w:val="24"/>
          <w:szCs w:val="24"/>
          <w:lang w:val="en-US"/>
        </w:rPr>
        <w:t>whether</w:t>
      </w:r>
      <w:r w:rsidR="00A95511" w:rsidRPr="00D0678C">
        <w:rPr>
          <w:rFonts w:ascii="Times New Roman" w:hAnsi="Times New Roman" w:cs="Times New Roman"/>
          <w:sz w:val="24"/>
          <w:szCs w:val="24"/>
          <w:lang w:val="en-US"/>
        </w:rPr>
        <w:t xml:space="preserve"> the project is meeting the needs of the people who will be directly working with the outputs</w:t>
      </w:r>
      <w:r w:rsidR="00EA13F2">
        <w:rPr>
          <w:rFonts w:ascii="Times New Roman" w:hAnsi="Times New Roman" w:cs="Times New Roman"/>
          <w:sz w:val="24"/>
          <w:szCs w:val="24"/>
          <w:lang w:val="en-US"/>
        </w:rPr>
        <w:t>;</w:t>
      </w:r>
      <w:r w:rsidR="00A95511" w:rsidRPr="00D0678C">
        <w:rPr>
          <w:rFonts w:ascii="Times New Roman" w:hAnsi="Times New Roman" w:cs="Times New Roman"/>
          <w:sz w:val="24"/>
          <w:szCs w:val="24"/>
          <w:lang w:val="en-US"/>
        </w:rPr>
        <w:t xml:space="preserve"> and</w:t>
      </w:r>
      <w:r w:rsidR="00207EFC">
        <w:rPr>
          <w:rFonts w:ascii="Times New Roman" w:hAnsi="Times New Roman" w:cs="Times New Roman"/>
          <w:sz w:val="24"/>
          <w:szCs w:val="24"/>
          <w:lang w:val="en-US"/>
        </w:rPr>
        <w:t xml:space="preserve"> </w:t>
      </w:r>
      <w:r w:rsidR="00EA13F2">
        <w:rPr>
          <w:rFonts w:ascii="Times New Roman" w:hAnsi="Times New Roman" w:cs="Times New Roman"/>
          <w:sz w:val="24"/>
          <w:szCs w:val="24"/>
          <w:lang w:val="en-US"/>
        </w:rPr>
        <w:t>(</w:t>
      </w:r>
      <w:r w:rsidR="00C033FC">
        <w:rPr>
          <w:rFonts w:ascii="Times New Roman" w:hAnsi="Times New Roman" w:cs="Times New Roman"/>
          <w:sz w:val="24"/>
          <w:szCs w:val="24"/>
          <w:lang w:val="en-US"/>
        </w:rPr>
        <w:t>3</w:t>
      </w:r>
      <w:r w:rsidR="00A95511" w:rsidRPr="00D0678C">
        <w:rPr>
          <w:rFonts w:ascii="Times New Roman" w:hAnsi="Times New Roman" w:cs="Times New Roman"/>
          <w:sz w:val="24"/>
          <w:szCs w:val="24"/>
          <w:lang w:val="en-US"/>
        </w:rPr>
        <w:t xml:space="preserve">) </w:t>
      </w:r>
      <w:r w:rsidR="00FB6E31" w:rsidRPr="00D0678C">
        <w:rPr>
          <w:rFonts w:ascii="Times New Roman" w:hAnsi="Times New Roman" w:cs="Times New Roman"/>
          <w:sz w:val="24"/>
          <w:szCs w:val="24"/>
          <w:lang w:val="en-US"/>
        </w:rPr>
        <w:t>the s</w:t>
      </w:r>
      <w:r w:rsidR="00A95511" w:rsidRPr="00D0678C">
        <w:rPr>
          <w:rFonts w:ascii="Times New Roman" w:hAnsi="Times New Roman" w:cs="Times New Roman"/>
          <w:sz w:val="24"/>
          <w:szCs w:val="24"/>
          <w:lang w:val="en-US"/>
        </w:rPr>
        <w:t>upplier</w:t>
      </w:r>
      <w:r w:rsidR="008656ED">
        <w:rPr>
          <w:rFonts w:ascii="Times New Roman" w:hAnsi="Times New Roman" w:cs="Times New Roman"/>
          <w:sz w:val="24"/>
          <w:szCs w:val="24"/>
          <w:lang w:val="en-US"/>
        </w:rPr>
        <w:t xml:space="preserve"> </w:t>
      </w:r>
      <w:r w:rsidR="00A95511" w:rsidRPr="00D0678C">
        <w:rPr>
          <w:rFonts w:ascii="Times New Roman" w:hAnsi="Times New Roman" w:cs="Times New Roman"/>
          <w:sz w:val="24"/>
          <w:szCs w:val="24"/>
          <w:lang w:val="en-US"/>
        </w:rPr>
        <w:t>or “do-ability</w:t>
      </w:r>
      <w:r w:rsidR="008656ED">
        <w:rPr>
          <w:rFonts w:ascii="Times New Roman" w:hAnsi="Times New Roman" w:cs="Times New Roman"/>
          <w:sz w:val="24"/>
          <w:szCs w:val="24"/>
          <w:lang w:val="en-US"/>
        </w:rPr>
        <w:t xml:space="preserve"> perspective</w:t>
      </w:r>
      <w:r w:rsidR="00EA13F2">
        <w:rPr>
          <w:rFonts w:ascii="Times New Roman" w:hAnsi="Times New Roman" w:cs="Times New Roman"/>
          <w:sz w:val="24"/>
          <w:szCs w:val="24"/>
          <w:lang w:val="en-US"/>
        </w:rPr>
        <w:t>,</w:t>
      </w:r>
      <w:r w:rsidR="00A95511" w:rsidRPr="00D0678C">
        <w:rPr>
          <w:rFonts w:ascii="Times New Roman" w:hAnsi="Times New Roman" w:cs="Times New Roman"/>
          <w:sz w:val="24"/>
          <w:szCs w:val="24"/>
          <w:lang w:val="en-US"/>
        </w:rPr>
        <w:t>”</w:t>
      </w:r>
      <w:r w:rsidR="00EA13F2">
        <w:rPr>
          <w:rFonts w:ascii="Times New Roman" w:hAnsi="Times New Roman" w:cs="Times New Roman"/>
          <w:sz w:val="24"/>
          <w:szCs w:val="24"/>
          <w:lang w:val="en-US"/>
        </w:rPr>
        <w:t xml:space="preserve"> which </w:t>
      </w:r>
      <w:r w:rsidR="00A95511" w:rsidRPr="00D0678C">
        <w:rPr>
          <w:rFonts w:ascii="Times New Roman" w:hAnsi="Times New Roman" w:cs="Times New Roman"/>
          <w:sz w:val="24"/>
          <w:szCs w:val="24"/>
          <w:lang w:val="en-US"/>
        </w:rPr>
        <w:t>provid</w:t>
      </w:r>
      <w:r w:rsidR="00EA13F2">
        <w:rPr>
          <w:rFonts w:ascii="Times New Roman" w:hAnsi="Times New Roman" w:cs="Times New Roman"/>
          <w:sz w:val="24"/>
          <w:szCs w:val="24"/>
          <w:lang w:val="en-US"/>
        </w:rPr>
        <w:t>es</w:t>
      </w:r>
      <w:r w:rsidR="00A95511" w:rsidRPr="00D0678C">
        <w:rPr>
          <w:rFonts w:ascii="Times New Roman" w:hAnsi="Times New Roman" w:cs="Times New Roman"/>
          <w:sz w:val="24"/>
          <w:szCs w:val="24"/>
          <w:lang w:val="en-US"/>
        </w:rPr>
        <w:t xml:space="preserve"> confidence that the project’s outputs </w:t>
      </w:r>
      <w:r w:rsidR="00EA13F2">
        <w:rPr>
          <w:rFonts w:ascii="Times New Roman" w:hAnsi="Times New Roman" w:cs="Times New Roman"/>
          <w:sz w:val="24"/>
          <w:szCs w:val="24"/>
          <w:lang w:val="en-US"/>
        </w:rPr>
        <w:t>will</w:t>
      </w:r>
      <w:r w:rsidR="00A95511" w:rsidRPr="00D0678C">
        <w:rPr>
          <w:rFonts w:ascii="Times New Roman" w:hAnsi="Times New Roman" w:cs="Times New Roman"/>
          <w:sz w:val="24"/>
          <w:szCs w:val="24"/>
          <w:lang w:val="en-US"/>
        </w:rPr>
        <w:t xml:space="preserve"> be achieved with available resources.</w:t>
      </w:r>
      <w:r w:rsidR="00DA67FC" w:rsidRPr="00D0678C">
        <w:rPr>
          <w:rFonts w:ascii="Times New Roman" w:hAnsi="Times New Roman" w:cs="Times New Roman"/>
          <w:sz w:val="24"/>
          <w:szCs w:val="24"/>
          <w:lang w:val="en-US"/>
        </w:rPr>
        <w:t xml:space="preserve"> </w:t>
      </w:r>
      <w:r w:rsidR="00207EFC">
        <w:rPr>
          <w:rFonts w:ascii="Times New Roman" w:hAnsi="Times New Roman" w:cs="Times New Roman"/>
          <w:sz w:val="24"/>
          <w:szCs w:val="24"/>
          <w:lang w:val="en-US"/>
        </w:rPr>
        <w:t xml:space="preserve"> Similarly, </w:t>
      </w:r>
      <w:r w:rsidR="00207EFC" w:rsidRPr="00493DD4">
        <w:rPr>
          <w:rFonts w:ascii="Times New Roman" w:hAnsi="Times New Roman" w:cs="Times New Roman"/>
          <w:sz w:val="24"/>
          <w:szCs w:val="24"/>
          <w:lang w:val="en-GB"/>
        </w:rPr>
        <w:t>Klakegg and Olsson (2010) distinguish between three strategic owner functions (financing, commissioning, and judicially administering) and six tactical owner functions (controlling, broker/facilitator, planning, executing, and operating).</w:t>
      </w:r>
    </w:p>
    <w:p w14:paraId="28ED551E" w14:textId="6349CD32" w:rsidR="00E02C5B" w:rsidRDefault="005F2221" w:rsidP="00D50427">
      <w:pPr>
        <w:pStyle w:val="Heading3"/>
        <w:rPr>
          <w:rStyle w:val="Style12pt"/>
          <w:sz w:val="26"/>
        </w:rPr>
      </w:pPr>
      <w:r>
        <w:rPr>
          <w:rStyle w:val="Style12pt"/>
          <w:sz w:val="26"/>
        </w:rPr>
        <w:t>Governance h</w:t>
      </w:r>
      <w:r w:rsidR="00E02C5B">
        <w:rPr>
          <w:rStyle w:val="Style12pt"/>
          <w:sz w:val="26"/>
        </w:rPr>
        <w:t>ierarchies</w:t>
      </w:r>
      <w:r>
        <w:rPr>
          <w:rStyle w:val="Style12pt"/>
          <w:sz w:val="26"/>
        </w:rPr>
        <w:t xml:space="preserve"> </w:t>
      </w:r>
      <w:r w:rsidR="00AC29D2">
        <w:rPr>
          <w:rStyle w:val="Style12pt"/>
          <w:sz w:val="26"/>
        </w:rPr>
        <w:t>– an under-researched topic</w:t>
      </w:r>
    </w:p>
    <w:p w14:paraId="572FE8C8" w14:textId="68E7D249" w:rsidR="002A3F33" w:rsidRDefault="008656ED" w:rsidP="00AF768C">
      <w:pPr>
        <w:rPr>
          <w:rStyle w:val="Style10ptItalic"/>
          <w:rFonts w:ascii="Times New Roman" w:hAnsi="Times New Roman" w:cs="Times New Roman"/>
          <w:i w:val="0"/>
          <w:iCs w:val="0"/>
          <w:sz w:val="24"/>
          <w:szCs w:val="24"/>
          <w:lang w:val="en-US"/>
        </w:rPr>
      </w:pPr>
      <w:r>
        <w:rPr>
          <w:rStyle w:val="Style10ptItalic"/>
          <w:rFonts w:ascii="Times New Roman" w:hAnsi="Times New Roman" w:cs="Times New Roman"/>
          <w:i w:val="0"/>
          <w:iCs w:val="0"/>
          <w:sz w:val="24"/>
          <w:szCs w:val="24"/>
          <w:lang w:val="en-US"/>
        </w:rPr>
        <w:t>A clear recommendation from the literature is</w:t>
      </w:r>
      <w:r w:rsidR="00207EFC">
        <w:rPr>
          <w:rStyle w:val="Style10ptItalic"/>
          <w:rFonts w:ascii="Times New Roman" w:hAnsi="Times New Roman" w:cs="Times New Roman"/>
          <w:i w:val="0"/>
          <w:iCs w:val="0"/>
          <w:sz w:val="24"/>
          <w:szCs w:val="24"/>
          <w:lang w:val="en-US"/>
        </w:rPr>
        <w:t xml:space="preserve"> that </w:t>
      </w:r>
      <w:r w:rsidR="00C2625F">
        <w:rPr>
          <w:rStyle w:val="Style10ptItalic"/>
          <w:rFonts w:ascii="Times New Roman" w:hAnsi="Times New Roman" w:cs="Times New Roman"/>
          <w:i w:val="0"/>
          <w:iCs w:val="0"/>
          <w:sz w:val="24"/>
          <w:szCs w:val="24"/>
          <w:lang w:val="en-US"/>
        </w:rPr>
        <w:t>a project governance framework</w:t>
      </w:r>
      <w:r w:rsidR="00422261">
        <w:rPr>
          <w:rStyle w:val="Style10ptItalic"/>
          <w:rFonts w:ascii="Times New Roman" w:hAnsi="Times New Roman" w:cs="Times New Roman"/>
          <w:i w:val="0"/>
          <w:iCs w:val="0"/>
          <w:sz w:val="24"/>
          <w:szCs w:val="24"/>
          <w:lang w:val="en-US"/>
        </w:rPr>
        <w:t xml:space="preserve"> should be established by the </w:t>
      </w:r>
      <w:r w:rsidR="00C2625F">
        <w:rPr>
          <w:rStyle w:val="Style10ptItalic"/>
          <w:rFonts w:ascii="Times New Roman" w:hAnsi="Times New Roman" w:cs="Times New Roman"/>
          <w:i w:val="0"/>
          <w:iCs w:val="0"/>
          <w:sz w:val="24"/>
          <w:szCs w:val="24"/>
          <w:lang w:val="en-US"/>
        </w:rPr>
        <w:t xml:space="preserve">financing party (i.e., the </w:t>
      </w:r>
      <w:r w:rsidR="00422261">
        <w:rPr>
          <w:rStyle w:val="Style10ptItalic"/>
          <w:rFonts w:ascii="Times New Roman" w:hAnsi="Times New Roman" w:cs="Times New Roman"/>
          <w:i w:val="0"/>
          <w:iCs w:val="0"/>
          <w:sz w:val="24"/>
          <w:szCs w:val="24"/>
          <w:lang w:val="en-US"/>
        </w:rPr>
        <w:t>topmost level of the organization</w:t>
      </w:r>
      <w:r w:rsidR="00C2625F">
        <w:rPr>
          <w:rStyle w:val="Style10ptItalic"/>
          <w:rFonts w:ascii="Times New Roman" w:hAnsi="Times New Roman" w:cs="Times New Roman"/>
          <w:i w:val="0"/>
          <w:iCs w:val="0"/>
          <w:sz w:val="24"/>
          <w:szCs w:val="24"/>
          <w:lang w:val="en-US"/>
        </w:rPr>
        <w:t>) and be aligned</w:t>
      </w:r>
      <w:r w:rsidR="00422261">
        <w:rPr>
          <w:rStyle w:val="Style10ptItalic"/>
          <w:rFonts w:ascii="Times New Roman" w:hAnsi="Times New Roman" w:cs="Times New Roman"/>
          <w:i w:val="0"/>
          <w:iCs w:val="0"/>
          <w:sz w:val="24"/>
          <w:szCs w:val="24"/>
          <w:lang w:val="en-US"/>
        </w:rPr>
        <w:t xml:space="preserve"> with the organization’s strategies and </w:t>
      </w:r>
      <w:r w:rsidR="00C2625F">
        <w:rPr>
          <w:rStyle w:val="Style10ptItalic"/>
          <w:rFonts w:ascii="Times New Roman" w:hAnsi="Times New Roman" w:cs="Times New Roman"/>
          <w:i w:val="0"/>
          <w:iCs w:val="0"/>
          <w:sz w:val="24"/>
          <w:szCs w:val="24"/>
          <w:lang w:val="en-US"/>
        </w:rPr>
        <w:t xml:space="preserve">corporate </w:t>
      </w:r>
      <w:r w:rsidR="00422261">
        <w:rPr>
          <w:rStyle w:val="Style10ptItalic"/>
          <w:rFonts w:ascii="Times New Roman" w:hAnsi="Times New Roman" w:cs="Times New Roman"/>
          <w:i w:val="0"/>
          <w:iCs w:val="0"/>
          <w:sz w:val="24"/>
          <w:szCs w:val="24"/>
          <w:lang w:val="en-US"/>
        </w:rPr>
        <w:t xml:space="preserve">governance model. </w:t>
      </w:r>
      <w:r w:rsidR="00C2625F">
        <w:rPr>
          <w:rStyle w:val="Style10ptItalic"/>
          <w:rFonts w:ascii="Times New Roman" w:hAnsi="Times New Roman" w:cs="Times New Roman"/>
          <w:i w:val="0"/>
          <w:iCs w:val="0"/>
          <w:sz w:val="24"/>
          <w:szCs w:val="24"/>
          <w:lang w:val="en-US"/>
        </w:rPr>
        <w:t>S</w:t>
      </w:r>
      <w:r w:rsidR="00E7274A">
        <w:rPr>
          <w:rStyle w:val="Style10ptItalic"/>
          <w:rFonts w:ascii="Times New Roman" w:hAnsi="Times New Roman" w:cs="Times New Roman"/>
          <w:i w:val="0"/>
          <w:iCs w:val="0"/>
          <w:sz w:val="24"/>
          <w:szCs w:val="24"/>
          <w:lang w:val="en-US"/>
        </w:rPr>
        <w:t xml:space="preserve">everal authors have noted that the </w:t>
      </w:r>
      <w:r w:rsidR="00C2625F">
        <w:rPr>
          <w:rStyle w:val="Style10ptItalic"/>
          <w:rFonts w:ascii="Times New Roman" w:hAnsi="Times New Roman" w:cs="Times New Roman"/>
          <w:i w:val="0"/>
          <w:iCs w:val="0"/>
          <w:sz w:val="24"/>
          <w:szCs w:val="24"/>
          <w:lang w:val="en-US"/>
        </w:rPr>
        <w:t>task is</w:t>
      </w:r>
      <w:r w:rsidR="00E7274A">
        <w:rPr>
          <w:rStyle w:val="Style10ptItalic"/>
          <w:rFonts w:ascii="Times New Roman" w:hAnsi="Times New Roman" w:cs="Times New Roman"/>
          <w:i w:val="0"/>
          <w:iCs w:val="0"/>
          <w:sz w:val="24"/>
          <w:szCs w:val="24"/>
          <w:lang w:val="en-US"/>
        </w:rPr>
        <w:t xml:space="preserve"> multifaceted, and </w:t>
      </w:r>
      <w:r w:rsidR="00C2625F">
        <w:rPr>
          <w:rStyle w:val="Style10ptItalic"/>
          <w:rFonts w:ascii="Times New Roman" w:hAnsi="Times New Roman" w:cs="Times New Roman"/>
          <w:i w:val="0"/>
          <w:iCs w:val="0"/>
          <w:sz w:val="24"/>
          <w:szCs w:val="24"/>
          <w:lang w:val="en-US"/>
        </w:rPr>
        <w:t>that different perspectives must be</w:t>
      </w:r>
      <w:r w:rsidR="00E7274A">
        <w:rPr>
          <w:rStyle w:val="Style10ptItalic"/>
          <w:rFonts w:ascii="Times New Roman" w:hAnsi="Times New Roman" w:cs="Times New Roman"/>
          <w:i w:val="0"/>
          <w:iCs w:val="0"/>
          <w:sz w:val="24"/>
          <w:szCs w:val="24"/>
          <w:lang w:val="en-US"/>
        </w:rPr>
        <w:t xml:space="preserve"> balance</w:t>
      </w:r>
      <w:r w:rsidR="00C2625F">
        <w:rPr>
          <w:rStyle w:val="Style10ptItalic"/>
          <w:rFonts w:ascii="Times New Roman" w:hAnsi="Times New Roman" w:cs="Times New Roman"/>
          <w:i w:val="0"/>
          <w:iCs w:val="0"/>
          <w:sz w:val="24"/>
          <w:szCs w:val="24"/>
          <w:lang w:val="en-US"/>
        </w:rPr>
        <w:t>d</w:t>
      </w:r>
      <w:r w:rsidR="00E7274A">
        <w:rPr>
          <w:rStyle w:val="Style10ptItalic"/>
          <w:rFonts w:ascii="Times New Roman" w:hAnsi="Times New Roman" w:cs="Times New Roman"/>
          <w:i w:val="0"/>
          <w:iCs w:val="0"/>
          <w:sz w:val="24"/>
          <w:szCs w:val="24"/>
          <w:lang w:val="en-US"/>
        </w:rPr>
        <w:t xml:space="preserve">, </w:t>
      </w:r>
      <w:r w:rsidR="00C2625F">
        <w:rPr>
          <w:rStyle w:val="Style10ptItalic"/>
          <w:rFonts w:ascii="Times New Roman" w:hAnsi="Times New Roman" w:cs="Times New Roman"/>
          <w:i w:val="0"/>
          <w:iCs w:val="0"/>
          <w:sz w:val="24"/>
          <w:szCs w:val="24"/>
          <w:lang w:val="en-US"/>
        </w:rPr>
        <w:t>such as, inter alia</w:t>
      </w:r>
      <w:r w:rsidR="00E7274A">
        <w:rPr>
          <w:rStyle w:val="Style10ptItalic"/>
          <w:rFonts w:ascii="Times New Roman" w:hAnsi="Times New Roman" w:cs="Times New Roman"/>
          <w:i w:val="0"/>
          <w:iCs w:val="0"/>
          <w:sz w:val="24"/>
          <w:szCs w:val="24"/>
          <w:lang w:val="en-US"/>
        </w:rPr>
        <w:t xml:space="preserve">, </w:t>
      </w:r>
      <w:r w:rsidR="00EC321E">
        <w:rPr>
          <w:rStyle w:val="Style10ptItalic"/>
          <w:rFonts w:ascii="Times New Roman" w:hAnsi="Times New Roman" w:cs="Times New Roman"/>
          <w:i w:val="0"/>
          <w:iCs w:val="0"/>
          <w:sz w:val="24"/>
          <w:szCs w:val="24"/>
          <w:lang w:val="en-US"/>
        </w:rPr>
        <w:t xml:space="preserve">the operational </w:t>
      </w:r>
      <w:r w:rsidR="00C2625F">
        <w:rPr>
          <w:rStyle w:val="Style10ptItalic"/>
          <w:rFonts w:ascii="Times New Roman" w:hAnsi="Times New Roman" w:cs="Times New Roman"/>
          <w:i w:val="0"/>
          <w:iCs w:val="0"/>
          <w:sz w:val="24"/>
          <w:szCs w:val="24"/>
          <w:lang w:val="en-US"/>
        </w:rPr>
        <w:t xml:space="preserve">project </w:t>
      </w:r>
      <w:r w:rsidR="00EC321E">
        <w:rPr>
          <w:rStyle w:val="Style10ptItalic"/>
          <w:rFonts w:ascii="Times New Roman" w:hAnsi="Times New Roman" w:cs="Times New Roman"/>
          <w:i w:val="0"/>
          <w:iCs w:val="0"/>
          <w:sz w:val="24"/>
          <w:szCs w:val="24"/>
          <w:lang w:val="en-US"/>
        </w:rPr>
        <w:t xml:space="preserve">perspective (governance of projects) and the tactical-strategic perspective (governance through projects), as well as </w:t>
      </w:r>
      <w:r w:rsidR="00E7274A">
        <w:rPr>
          <w:rStyle w:val="Style10ptItalic"/>
          <w:rFonts w:ascii="Times New Roman" w:hAnsi="Times New Roman" w:cs="Times New Roman"/>
          <w:i w:val="0"/>
          <w:iCs w:val="0"/>
          <w:sz w:val="24"/>
          <w:szCs w:val="24"/>
          <w:lang w:val="en-US"/>
        </w:rPr>
        <w:t xml:space="preserve">the control </w:t>
      </w:r>
      <w:r w:rsidR="00EC321E">
        <w:rPr>
          <w:rStyle w:val="Style10ptItalic"/>
          <w:rFonts w:ascii="Times New Roman" w:hAnsi="Times New Roman" w:cs="Times New Roman"/>
          <w:i w:val="0"/>
          <w:iCs w:val="0"/>
          <w:sz w:val="24"/>
          <w:szCs w:val="24"/>
          <w:lang w:val="en-US"/>
        </w:rPr>
        <w:t>and the support perspectives</w:t>
      </w:r>
      <w:r w:rsidR="00E7274A">
        <w:rPr>
          <w:rStyle w:val="Style10ptItalic"/>
          <w:rFonts w:ascii="Times New Roman" w:hAnsi="Times New Roman" w:cs="Times New Roman"/>
          <w:i w:val="0"/>
          <w:iCs w:val="0"/>
          <w:sz w:val="24"/>
          <w:szCs w:val="24"/>
          <w:lang w:val="en-US"/>
        </w:rPr>
        <w:t xml:space="preserve">. Some have suggested that different </w:t>
      </w:r>
      <w:r w:rsidR="00C2625F">
        <w:rPr>
          <w:rStyle w:val="Style10ptItalic"/>
          <w:rFonts w:ascii="Times New Roman" w:hAnsi="Times New Roman" w:cs="Times New Roman"/>
          <w:i w:val="0"/>
          <w:iCs w:val="0"/>
          <w:sz w:val="24"/>
          <w:szCs w:val="24"/>
          <w:lang w:val="en-US"/>
        </w:rPr>
        <w:t xml:space="preserve">governance </w:t>
      </w:r>
      <w:r w:rsidR="00E7274A">
        <w:rPr>
          <w:rStyle w:val="Style10ptItalic"/>
          <w:rFonts w:ascii="Times New Roman" w:hAnsi="Times New Roman" w:cs="Times New Roman"/>
          <w:i w:val="0"/>
          <w:iCs w:val="0"/>
          <w:sz w:val="24"/>
          <w:szCs w:val="24"/>
          <w:lang w:val="en-US"/>
        </w:rPr>
        <w:t>functions be filled by different individuals</w:t>
      </w:r>
      <w:r w:rsidR="00C2625F">
        <w:rPr>
          <w:rStyle w:val="Style10ptItalic"/>
          <w:rFonts w:ascii="Times New Roman" w:hAnsi="Times New Roman" w:cs="Times New Roman"/>
          <w:i w:val="0"/>
          <w:iCs w:val="0"/>
          <w:sz w:val="24"/>
          <w:szCs w:val="24"/>
          <w:lang w:val="en-US"/>
        </w:rPr>
        <w:t>. However,</w:t>
      </w:r>
      <w:r w:rsidR="00E7274A">
        <w:rPr>
          <w:rStyle w:val="Style10ptItalic"/>
          <w:rFonts w:ascii="Times New Roman" w:hAnsi="Times New Roman" w:cs="Times New Roman"/>
          <w:i w:val="0"/>
          <w:iCs w:val="0"/>
          <w:sz w:val="24"/>
          <w:szCs w:val="24"/>
          <w:lang w:val="en-US"/>
        </w:rPr>
        <w:t xml:space="preserve"> </w:t>
      </w:r>
      <w:r w:rsidR="00226355">
        <w:rPr>
          <w:rStyle w:val="Style10ptItalic"/>
          <w:rFonts w:ascii="Times New Roman" w:hAnsi="Times New Roman" w:cs="Times New Roman"/>
          <w:i w:val="0"/>
          <w:iCs w:val="0"/>
          <w:sz w:val="24"/>
          <w:szCs w:val="24"/>
          <w:lang w:val="en-US"/>
        </w:rPr>
        <w:t>very few studies</w:t>
      </w:r>
      <w:r w:rsidR="00E7274A">
        <w:rPr>
          <w:rStyle w:val="Style10ptItalic"/>
          <w:rFonts w:ascii="Times New Roman" w:hAnsi="Times New Roman" w:cs="Times New Roman"/>
          <w:i w:val="0"/>
          <w:iCs w:val="0"/>
          <w:sz w:val="24"/>
          <w:szCs w:val="24"/>
          <w:lang w:val="en-US"/>
        </w:rPr>
        <w:t xml:space="preserve"> have related this discussion to the levels of the hierarchy</w:t>
      </w:r>
      <w:r w:rsidR="00AF768C">
        <w:rPr>
          <w:rStyle w:val="Style10ptItalic"/>
          <w:rFonts w:ascii="Times New Roman" w:hAnsi="Times New Roman" w:cs="Times New Roman"/>
          <w:i w:val="0"/>
          <w:iCs w:val="0"/>
          <w:sz w:val="24"/>
          <w:szCs w:val="24"/>
          <w:lang w:val="en-US"/>
        </w:rPr>
        <w:t xml:space="preserve"> and discussed how to allocate project owner responsibilities optimally across the levels of </w:t>
      </w:r>
      <w:r w:rsidR="00EC321E">
        <w:rPr>
          <w:rStyle w:val="Style10ptItalic"/>
          <w:rFonts w:ascii="Times New Roman" w:hAnsi="Times New Roman" w:cs="Times New Roman"/>
          <w:i w:val="0"/>
          <w:iCs w:val="0"/>
          <w:sz w:val="24"/>
          <w:szCs w:val="24"/>
          <w:lang w:val="en-US"/>
        </w:rPr>
        <w:t>an organization</w:t>
      </w:r>
      <w:r w:rsidR="00AF768C">
        <w:rPr>
          <w:rStyle w:val="Style10ptItalic"/>
          <w:rFonts w:ascii="Times New Roman" w:hAnsi="Times New Roman" w:cs="Times New Roman"/>
          <w:i w:val="0"/>
          <w:iCs w:val="0"/>
          <w:sz w:val="24"/>
          <w:szCs w:val="24"/>
          <w:lang w:val="en-US"/>
        </w:rPr>
        <w:t>.</w:t>
      </w:r>
    </w:p>
    <w:p w14:paraId="7E04F051" w14:textId="431295F1" w:rsidR="00BD5485" w:rsidRDefault="0098066D" w:rsidP="004C7B6C">
      <w:pPr>
        <w:rPr>
          <w:rFonts w:ascii="Times New Roman" w:hAnsi="Times New Roman" w:cs="Times New Roman"/>
          <w:sz w:val="24"/>
          <w:szCs w:val="24"/>
          <w:lang w:val="en-US"/>
        </w:rPr>
      </w:pPr>
      <w:r w:rsidRPr="00D0678C">
        <w:rPr>
          <w:rStyle w:val="Style10ptItalic"/>
          <w:rFonts w:ascii="Times New Roman" w:hAnsi="Times New Roman" w:cs="Times New Roman"/>
          <w:i w:val="0"/>
          <w:iCs w:val="0"/>
          <w:sz w:val="24"/>
          <w:szCs w:val="24"/>
          <w:lang w:val="en-US"/>
        </w:rPr>
        <w:t>As noted by</w:t>
      </w:r>
      <w:r w:rsidRPr="00D0678C" w:rsidDel="005F2221">
        <w:rPr>
          <w:rStyle w:val="Style10ptItalic"/>
          <w:rFonts w:ascii="Times New Roman" w:hAnsi="Times New Roman" w:cs="Times New Roman"/>
          <w:i w:val="0"/>
          <w:iCs w:val="0"/>
          <w:sz w:val="24"/>
          <w:szCs w:val="24"/>
          <w:lang w:val="en-US"/>
        </w:rPr>
        <w:t xml:space="preserve"> Too and Weaver (2014)</w:t>
      </w:r>
      <w:r w:rsidR="00EC321E">
        <w:rPr>
          <w:rStyle w:val="Style10ptItalic"/>
          <w:rFonts w:ascii="Times New Roman" w:hAnsi="Times New Roman" w:cs="Times New Roman"/>
          <w:i w:val="0"/>
          <w:iCs w:val="0"/>
          <w:sz w:val="24"/>
          <w:szCs w:val="24"/>
          <w:lang w:val="en-US"/>
        </w:rPr>
        <w:t>,</w:t>
      </w:r>
      <w:r w:rsidRPr="00D0678C" w:rsidDel="005F2221">
        <w:rPr>
          <w:rStyle w:val="Style10ptItalic"/>
          <w:rFonts w:ascii="Times New Roman" w:hAnsi="Times New Roman" w:cs="Times New Roman"/>
          <w:i w:val="0"/>
          <w:iCs w:val="0"/>
          <w:sz w:val="24"/>
          <w:szCs w:val="24"/>
          <w:lang w:val="en-US"/>
        </w:rPr>
        <w:t xml:space="preserve"> a governance framework is hierarchical in the same way as a management system, where the top level is accountable for the whole system, but </w:t>
      </w:r>
      <w:r w:rsidRPr="00D0678C" w:rsidDel="005F2221">
        <w:rPr>
          <w:rStyle w:val="Style10ptItalic"/>
          <w:rFonts w:ascii="Times New Roman" w:hAnsi="Times New Roman" w:cs="Times New Roman"/>
          <w:i w:val="0"/>
          <w:iCs w:val="0"/>
          <w:sz w:val="24"/>
          <w:szCs w:val="24"/>
          <w:lang w:val="en-US"/>
        </w:rPr>
        <w:lastRenderedPageBreak/>
        <w:t>delegates responsibility and authority for defined actions to subordinate levels.</w:t>
      </w:r>
      <w:r w:rsidRPr="0098066D">
        <w:rPr>
          <w:rStyle w:val="Style10ptItalic"/>
          <w:rFonts w:ascii="Times New Roman" w:hAnsi="Times New Roman" w:cs="Times New Roman"/>
          <w:i w:val="0"/>
          <w:iCs w:val="0"/>
          <w:sz w:val="24"/>
          <w:szCs w:val="24"/>
          <w:lang w:val="en-US"/>
        </w:rPr>
        <w:t xml:space="preserve"> </w:t>
      </w:r>
      <w:r w:rsidR="004272AA" w:rsidRPr="00D0678C" w:rsidDel="005F2221">
        <w:rPr>
          <w:rFonts w:ascii="Times New Roman" w:hAnsi="Times New Roman" w:cs="Times New Roman"/>
          <w:sz w:val="24"/>
          <w:szCs w:val="24"/>
          <w:lang w:val="en-US"/>
        </w:rPr>
        <w:t xml:space="preserve">Naturally, different levels of </w:t>
      </w:r>
      <w:r w:rsidR="00C90576">
        <w:rPr>
          <w:rFonts w:ascii="Times New Roman" w:hAnsi="Times New Roman" w:cs="Times New Roman"/>
          <w:sz w:val="24"/>
          <w:szCs w:val="24"/>
          <w:lang w:val="en-US"/>
        </w:rPr>
        <w:t xml:space="preserve">project </w:t>
      </w:r>
      <w:r w:rsidR="004272AA" w:rsidRPr="00D0678C" w:rsidDel="005F2221">
        <w:rPr>
          <w:rFonts w:ascii="Times New Roman" w:hAnsi="Times New Roman" w:cs="Times New Roman"/>
          <w:sz w:val="24"/>
          <w:szCs w:val="24"/>
          <w:lang w:val="en-US"/>
        </w:rPr>
        <w:t xml:space="preserve">success require different governance mechanisms, which in turn </w:t>
      </w:r>
      <w:r w:rsidR="004272AA" w:rsidDel="005F2221">
        <w:rPr>
          <w:rFonts w:ascii="Times New Roman" w:hAnsi="Times New Roman" w:cs="Times New Roman"/>
          <w:sz w:val="24"/>
          <w:szCs w:val="24"/>
          <w:lang w:val="en-US"/>
        </w:rPr>
        <w:t xml:space="preserve">will </w:t>
      </w:r>
      <w:r w:rsidR="004272AA" w:rsidRPr="00D0678C" w:rsidDel="005F2221">
        <w:rPr>
          <w:rFonts w:ascii="Times New Roman" w:hAnsi="Times New Roman" w:cs="Times New Roman"/>
          <w:sz w:val="24"/>
          <w:szCs w:val="24"/>
          <w:lang w:val="en-US"/>
        </w:rPr>
        <w:t>have different target groups</w:t>
      </w:r>
      <w:r w:rsidR="004272AA" w:rsidRPr="006534A2" w:rsidDel="005F2221">
        <w:rPr>
          <w:rFonts w:ascii="Times New Roman" w:hAnsi="Times New Roman" w:cs="Times New Roman"/>
          <w:sz w:val="24"/>
          <w:szCs w:val="24"/>
          <w:lang w:val="en-US"/>
        </w:rPr>
        <w:t>.</w:t>
      </w:r>
      <w:r w:rsidR="004272AA" w:rsidRPr="00DA2FBB" w:rsidDel="005F2221">
        <w:rPr>
          <w:rFonts w:ascii="Times New Roman" w:hAnsi="Times New Roman" w:cs="Times New Roman"/>
          <w:i/>
          <w:sz w:val="24"/>
          <w:szCs w:val="24"/>
          <w:lang w:val="en-US"/>
        </w:rPr>
        <w:t xml:space="preserve"> </w:t>
      </w:r>
      <w:r w:rsidR="00F862BC">
        <w:rPr>
          <w:rStyle w:val="Style10ptItalic"/>
          <w:rFonts w:ascii="Times New Roman" w:hAnsi="Times New Roman" w:cs="Times New Roman"/>
          <w:i w:val="0"/>
          <w:iCs w:val="0"/>
          <w:sz w:val="24"/>
          <w:szCs w:val="24"/>
          <w:lang w:val="en-US"/>
        </w:rPr>
        <w:t>One out of very few studies that have explored this topic</w:t>
      </w:r>
      <w:r w:rsidR="007F5058">
        <w:rPr>
          <w:rStyle w:val="Style10ptItalic"/>
          <w:rFonts w:ascii="Times New Roman" w:hAnsi="Times New Roman" w:cs="Times New Roman"/>
          <w:i w:val="0"/>
          <w:iCs w:val="0"/>
          <w:sz w:val="24"/>
          <w:szCs w:val="24"/>
          <w:lang w:val="en-US"/>
        </w:rPr>
        <w:t xml:space="preserve"> </w:t>
      </w:r>
      <w:r w:rsidR="007F5058" w:rsidRPr="00297F66">
        <w:rPr>
          <w:rFonts w:ascii="Times New Roman" w:hAnsi="Times New Roman" w:cs="Times New Roman"/>
          <w:sz w:val="24"/>
          <w:szCs w:val="24"/>
          <w:lang w:val="en-US"/>
        </w:rPr>
        <w:t>is Zwikael and Smyrk (201</w:t>
      </w:r>
      <w:r w:rsidR="007F5058" w:rsidRPr="007F5058">
        <w:rPr>
          <w:rFonts w:ascii="Times New Roman" w:hAnsi="Times New Roman" w:cs="Times New Roman"/>
          <w:sz w:val="24"/>
          <w:szCs w:val="24"/>
          <w:lang w:val="en-US"/>
        </w:rPr>
        <w:t>2</w:t>
      </w:r>
      <w:r w:rsidR="007F5058" w:rsidRPr="00297F66">
        <w:rPr>
          <w:rFonts w:ascii="Times New Roman" w:hAnsi="Times New Roman" w:cs="Times New Roman"/>
          <w:sz w:val="24"/>
          <w:szCs w:val="24"/>
          <w:lang w:val="en-US"/>
        </w:rPr>
        <w:t>), who show</w:t>
      </w:r>
      <w:r w:rsidR="00C2625F">
        <w:rPr>
          <w:rFonts w:ascii="Times New Roman" w:hAnsi="Times New Roman" w:cs="Times New Roman"/>
          <w:sz w:val="24"/>
          <w:szCs w:val="24"/>
          <w:lang w:val="en-US"/>
        </w:rPr>
        <w:t>ed</w:t>
      </w:r>
      <w:r w:rsidR="007F5058" w:rsidRPr="00297F66">
        <w:rPr>
          <w:rFonts w:ascii="Times New Roman" w:hAnsi="Times New Roman" w:cs="Times New Roman"/>
          <w:sz w:val="24"/>
          <w:szCs w:val="24"/>
          <w:lang w:val="en-US"/>
        </w:rPr>
        <w:t xml:space="preserve"> that there are principal-agent relationships at multiple levels</w:t>
      </w:r>
      <w:r w:rsidR="00F862BC">
        <w:rPr>
          <w:rFonts w:ascii="Times New Roman" w:hAnsi="Times New Roman" w:cs="Times New Roman"/>
          <w:sz w:val="24"/>
          <w:szCs w:val="24"/>
          <w:lang w:val="en-US"/>
        </w:rPr>
        <w:t xml:space="preserve"> of the organization</w:t>
      </w:r>
      <w:r w:rsidR="007F5058" w:rsidRPr="00297F66">
        <w:rPr>
          <w:rFonts w:ascii="Times New Roman" w:hAnsi="Times New Roman" w:cs="Times New Roman"/>
          <w:sz w:val="24"/>
          <w:szCs w:val="24"/>
          <w:lang w:val="en-US"/>
        </w:rPr>
        <w:t xml:space="preserve">, with the </w:t>
      </w:r>
      <w:r w:rsidR="00C050F5">
        <w:rPr>
          <w:rFonts w:ascii="Times New Roman" w:hAnsi="Times New Roman" w:cs="Times New Roman"/>
          <w:sz w:val="24"/>
          <w:szCs w:val="24"/>
          <w:lang w:val="en-US"/>
        </w:rPr>
        <w:t>funder</w:t>
      </w:r>
      <w:r w:rsidR="007F5058">
        <w:rPr>
          <w:rFonts w:ascii="Times New Roman" w:hAnsi="Times New Roman" w:cs="Times New Roman"/>
          <w:sz w:val="24"/>
          <w:szCs w:val="24"/>
          <w:lang w:val="en-US"/>
        </w:rPr>
        <w:t xml:space="preserve"> (the true owner)</w:t>
      </w:r>
      <w:r w:rsidR="007F5058" w:rsidRPr="00297F66">
        <w:rPr>
          <w:rFonts w:ascii="Times New Roman" w:hAnsi="Times New Roman" w:cs="Times New Roman"/>
          <w:sz w:val="24"/>
          <w:szCs w:val="24"/>
          <w:lang w:val="en-US"/>
        </w:rPr>
        <w:t xml:space="preserve"> on top, who hires a project owner to be accountable for benefits realization, </w:t>
      </w:r>
      <w:r w:rsidR="00F862BC">
        <w:rPr>
          <w:rFonts w:ascii="Times New Roman" w:hAnsi="Times New Roman" w:cs="Times New Roman"/>
          <w:sz w:val="24"/>
          <w:szCs w:val="24"/>
          <w:lang w:val="en-US"/>
        </w:rPr>
        <w:t>who</w:t>
      </w:r>
      <w:r w:rsidR="007F5058" w:rsidRPr="00297F66">
        <w:rPr>
          <w:rFonts w:ascii="Times New Roman" w:hAnsi="Times New Roman" w:cs="Times New Roman"/>
          <w:sz w:val="24"/>
          <w:szCs w:val="24"/>
          <w:lang w:val="en-US"/>
        </w:rPr>
        <w:t xml:space="preserve"> in turn hires a project manager to be accountable for efficient output.</w:t>
      </w:r>
      <w:r w:rsidR="00C050F5">
        <w:rPr>
          <w:rFonts w:ascii="Times New Roman" w:hAnsi="Times New Roman" w:cs="Times New Roman"/>
          <w:sz w:val="24"/>
          <w:szCs w:val="24"/>
          <w:lang w:val="en-US"/>
        </w:rPr>
        <w:t xml:space="preserve"> </w:t>
      </w:r>
      <w:r w:rsidR="00BD5485">
        <w:rPr>
          <w:rFonts w:ascii="Times New Roman" w:hAnsi="Times New Roman" w:cs="Times New Roman"/>
          <w:sz w:val="24"/>
          <w:szCs w:val="24"/>
          <w:lang w:val="en-US"/>
        </w:rPr>
        <w:t xml:space="preserve">Each level </w:t>
      </w:r>
      <w:r w:rsidR="00C315EA">
        <w:rPr>
          <w:rFonts w:ascii="Times New Roman" w:hAnsi="Times New Roman" w:cs="Times New Roman"/>
          <w:sz w:val="24"/>
          <w:szCs w:val="24"/>
          <w:lang w:val="en-US"/>
        </w:rPr>
        <w:t>must</w:t>
      </w:r>
      <w:r w:rsidR="00226355">
        <w:rPr>
          <w:rFonts w:ascii="Times New Roman" w:hAnsi="Times New Roman" w:cs="Times New Roman"/>
          <w:sz w:val="24"/>
          <w:szCs w:val="24"/>
          <w:lang w:val="en-US"/>
        </w:rPr>
        <w:t xml:space="preserve"> evaluate the performance of the </w:t>
      </w:r>
      <w:r w:rsidR="00C90576">
        <w:rPr>
          <w:rFonts w:ascii="Times New Roman" w:hAnsi="Times New Roman" w:cs="Times New Roman"/>
          <w:sz w:val="24"/>
          <w:szCs w:val="24"/>
          <w:lang w:val="en-US"/>
        </w:rPr>
        <w:t>level</w:t>
      </w:r>
      <w:r w:rsidR="00226355">
        <w:rPr>
          <w:rFonts w:ascii="Times New Roman" w:hAnsi="Times New Roman" w:cs="Times New Roman"/>
          <w:sz w:val="24"/>
          <w:szCs w:val="24"/>
          <w:lang w:val="en-US"/>
        </w:rPr>
        <w:t xml:space="preserve"> below, and for this task he or she needs </w:t>
      </w:r>
      <w:r w:rsidR="00BD5485">
        <w:rPr>
          <w:rFonts w:ascii="Times New Roman" w:hAnsi="Times New Roman" w:cs="Times New Roman"/>
          <w:sz w:val="24"/>
          <w:szCs w:val="24"/>
          <w:lang w:val="en-US"/>
        </w:rPr>
        <w:t xml:space="preserve">the right </w:t>
      </w:r>
      <w:r w:rsidR="004C7B6C">
        <w:rPr>
          <w:rFonts w:ascii="Times New Roman" w:hAnsi="Times New Roman" w:cs="Times New Roman"/>
          <w:sz w:val="24"/>
          <w:szCs w:val="24"/>
          <w:lang w:val="en-US"/>
        </w:rPr>
        <w:t xml:space="preserve">success </w:t>
      </w:r>
      <w:r w:rsidR="006E5AA4">
        <w:rPr>
          <w:rFonts w:ascii="Times New Roman" w:hAnsi="Times New Roman" w:cs="Times New Roman"/>
          <w:sz w:val="24"/>
          <w:szCs w:val="24"/>
          <w:lang w:val="en-US"/>
        </w:rPr>
        <w:t>criteria</w:t>
      </w:r>
      <w:r w:rsidR="004C7B6C">
        <w:rPr>
          <w:rFonts w:ascii="Times New Roman" w:hAnsi="Times New Roman" w:cs="Times New Roman"/>
          <w:sz w:val="24"/>
          <w:szCs w:val="24"/>
          <w:lang w:val="en-US"/>
        </w:rPr>
        <w:t xml:space="preserve">, </w:t>
      </w:r>
      <w:r w:rsidR="00BD5485">
        <w:rPr>
          <w:rFonts w:ascii="Times New Roman" w:hAnsi="Times New Roman" w:cs="Times New Roman"/>
          <w:sz w:val="24"/>
          <w:szCs w:val="24"/>
          <w:lang w:val="en-US"/>
        </w:rPr>
        <w:t xml:space="preserve">governance arrangements, </w:t>
      </w:r>
      <w:r w:rsidR="00226355">
        <w:rPr>
          <w:rFonts w:ascii="Times New Roman" w:hAnsi="Times New Roman" w:cs="Times New Roman"/>
          <w:sz w:val="24"/>
          <w:szCs w:val="24"/>
          <w:lang w:val="en-US"/>
        </w:rPr>
        <w:t xml:space="preserve">and </w:t>
      </w:r>
      <w:r w:rsidR="00BD5485">
        <w:rPr>
          <w:rFonts w:ascii="Times New Roman" w:hAnsi="Times New Roman" w:cs="Times New Roman"/>
          <w:sz w:val="24"/>
          <w:szCs w:val="24"/>
          <w:lang w:val="en-US"/>
        </w:rPr>
        <w:t>authority to make decisions</w:t>
      </w:r>
      <w:r w:rsidR="004C7B6C">
        <w:rPr>
          <w:rFonts w:ascii="Times New Roman" w:hAnsi="Times New Roman" w:cs="Times New Roman"/>
          <w:sz w:val="24"/>
          <w:szCs w:val="24"/>
          <w:lang w:val="en-US"/>
        </w:rPr>
        <w:t xml:space="preserve">. All these elements </w:t>
      </w:r>
      <w:r w:rsidR="00C90576">
        <w:rPr>
          <w:rFonts w:ascii="Times New Roman" w:hAnsi="Times New Roman" w:cs="Times New Roman"/>
          <w:sz w:val="24"/>
          <w:szCs w:val="24"/>
          <w:lang w:val="en-US"/>
        </w:rPr>
        <w:t>should</w:t>
      </w:r>
      <w:r w:rsidR="004C7B6C">
        <w:rPr>
          <w:rFonts w:ascii="Times New Roman" w:hAnsi="Times New Roman" w:cs="Times New Roman"/>
          <w:sz w:val="24"/>
          <w:szCs w:val="24"/>
          <w:lang w:val="en-US"/>
        </w:rPr>
        <w:t xml:space="preserve"> </w:t>
      </w:r>
      <w:r w:rsidR="00C90576">
        <w:rPr>
          <w:rFonts w:ascii="Times New Roman" w:hAnsi="Times New Roman" w:cs="Times New Roman"/>
          <w:sz w:val="24"/>
          <w:szCs w:val="24"/>
          <w:lang w:val="en-US"/>
        </w:rPr>
        <w:t xml:space="preserve">be determined by the project governance framework. </w:t>
      </w:r>
      <w:r w:rsidR="00C315EA">
        <w:rPr>
          <w:rFonts w:ascii="Times New Roman" w:hAnsi="Times New Roman" w:cs="Times New Roman"/>
          <w:sz w:val="24"/>
          <w:szCs w:val="24"/>
          <w:lang w:val="en-US"/>
        </w:rPr>
        <w:t>Depending on the organization</w:t>
      </w:r>
      <w:r w:rsidR="004C7B6C">
        <w:rPr>
          <w:rFonts w:ascii="Times New Roman" w:hAnsi="Times New Roman" w:cs="Times New Roman"/>
          <w:sz w:val="24"/>
          <w:szCs w:val="24"/>
          <w:lang w:val="en-US"/>
        </w:rPr>
        <w:t>’s strategy and contextual factors</w:t>
      </w:r>
      <w:r w:rsidR="00C315EA">
        <w:rPr>
          <w:rFonts w:ascii="Times New Roman" w:hAnsi="Times New Roman" w:cs="Times New Roman"/>
          <w:sz w:val="24"/>
          <w:szCs w:val="24"/>
          <w:lang w:val="en-US"/>
        </w:rPr>
        <w:t xml:space="preserve">, we would expect </w:t>
      </w:r>
      <w:r w:rsidR="00C90576">
        <w:rPr>
          <w:rFonts w:ascii="Times New Roman" w:hAnsi="Times New Roman" w:cs="Times New Roman"/>
          <w:sz w:val="24"/>
          <w:szCs w:val="24"/>
          <w:lang w:val="en-US"/>
        </w:rPr>
        <w:t xml:space="preserve">that most governance frameworks </w:t>
      </w:r>
      <w:r w:rsidR="004C7B6C">
        <w:rPr>
          <w:rFonts w:ascii="Times New Roman" w:hAnsi="Times New Roman" w:cs="Times New Roman"/>
          <w:sz w:val="24"/>
          <w:szCs w:val="24"/>
          <w:lang w:val="en-US"/>
        </w:rPr>
        <w:t>include more focus on tactical-strategic success</w:t>
      </w:r>
      <w:r w:rsidR="007C4F93">
        <w:rPr>
          <w:rFonts w:ascii="Times New Roman" w:hAnsi="Times New Roman" w:cs="Times New Roman"/>
          <w:sz w:val="24"/>
          <w:szCs w:val="24"/>
          <w:lang w:val="en-US"/>
        </w:rPr>
        <w:t xml:space="preserve"> on the higher levels, as opposed to </w:t>
      </w:r>
      <w:r w:rsidR="004C7B6C">
        <w:rPr>
          <w:rFonts w:ascii="Times New Roman" w:hAnsi="Times New Roman" w:cs="Times New Roman"/>
          <w:sz w:val="24"/>
          <w:szCs w:val="24"/>
          <w:lang w:val="en-US"/>
        </w:rPr>
        <w:t>a more narrow focus on operational success on the lower levels.</w:t>
      </w:r>
      <w:r w:rsidR="004C7B6C" w:rsidRPr="004C7B6C">
        <w:rPr>
          <w:rFonts w:ascii="Times New Roman" w:hAnsi="Times New Roman" w:cs="Times New Roman"/>
          <w:sz w:val="24"/>
          <w:szCs w:val="24"/>
          <w:lang w:val="en-US"/>
        </w:rPr>
        <w:t xml:space="preserve"> </w:t>
      </w:r>
      <w:r w:rsidR="007C4F93">
        <w:rPr>
          <w:rFonts w:ascii="Times New Roman" w:hAnsi="Times New Roman" w:cs="Times New Roman"/>
          <w:sz w:val="24"/>
          <w:szCs w:val="24"/>
          <w:lang w:val="en-US"/>
        </w:rPr>
        <w:t>Further, that</w:t>
      </w:r>
      <w:r w:rsidR="004C7B6C">
        <w:rPr>
          <w:rFonts w:ascii="Times New Roman" w:hAnsi="Times New Roman" w:cs="Times New Roman"/>
          <w:sz w:val="24"/>
          <w:szCs w:val="24"/>
          <w:lang w:val="en-US"/>
        </w:rPr>
        <w:t xml:space="preserve"> more weight is placed on control on the higher levels</w:t>
      </w:r>
      <w:r w:rsidR="007C4F93">
        <w:rPr>
          <w:rFonts w:ascii="Times New Roman" w:hAnsi="Times New Roman" w:cs="Times New Roman"/>
          <w:sz w:val="24"/>
          <w:szCs w:val="24"/>
          <w:lang w:val="en-US"/>
        </w:rPr>
        <w:t>, as opposed to support on the lower levels</w:t>
      </w:r>
      <w:r w:rsidR="004C7B6C">
        <w:rPr>
          <w:rFonts w:ascii="Times New Roman" w:hAnsi="Times New Roman" w:cs="Times New Roman"/>
          <w:sz w:val="24"/>
          <w:szCs w:val="24"/>
          <w:lang w:val="en-US"/>
        </w:rPr>
        <w:t xml:space="preserve">, and that the governance mechanisms are more related to </w:t>
      </w:r>
      <w:r w:rsidR="00C315EA">
        <w:rPr>
          <w:rFonts w:ascii="Times New Roman" w:hAnsi="Times New Roman" w:cs="Times New Roman"/>
          <w:sz w:val="24"/>
          <w:szCs w:val="24"/>
          <w:lang w:val="en-US"/>
        </w:rPr>
        <w:t xml:space="preserve">outcome </w:t>
      </w:r>
      <w:r w:rsidR="00C90576">
        <w:rPr>
          <w:rFonts w:ascii="Times New Roman" w:hAnsi="Times New Roman" w:cs="Times New Roman"/>
          <w:sz w:val="24"/>
          <w:szCs w:val="24"/>
          <w:lang w:val="en-US"/>
        </w:rPr>
        <w:t>on the higher levels</w:t>
      </w:r>
      <w:r w:rsidR="004C7B6C">
        <w:rPr>
          <w:rFonts w:ascii="Times New Roman" w:hAnsi="Times New Roman" w:cs="Times New Roman"/>
          <w:sz w:val="24"/>
          <w:szCs w:val="24"/>
          <w:lang w:val="en-US"/>
        </w:rPr>
        <w:t>, as opposed to behavior on the lower levels</w:t>
      </w:r>
      <w:r w:rsidR="00C315EA">
        <w:rPr>
          <w:rFonts w:ascii="Times New Roman" w:hAnsi="Times New Roman" w:cs="Times New Roman"/>
          <w:sz w:val="24"/>
          <w:szCs w:val="24"/>
          <w:lang w:val="en-US"/>
        </w:rPr>
        <w:t xml:space="preserve">. </w:t>
      </w:r>
      <w:r w:rsidR="00574600">
        <w:rPr>
          <w:rFonts w:ascii="Times New Roman" w:hAnsi="Times New Roman" w:cs="Times New Roman"/>
          <w:sz w:val="24"/>
          <w:szCs w:val="24"/>
          <w:lang w:val="en-US"/>
        </w:rPr>
        <w:t xml:space="preserve">But again, </w:t>
      </w:r>
      <w:r w:rsidR="00DD4BB3">
        <w:rPr>
          <w:rFonts w:ascii="Times New Roman" w:hAnsi="Times New Roman" w:cs="Times New Roman"/>
          <w:sz w:val="24"/>
          <w:szCs w:val="24"/>
          <w:lang w:val="en-US"/>
        </w:rPr>
        <w:t xml:space="preserve">our knowledge is limited since </w:t>
      </w:r>
      <w:r w:rsidR="00574600">
        <w:rPr>
          <w:rFonts w:ascii="Times New Roman" w:hAnsi="Times New Roman" w:cs="Times New Roman"/>
          <w:sz w:val="24"/>
          <w:szCs w:val="24"/>
          <w:lang w:val="en-US"/>
        </w:rPr>
        <w:t>there is a gap in the literature concerning these issues.</w:t>
      </w:r>
    </w:p>
    <w:p w14:paraId="26EBB682" w14:textId="49A77582" w:rsidR="0098066D" w:rsidRDefault="00574600" w:rsidP="005F2221">
      <w:pPr>
        <w:rPr>
          <w:rStyle w:val="Style10ptItalic"/>
          <w:rFonts w:ascii="Times New Roman" w:hAnsi="Times New Roman" w:cs="Times New Roman"/>
          <w:i w:val="0"/>
          <w:iCs w:val="0"/>
          <w:sz w:val="24"/>
          <w:szCs w:val="24"/>
          <w:lang w:val="en-US"/>
        </w:rPr>
      </w:pPr>
      <w:r>
        <w:rPr>
          <w:rFonts w:ascii="Times New Roman" w:hAnsi="Times New Roman" w:cs="Times New Roman"/>
          <w:sz w:val="24"/>
          <w:szCs w:val="24"/>
          <w:lang w:val="en-US"/>
        </w:rPr>
        <w:t>Furthermore</w:t>
      </w:r>
      <w:r w:rsidR="00C315EA">
        <w:rPr>
          <w:rFonts w:ascii="Times New Roman" w:hAnsi="Times New Roman" w:cs="Times New Roman"/>
          <w:sz w:val="24"/>
          <w:szCs w:val="24"/>
          <w:lang w:val="en-US"/>
        </w:rPr>
        <w:t>, the</w:t>
      </w:r>
      <w:r w:rsidR="00A54331">
        <w:rPr>
          <w:rFonts w:ascii="Times New Roman" w:hAnsi="Times New Roman" w:cs="Times New Roman"/>
          <w:sz w:val="24"/>
          <w:szCs w:val="24"/>
          <w:lang w:val="en-US"/>
        </w:rPr>
        <w:t xml:space="preserve"> above-mentioned authors discuss </w:t>
      </w:r>
      <w:r w:rsidR="00C315EA">
        <w:rPr>
          <w:rFonts w:ascii="Times New Roman" w:hAnsi="Times New Roman" w:cs="Times New Roman"/>
          <w:sz w:val="24"/>
          <w:szCs w:val="24"/>
          <w:lang w:val="en-US"/>
        </w:rPr>
        <w:t>projects</w:t>
      </w:r>
      <w:r w:rsidR="00A54331">
        <w:rPr>
          <w:rFonts w:ascii="Times New Roman" w:hAnsi="Times New Roman" w:cs="Times New Roman"/>
          <w:sz w:val="24"/>
          <w:szCs w:val="24"/>
          <w:lang w:val="en-US"/>
        </w:rPr>
        <w:t xml:space="preserve"> that</w:t>
      </w:r>
      <w:r w:rsidR="00C315EA">
        <w:rPr>
          <w:rFonts w:ascii="Times New Roman" w:hAnsi="Times New Roman" w:cs="Times New Roman"/>
          <w:sz w:val="24"/>
          <w:szCs w:val="24"/>
          <w:lang w:val="en-US"/>
        </w:rPr>
        <w:t xml:space="preserve"> take place within the framework of a single organization.</w:t>
      </w:r>
      <w:r w:rsidR="00C315EA">
        <w:rPr>
          <w:rStyle w:val="Style10ptItalic"/>
          <w:rFonts w:ascii="Times New Roman" w:hAnsi="Times New Roman" w:cs="Times New Roman"/>
          <w:i w:val="0"/>
          <w:iCs w:val="0"/>
          <w:sz w:val="24"/>
          <w:szCs w:val="24"/>
          <w:lang w:val="en-US"/>
        </w:rPr>
        <w:t xml:space="preserve"> </w:t>
      </w:r>
      <w:r w:rsidR="00A54331">
        <w:rPr>
          <w:rStyle w:val="Style10ptItalic"/>
          <w:rFonts w:ascii="Times New Roman" w:hAnsi="Times New Roman" w:cs="Times New Roman"/>
          <w:i w:val="0"/>
          <w:iCs w:val="0"/>
          <w:sz w:val="24"/>
          <w:szCs w:val="24"/>
          <w:lang w:val="en-US"/>
        </w:rPr>
        <w:t xml:space="preserve">We have not identified </w:t>
      </w:r>
      <w:r>
        <w:rPr>
          <w:rStyle w:val="Style10ptItalic"/>
          <w:rFonts w:ascii="Times New Roman" w:hAnsi="Times New Roman" w:cs="Times New Roman"/>
          <w:i w:val="0"/>
          <w:iCs w:val="0"/>
          <w:sz w:val="24"/>
          <w:szCs w:val="24"/>
          <w:lang w:val="en-US"/>
        </w:rPr>
        <w:t xml:space="preserve">any </w:t>
      </w:r>
      <w:r w:rsidR="00A54331">
        <w:rPr>
          <w:rStyle w:val="Style10ptItalic"/>
          <w:rFonts w:ascii="Times New Roman" w:hAnsi="Times New Roman" w:cs="Times New Roman"/>
          <w:i w:val="0"/>
          <w:iCs w:val="0"/>
          <w:sz w:val="24"/>
          <w:szCs w:val="24"/>
          <w:lang w:val="en-US"/>
        </w:rPr>
        <w:t xml:space="preserve">studies that explain the allocation of </w:t>
      </w:r>
      <w:r w:rsidR="004272AA">
        <w:rPr>
          <w:rStyle w:val="Style10ptItalic"/>
          <w:rFonts w:ascii="Times New Roman" w:hAnsi="Times New Roman" w:cs="Times New Roman"/>
          <w:i w:val="0"/>
          <w:iCs w:val="0"/>
          <w:sz w:val="24"/>
          <w:szCs w:val="24"/>
          <w:lang w:val="en-US"/>
        </w:rPr>
        <w:t xml:space="preserve">project governance responsibilities </w:t>
      </w:r>
      <w:r w:rsidR="00A54331" w:rsidRPr="00DF44E8">
        <w:rPr>
          <w:rStyle w:val="Style10ptItalic"/>
          <w:rFonts w:ascii="Times New Roman" w:hAnsi="Times New Roman" w:cs="Times New Roman"/>
          <w:iCs w:val="0"/>
          <w:sz w:val="24"/>
          <w:szCs w:val="24"/>
          <w:lang w:val="en-US"/>
        </w:rPr>
        <w:t>across different organizations</w:t>
      </w:r>
      <w:r w:rsidR="00A54331">
        <w:rPr>
          <w:rStyle w:val="Style10ptItalic"/>
          <w:rFonts w:ascii="Times New Roman" w:hAnsi="Times New Roman" w:cs="Times New Roman"/>
          <w:i w:val="0"/>
          <w:iCs w:val="0"/>
          <w:sz w:val="24"/>
          <w:szCs w:val="24"/>
          <w:lang w:val="en-US"/>
        </w:rPr>
        <w:t xml:space="preserve"> in the way it </w:t>
      </w:r>
      <w:r>
        <w:rPr>
          <w:rStyle w:val="Style10ptItalic"/>
          <w:rFonts w:ascii="Times New Roman" w:hAnsi="Times New Roman" w:cs="Times New Roman"/>
          <w:i w:val="0"/>
          <w:iCs w:val="0"/>
          <w:sz w:val="24"/>
          <w:szCs w:val="24"/>
          <w:lang w:val="en-US"/>
        </w:rPr>
        <w:t>occurs</w:t>
      </w:r>
      <w:r w:rsidR="00A54331">
        <w:rPr>
          <w:rStyle w:val="Style10ptItalic"/>
          <w:rFonts w:ascii="Times New Roman" w:hAnsi="Times New Roman" w:cs="Times New Roman"/>
          <w:i w:val="0"/>
          <w:iCs w:val="0"/>
          <w:sz w:val="24"/>
          <w:szCs w:val="24"/>
          <w:lang w:val="en-US"/>
        </w:rPr>
        <w:t xml:space="preserve"> </w:t>
      </w:r>
      <w:r w:rsidR="004272AA">
        <w:rPr>
          <w:rStyle w:val="Style10ptItalic"/>
          <w:rFonts w:ascii="Times New Roman" w:hAnsi="Times New Roman" w:cs="Times New Roman"/>
          <w:i w:val="0"/>
          <w:iCs w:val="0"/>
          <w:sz w:val="24"/>
          <w:szCs w:val="24"/>
          <w:lang w:val="en-US"/>
        </w:rPr>
        <w:t>i</w:t>
      </w:r>
      <w:r w:rsidR="0098066D">
        <w:rPr>
          <w:rStyle w:val="Style10ptItalic"/>
          <w:rFonts w:ascii="Times New Roman" w:hAnsi="Times New Roman" w:cs="Times New Roman"/>
          <w:i w:val="0"/>
          <w:iCs w:val="0"/>
          <w:sz w:val="24"/>
          <w:szCs w:val="24"/>
          <w:lang w:val="en-US"/>
        </w:rPr>
        <w:t>n government-funded projects</w:t>
      </w:r>
      <w:r w:rsidR="004272AA">
        <w:rPr>
          <w:rStyle w:val="Style10ptItalic"/>
          <w:rFonts w:ascii="Times New Roman" w:hAnsi="Times New Roman" w:cs="Times New Roman"/>
          <w:i w:val="0"/>
          <w:iCs w:val="0"/>
          <w:sz w:val="24"/>
          <w:szCs w:val="24"/>
          <w:lang w:val="en-US"/>
        </w:rPr>
        <w:t xml:space="preserve">. </w:t>
      </w:r>
      <w:r>
        <w:rPr>
          <w:rStyle w:val="Style10ptItalic"/>
          <w:rFonts w:ascii="Times New Roman" w:hAnsi="Times New Roman" w:cs="Times New Roman"/>
          <w:i w:val="0"/>
          <w:iCs w:val="0"/>
          <w:sz w:val="24"/>
          <w:szCs w:val="24"/>
          <w:lang w:val="en-US"/>
        </w:rPr>
        <w:t>The ultimate owner of a project</w:t>
      </w:r>
      <w:r w:rsidR="00A54331">
        <w:rPr>
          <w:rStyle w:val="Style10ptItalic"/>
          <w:rFonts w:ascii="Times New Roman" w:hAnsi="Times New Roman" w:cs="Times New Roman"/>
          <w:i w:val="0"/>
          <w:iCs w:val="0"/>
          <w:sz w:val="24"/>
          <w:szCs w:val="24"/>
          <w:lang w:val="en-US"/>
        </w:rPr>
        <w:t xml:space="preserve"> </w:t>
      </w:r>
      <w:r>
        <w:rPr>
          <w:rStyle w:val="Style10ptItalic"/>
          <w:rFonts w:ascii="Times New Roman" w:hAnsi="Times New Roman" w:cs="Times New Roman"/>
          <w:i w:val="0"/>
          <w:iCs w:val="0"/>
          <w:sz w:val="24"/>
          <w:szCs w:val="24"/>
          <w:lang w:val="en-US"/>
        </w:rPr>
        <w:t xml:space="preserve">funded by the national government </w:t>
      </w:r>
      <w:r w:rsidR="00A54331">
        <w:rPr>
          <w:rStyle w:val="Style10ptItalic"/>
          <w:rFonts w:ascii="Times New Roman" w:hAnsi="Times New Roman" w:cs="Times New Roman"/>
          <w:i w:val="0"/>
          <w:iCs w:val="0"/>
          <w:sz w:val="24"/>
          <w:szCs w:val="24"/>
          <w:lang w:val="en-US"/>
        </w:rPr>
        <w:t>is t</w:t>
      </w:r>
      <w:r w:rsidR="00CA4C3E">
        <w:rPr>
          <w:rStyle w:val="Style10ptItalic"/>
          <w:rFonts w:ascii="Times New Roman" w:hAnsi="Times New Roman" w:cs="Times New Roman"/>
          <w:i w:val="0"/>
          <w:iCs w:val="0"/>
          <w:sz w:val="24"/>
          <w:szCs w:val="24"/>
          <w:lang w:val="en-US"/>
        </w:rPr>
        <w:t>he Cabinet</w:t>
      </w:r>
      <w:r w:rsidR="00A54331">
        <w:rPr>
          <w:rStyle w:val="Style10ptItalic"/>
          <w:rFonts w:ascii="Times New Roman" w:hAnsi="Times New Roman" w:cs="Times New Roman"/>
          <w:i w:val="0"/>
          <w:iCs w:val="0"/>
          <w:sz w:val="24"/>
          <w:szCs w:val="24"/>
          <w:lang w:val="en-US"/>
        </w:rPr>
        <w:t xml:space="preserve">, led by the Prime Minister, who is de facto </w:t>
      </w:r>
      <w:r w:rsidR="00CA4C3E">
        <w:rPr>
          <w:rStyle w:val="Style10ptItalic"/>
          <w:rFonts w:ascii="Times New Roman" w:hAnsi="Times New Roman" w:cs="Times New Roman"/>
          <w:i w:val="0"/>
          <w:iCs w:val="0"/>
          <w:sz w:val="24"/>
          <w:szCs w:val="24"/>
          <w:lang w:val="en-US"/>
        </w:rPr>
        <w:t xml:space="preserve">responsible for all </w:t>
      </w:r>
      <w:r w:rsidR="00A54331">
        <w:rPr>
          <w:rStyle w:val="Style10ptItalic"/>
          <w:rFonts w:ascii="Times New Roman" w:hAnsi="Times New Roman" w:cs="Times New Roman"/>
          <w:i w:val="0"/>
          <w:iCs w:val="0"/>
          <w:sz w:val="24"/>
          <w:szCs w:val="24"/>
          <w:lang w:val="en-US"/>
        </w:rPr>
        <w:t>projects under the various</w:t>
      </w:r>
      <w:r w:rsidR="00CA4C3E">
        <w:rPr>
          <w:rStyle w:val="Style10ptItalic"/>
          <w:rFonts w:ascii="Times New Roman" w:hAnsi="Times New Roman" w:cs="Times New Roman"/>
          <w:i w:val="0"/>
          <w:iCs w:val="0"/>
          <w:sz w:val="24"/>
          <w:szCs w:val="24"/>
          <w:lang w:val="en-US"/>
        </w:rPr>
        <w:t xml:space="preserve"> Ministries</w:t>
      </w:r>
      <w:r w:rsidR="004272AA">
        <w:rPr>
          <w:rStyle w:val="Style10ptItalic"/>
          <w:rFonts w:ascii="Times New Roman" w:hAnsi="Times New Roman" w:cs="Times New Roman"/>
          <w:i w:val="0"/>
          <w:iCs w:val="0"/>
          <w:sz w:val="24"/>
          <w:szCs w:val="24"/>
          <w:lang w:val="en-US"/>
        </w:rPr>
        <w:t xml:space="preserve">. </w:t>
      </w:r>
      <w:r>
        <w:rPr>
          <w:rStyle w:val="Style10ptItalic"/>
          <w:rFonts w:ascii="Times New Roman" w:hAnsi="Times New Roman" w:cs="Times New Roman"/>
          <w:i w:val="0"/>
          <w:iCs w:val="0"/>
          <w:sz w:val="24"/>
          <w:szCs w:val="24"/>
          <w:lang w:val="en-US"/>
        </w:rPr>
        <w:t>However, this</w:t>
      </w:r>
      <w:r w:rsidR="00A54331">
        <w:rPr>
          <w:rStyle w:val="Style10ptItalic"/>
          <w:rFonts w:ascii="Times New Roman" w:hAnsi="Times New Roman" w:cs="Times New Roman"/>
          <w:i w:val="0"/>
          <w:iCs w:val="0"/>
          <w:sz w:val="24"/>
          <w:szCs w:val="24"/>
          <w:lang w:val="en-US"/>
        </w:rPr>
        <w:t xml:space="preserve"> responsibility may be delegated to the sectoral Ministry, and in turn to </w:t>
      </w:r>
      <w:r>
        <w:rPr>
          <w:rStyle w:val="Style10ptItalic"/>
          <w:rFonts w:ascii="Times New Roman" w:hAnsi="Times New Roman" w:cs="Times New Roman"/>
          <w:i w:val="0"/>
          <w:iCs w:val="0"/>
          <w:sz w:val="24"/>
          <w:szCs w:val="24"/>
          <w:lang w:val="en-US"/>
        </w:rPr>
        <w:t>the relevant</w:t>
      </w:r>
      <w:r w:rsidR="00CA4C3E">
        <w:rPr>
          <w:rStyle w:val="Style10ptItalic"/>
          <w:rFonts w:ascii="Times New Roman" w:hAnsi="Times New Roman" w:cs="Times New Roman"/>
          <w:i w:val="0"/>
          <w:iCs w:val="0"/>
          <w:sz w:val="24"/>
          <w:szCs w:val="24"/>
          <w:lang w:val="en-US"/>
        </w:rPr>
        <w:t xml:space="preserve"> subordinate</w:t>
      </w:r>
      <w:r w:rsidR="00A54331">
        <w:rPr>
          <w:rStyle w:val="Style10ptItalic"/>
          <w:rFonts w:ascii="Times New Roman" w:hAnsi="Times New Roman" w:cs="Times New Roman"/>
          <w:i w:val="0"/>
          <w:iCs w:val="0"/>
          <w:sz w:val="24"/>
          <w:szCs w:val="24"/>
          <w:lang w:val="en-US"/>
        </w:rPr>
        <w:t xml:space="preserve"> </w:t>
      </w:r>
      <w:r>
        <w:rPr>
          <w:rStyle w:val="Style10ptItalic"/>
          <w:rFonts w:ascii="Times New Roman" w:hAnsi="Times New Roman" w:cs="Times New Roman"/>
          <w:i w:val="0"/>
          <w:iCs w:val="0"/>
          <w:sz w:val="24"/>
          <w:szCs w:val="24"/>
          <w:lang w:val="en-US"/>
        </w:rPr>
        <w:t>agency where the project is implemented</w:t>
      </w:r>
      <w:r w:rsidR="00CA4C3E">
        <w:rPr>
          <w:rStyle w:val="Style10ptItalic"/>
          <w:rFonts w:ascii="Times New Roman" w:hAnsi="Times New Roman" w:cs="Times New Roman"/>
          <w:i w:val="0"/>
          <w:iCs w:val="0"/>
          <w:sz w:val="24"/>
          <w:szCs w:val="24"/>
          <w:lang w:val="en-US"/>
        </w:rPr>
        <w:t xml:space="preserve">. </w:t>
      </w:r>
      <w:r w:rsidR="00297F66">
        <w:rPr>
          <w:rStyle w:val="Style10ptItalic"/>
          <w:rFonts w:ascii="Times New Roman" w:hAnsi="Times New Roman" w:cs="Times New Roman"/>
          <w:i w:val="0"/>
          <w:iCs w:val="0"/>
          <w:sz w:val="24"/>
          <w:szCs w:val="24"/>
          <w:lang w:val="en-US"/>
        </w:rPr>
        <w:t xml:space="preserve">Each level may want to introduce their own project governance scheme which is aligned with their strategies, project portfolio, competence level, etc. </w:t>
      </w:r>
      <w:r>
        <w:rPr>
          <w:rStyle w:val="Style10ptItalic"/>
          <w:rFonts w:ascii="Times New Roman" w:hAnsi="Times New Roman" w:cs="Times New Roman"/>
          <w:i w:val="0"/>
          <w:iCs w:val="0"/>
          <w:sz w:val="24"/>
          <w:szCs w:val="24"/>
          <w:lang w:val="en-US"/>
        </w:rPr>
        <w:t xml:space="preserve">An interesting question is whether these project governance frameworks on various levels are consistent with each other. </w:t>
      </w:r>
      <w:r w:rsidR="00E70F63">
        <w:rPr>
          <w:rStyle w:val="Style10ptItalic"/>
          <w:rFonts w:ascii="Times New Roman" w:hAnsi="Times New Roman" w:cs="Times New Roman"/>
          <w:i w:val="0"/>
          <w:iCs w:val="0"/>
          <w:sz w:val="24"/>
          <w:szCs w:val="24"/>
          <w:lang w:val="en-US"/>
        </w:rPr>
        <w:t>This is the topic that we seek to explore in this paper, and we find Norway to be a suitable case since a project governance scheme introduced at the topmost level (the Cabinet) is already in place.</w:t>
      </w:r>
    </w:p>
    <w:p w14:paraId="09ED2065" w14:textId="77777777" w:rsidR="000A009D" w:rsidRPr="00D0678C" w:rsidRDefault="002C7C0E" w:rsidP="008F4D77">
      <w:pPr>
        <w:pStyle w:val="Heading2"/>
        <w:rPr>
          <w:lang w:val="en-US"/>
        </w:rPr>
      </w:pPr>
      <w:r w:rsidRPr="00D0678C">
        <w:rPr>
          <w:lang w:val="en-US"/>
        </w:rPr>
        <w:t>Th</w:t>
      </w:r>
      <w:r w:rsidR="008D366B" w:rsidRPr="00D0678C">
        <w:rPr>
          <w:lang w:val="en-US"/>
        </w:rPr>
        <w:t>is study and th</w:t>
      </w:r>
      <w:r w:rsidR="001047CB" w:rsidRPr="00D0678C">
        <w:rPr>
          <w:lang w:val="en-US"/>
        </w:rPr>
        <w:t xml:space="preserve">e Norwegian </w:t>
      </w:r>
      <w:r w:rsidR="00917F94" w:rsidRPr="00D0678C">
        <w:rPr>
          <w:lang w:val="en-US"/>
        </w:rPr>
        <w:t xml:space="preserve">public </w:t>
      </w:r>
      <w:r w:rsidR="001047CB" w:rsidRPr="00D0678C">
        <w:rPr>
          <w:lang w:val="en-US"/>
        </w:rPr>
        <w:t>project context</w:t>
      </w:r>
    </w:p>
    <w:p w14:paraId="32E478E1" w14:textId="375EB069" w:rsidR="00B4290E" w:rsidRDefault="00CF61CE" w:rsidP="008F412A">
      <w:pPr>
        <w:rPr>
          <w:rFonts w:ascii="Times New Roman" w:hAnsi="Times New Roman" w:cs="Times New Roman"/>
          <w:sz w:val="24"/>
          <w:szCs w:val="24"/>
          <w:lang w:val="en-US"/>
        </w:rPr>
      </w:pPr>
      <w:r>
        <w:rPr>
          <w:rFonts w:ascii="Times New Roman" w:hAnsi="Times New Roman" w:cs="Times New Roman"/>
          <w:sz w:val="24"/>
          <w:szCs w:val="24"/>
          <w:lang w:val="en-US"/>
        </w:rPr>
        <w:t xml:space="preserve">The model which forms the basis for our research is shown in figure 1. As illustrated, there are project </w:t>
      </w:r>
      <w:r w:rsidR="00E20297" w:rsidRPr="00D0678C">
        <w:rPr>
          <w:rFonts w:ascii="Times New Roman" w:hAnsi="Times New Roman" w:cs="Times New Roman"/>
          <w:sz w:val="24"/>
          <w:szCs w:val="24"/>
          <w:lang w:val="en-US"/>
        </w:rPr>
        <w:t>owner</w:t>
      </w:r>
      <w:r w:rsidR="0087554C" w:rsidRPr="00D0678C">
        <w:rPr>
          <w:rFonts w:ascii="Times New Roman" w:hAnsi="Times New Roman" w:cs="Times New Roman"/>
          <w:sz w:val="24"/>
          <w:szCs w:val="24"/>
          <w:lang w:val="en-US"/>
        </w:rPr>
        <w:t>s</w:t>
      </w:r>
      <w:r w:rsidR="003272F7" w:rsidRPr="00D0678C">
        <w:rPr>
          <w:rFonts w:ascii="Times New Roman" w:hAnsi="Times New Roman" w:cs="Times New Roman"/>
          <w:sz w:val="24"/>
          <w:szCs w:val="24"/>
          <w:lang w:val="en-US"/>
        </w:rPr>
        <w:t xml:space="preserve"> on </w:t>
      </w:r>
      <w:r w:rsidR="00786457" w:rsidRPr="00D0678C">
        <w:rPr>
          <w:rFonts w:ascii="Times New Roman" w:hAnsi="Times New Roman" w:cs="Times New Roman"/>
          <w:sz w:val="24"/>
          <w:szCs w:val="24"/>
          <w:lang w:val="en-US"/>
        </w:rPr>
        <w:t xml:space="preserve">three </w:t>
      </w:r>
      <w:r w:rsidR="003272F7" w:rsidRPr="00D0678C">
        <w:rPr>
          <w:rFonts w:ascii="Times New Roman" w:hAnsi="Times New Roman" w:cs="Times New Roman"/>
          <w:sz w:val="24"/>
          <w:szCs w:val="24"/>
          <w:lang w:val="en-US"/>
        </w:rPr>
        <w:t>levels</w:t>
      </w:r>
      <w:r w:rsidR="00917F94" w:rsidRPr="00D0678C">
        <w:rPr>
          <w:rFonts w:ascii="Times New Roman" w:hAnsi="Times New Roman" w:cs="Times New Roman"/>
          <w:sz w:val="24"/>
          <w:szCs w:val="24"/>
          <w:lang w:val="en-US"/>
        </w:rPr>
        <w:t xml:space="preserve"> </w:t>
      </w:r>
      <w:r w:rsidR="00B4290E">
        <w:rPr>
          <w:rFonts w:ascii="Times New Roman" w:hAnsi="Times New Roman" w:cs="Times New Roman"/>
          <w:sz w:val="24"/>
          <w:szCs w:val="24"/>
          <w:lang w:val="en-US"/>
        </w:rPr>
        <w:t>of</w:t>
      </w:r>
      <w:r w:rsidR="00917F94" w:rsidRPr="00D0678C">
        <w:rPr>
          <w:rFonts w:ascii="Times New Roman" w:hAnsi="Times New Roman" w:cs="Times New Roman"/>
          <w:sz w:val="24"/>
          <w:szCs w:val="24"/>
          <w:lang w:val="en-US"/>
        </w:rPr>
        <w:t xml:space="preserve"> the government hierarchy</w:t>
      </w:r>
      <w:r w:rsidR="00C033FC">
        <w:rPr>
          <w:rFonts w:ascii="Times New Roman" w:hAnsi="Times New Roman" w:cs="Times New Roman"/>
          <w:sz w:val="24"/>
          <w:szCs w:val="24"/>
          <w:lang w:val="en-US"/>
        </w:rPr>
        <w:t>:</w:t>
      </w:r>
      <w:r w:rsidR="008919E8" w:rsidRPr="00D0678C">
        <w:rPr>
          <w:rFonts w:ascii="Times New Roman" w:hAnsi="Times New Roman" w:cs="Times New Roman"/>
          <w:sz w:val="24"/>
          <w:szCs w:val="24"/>
          <w:lang w:val="en-US"/>
        </w:rPr>
        <w:t xml:space="preserve"> </w:t>
      </w:r>
      <w:r w:rsidR="00825752">
        <w:rPr>
          <w:rFonts w:ascii="Times New Roman" w:hAnsi="Times New Roman" w:cs="Times New Roman"/>
          <w:sz w:val="24"/>
          <w:szCs w:val="24"/>
          <w:lang w:val="en-US"/>
        </w:rPr>
        <w:t>(</w:t>
      </w:r>
      <w:r w:rsidR="00C033FC">
        <w:rPr>
          <w:rFonts w:ascii="Times New Roman" w:hAnsi="Times New Roman" w:cs="Times New Roman"/>
          <w:sz w:val="24"/>
          <w:szCs w:val="24"/>
          <w:lang w:val="en-US"/>
        </w:rPr>
        <w:t>1</w:t>
      </w:r>
      <w:r w:rsidR="008919E8" w:rsidRPr="00D0678C">
        <w:rPr>
          <w:rFonts w:ascii="Times New Roman" w:hAnsi="Times New Roman" w:cs="Times New Roman"/>
          <w:sz w:val="24"/>
          <w:szCs w:val="24"/>
          <w:lang w:val="en-US"/>
        </w:rPr>
        <w:t>) the</w:t>
      </w:r>
      <w:r w:rsidR="00FB6E31" w:rsidRPr="00D0678C">
        <w:rPr>
          <w:rFonts w:ascii="Times New Roman" w:hAnsi="Times New Roman" w:cs="Times New Roman"/>
          <w:sz w:val="24"/>
          <w:szCs w:val="24"/>
          <w:lang w:val="en-US"/>
        </w:rPr>
        <w:t xml:space="preserve"> Cabinet,</w:t>
      </w:r>
      <w:r w:rsidR="008919E8" w:rsidRPr="00D0678C">
        <w:rPr>
          <w:rFonts w:ascii="Times New Roman" w:hAnsi="Times New Roman" w:cs="Times New Roman"/>
          <w:sz w:val="24"/>
          <w:szCs w:val="24"/>
          <w:lang w:val="en-US"/>
        </w:rPr>
        <w:t xml:space="preserve"> </w:t>
      </w:r>
      <w:r w:rsidR="00825752">
        <w:rPr>
          <w:rFonts w:ascii="Times New Roman" w:hAnsi="Times New Roman" w:cs="Times New Roman"/>
          <w:sz w:val="24"/>
          <w:szCs w:val="24"/>
          <w:lang w:val="en-US"/>
        </w:rPr>
        <w:t>(</w:t>
      </w:r>
      <w:r w:rsidR="00C033FC">
        <w:rPr>
          <w:rFonts w:ascii="Times New Roman" w:hAnsi="Times New Roman" w:cs="Times New Roman"/>
          <w:sz w:val="24"/>
          <w:szCs w:val="24"/>
          <w:lang w:val="en-US"/>
        </w:rPr>
        <w:t>2</w:t>
      </w:r>
      <w:r w:rsidR="008919E8" w:rsidRPr="00D0678C">
        <w:rPr>
          <w:rFonts w:ascii="Times New Roman" w:hAnsi="Times New Roman" w:cs="Times New Roman"/>
          <w:sz w:val="24"/>
          <w:szCs w:val="24"/>
          <w:lang w:val="en-US"/>
        </w:rPr>
        <w:t>) the</w:t>
      </w:r>
      <w:r w:rsidR="00FB6E31" w:rsidRPr="00D0678C">
        <w:rPr>
          <w:rFonts w:ascii="Times New Roman" w:hAnsi="Times New Roman" w:cs="Times New Roman"/>
          <w:sz w:val="24"/>
          <w:szCs w:val="24"/>
          <w:lang w:val="en-US"/>
        </w:rPr>
        <w:t xml:space="preserve"> </w:t>
      </w:r>
      <w:r w:rsidR="008919E8" w:rsidRPr="00D0678C">
        <w:rPr>
          <w:rFonts w:ascii="Times New Roman" w:hAnsi="Times New Roman" w:cs="Times New Roman"/>
          <w:sz w:val="24"/>
          <w:szCs w:val="24"/>
          <w:lang w:val="en-US"/>
        </w:rPr>
        <w:t xml:space="preserve">responsible </w:t>
      </w:r>
      <w:r w:rsidR="00FB6E31" w:rsidRPr="00D0678C">
        <w:rPr>
          <w:rFonts w:ascii="Times New Roman" w:hAnsi="Times New Roman" w:cs="Times New Roman"/>
          <w:sz w:val="24"/>
          <w:szCs w:val="24"/>
          <w:lang w:val="en-US"/>
        </w:rPr>
        <w:t>ministry</w:t>
      </w:r>
      <w:r w:rsidR="00BF6AC8" w:rsidRPr="00D0678C">
        <w:rPr>
          <w:rFonts w:ascii="Times New Roman" w:hAnsi="Times New Roman" w:cs="Times New Roman"/>
          <w:sz w:val="24"/>
          <w:szCs w:val="24"/>
          <w:lang w:val="en-US"/>
        </w:rPr>
        <w:t>,</w:t>
      </w:r>
      <w:r w:rsidR="00FB6E31" w:rsidRPr="00D0678C">
        <w:rPr>
          <w:rFonts w:ascii="Times New Roman" w:hAnsi="Times New Roman" w:cs="Times New Roman"/>
          <w:sz w:val="24"/>
          <w:szCs w:val="24"/>
          <w:lang w:val="en-US"/>
        </w:rPr>
        <w:t xml:space="preserve"> and</w:t>
      </w:r>
      <w:r w:rsidR="008919E8" w:rsidRPr="00D0678C">
        <w:rPr>
          <w:rFonts w:ascii="Times New Roman" w:hAnsi="Times New Roman" w:cs="Times New Roman"/>
          <w:sz w:val="24"/>
          <w:szCs w:val="24"/>
          <w:lang w:val="en-US"/>
        </w:rPr>
        <w:t xml:space="preserve"> </w:t>
      </w:r>
      <w:r w:rsidR="00825752">
        <w:rPr>
          <w:rFonts w:ascii="Times New Roman" w:hAnsi="Times New Roman" w:cs="Times New Roman"/>
          <w:sz w:val="24"/>
          <w:szCs w:val="24"/>
          <w:lang w:val="en-US"/>
        </w:rPr>
        <w:t>(</w:t>
      </w:r>
      <w:r w:rsidR="00C033FC">
        <w:rPr>
          <w:rFonts w:ascii="Times New Roman" w:hAnsi="Times New Roman" w:cs="Times New Roman"/>
          <w:sz w:val="24"/>
          <w:szCs w:val="24"/>
          <w:lang w:val="en-US"/>
        </w:rPr>
        <w:t>3</w:t>
      </w:r>
      <w:r w:rsidR="008919E8" w:rsidRPr="00D0678C">
        <w:rPr>
          <w:rFonts w:ascii="Times New Roman" w:hAnsi="Times New Roman" w:cs="Times New Roman"/>
          <w:sz w:val="24"/>
          <w:szCs w:val="24"/>
          <w:lang w:val="en-US"/>
        </w:rPr>
        <w:t>) the</w:t>
      </w:r>
      <w:r w:rsidR="00FB6E31" w:rsidRPr="00D0678C">
        <w:rPr>
          <w:rFonts w:ascii="Times New Roman" w:hAnsi="Times New Roman" w:cs="Times New Roman"/>
          <w:sz w:val="24"/>
          <w:szCs w:val="24"/>
          <w:lang w:val="en-US"/>
        </w:rPr>
        <w:t xml:space="preserve"> agency</w:t>
      </w:r>
      <w:r w:rsidR="00E20297" w:rsidRPr="00D0678C">
        <w:rPr>
          <w:rFonts w:ascii="Times New Roman" w:hAnsi="Times New Roman" w:cs="Times New Roman"/>
          <w:sz w:val="24"/>
          <w:szCs w:val="24"/>
          <w:lang w:val="en-US"/>
        </w:rPr>
        <w:t>.</w:t>
      </w:r>
      <w:r w:rsidR="009357E6" w:rsidRPr="00D0678C">
        <w:rPr>
          <w:rFonts w:ascii="Times New Roman" w:hAnsi="Times New Roman" w:cs="Times New Roman"/>
          <w:sz w:val="24"/>
          <w:szCs w:val="24"/>
          <w:lang w:val="en-US"/>
        </w:rPr>
        <w:t xml:space="preserve"> </w:t>
      </w:r>
      <w:r>
        <w:rPr>
          <w:rFonts w:ascii="Times New Roman" w:hAnsi="Times New Roman" w:cs="Times New Roman"/>
          <w:sz w:val="24"/>
          <w:szCs w:val="24"/>
          <w:lang w:val="en-US"/>
        </w:rPr>
        <w:t>Certainly</w:t>
      </w:r>
      <w:r w:rsidRPr="00CF61CE">
        <w:rPr>
          <w:rFonts w:ascii="Times New Roman" w:hAnsi="Times New Roman" w:cs="Times New Roman"/>
          <w:sz w:val="24"/>
          <w:szCs w:val="24"/>
          <w:lang w:val="en-US"/>
        </w:rPr>
        <w:t>, it is the Parliament, and ultimately the people as voters and taxpayers, who are the real owners of public projects. However, here we limit our attention to the executing power, which, in a parliamentary system, emanates from Parliament. Furthermore, we focus only on the state and not on local and regional authorities.</w:t>
      </w:r>
      <w:r>
        <w:rPr>
          <w:rFonts w:ascii="Times New Roman" w:hAnsi="Times New Roman" w:cs="Times New Roman"/>
          <w:sz w:val="24"/>
          <w:szCs w:val="24"/>
          <w:lang w:val="en-US"/>
        </w:rPr>
        <w:t xml:space="preserve"> </w:t>
      </w:r>
    </w:p>
    <w:p w14:paraId="69007830" w14:textId="36AF3A7E" w:rsidR="008D366B" w:rsidRPr="00D0678C" w:rsidRDefault="00CF61CE" w:rsidP="008F412A">
      <w:pPr>
        <w:rPr>
          <w:rStyle w:val="Style12pt"/>
          <w:rFonts w:ascii="Times New Roman" w:hAnsi="Times New Roman" w:cs="Times New Roman"/>
          <w:sz w:val="24"/>
          <w:szCs w:val="24"/>
          <w:lang w:val="en-US"/>
        </w:rPr>
      </w:pPr>
      <w:r>
        <w:rPr>
          <w:rFonts w:ascii="Times New Roman" w:hAnsi="Times New Roman" w:cs="Times New Roman"/>
          <w:sz w:val="24"/>
          <w:szCs w:val="24"/>
          <w:lang w:val="en-US"/>
        </w:rPr>
        <w:t>Each gray-colored field</w:t>
      </w:r>
      <w:r w:rsidRPr="00CF61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defines an </w:t>
      </w:r>
      <w:r w:rsidRPr="00CF61CE">
        <w:rPr>
          <w:rFonts w:ascii="Times New Roman" w:hAnsi="Times New Roman" w:cs="Times New Roman"/>
          <w:sz w:val="24"/>
          <w:szCs w:val="24"/>
          <w:lang w:val="en-US"/>
        </w:rPr>
        <w:t>organization</w:t>
      </w:r>
      <w:r w:rsidR="00B4290E">
        <w:rPr>
          <w:rFonts w:ascii="Times New Roman" w:hAnsi="Times New Roman" w:cs="Times New Roman"/>
          <w:sz w:val="24"/>
          <w:szCs w:val="24"/>
          <w:lang w:val="en-US"/>
        </w:rPr>
        <w:t>, with its</w:t>
      </w:r>
      <w:r w:rsidRPr="00CF61CE">
        <w:rPr>
          <w:rFonts w:ascii="Times New Roman" w:hAnsi="Times New Roman" w:cs="Times New Roman"/>
          <w:sz w:val="24"/>
          <w:szCs w:val="24"/>
          <w:lang w:val="en-US"/>
        </w:rPr>
        <w:t xml:space="preserve"> </w:t>
      </w:r>
      <w:r w:rsidR="00B4290E">
        <w:rPr>
          <w:rFonts w:ascii="Times New Roman" w:hAnsi="Times New Roman" w:cs="Times New Roman"/>
          <w:sz w:val="24"/>
          <w:szCs w:val="24"/>
          <w:lang w:val="en-US"/>
        </w:rPr>
        <w:t xml:space="preserve">own </w:t>
      </w:r>
      <w:r w:rsidR="00B4290E" w:rsidRPr="00D0678C">
        <w:rPr>
          <w:rFonts w:ascii="Times New Roman" w:hAnsi="Times New Roman" w:cs="Times New Roman"/>
          <w:sz w:val="24"/>
          <w:szCs w:val="24"/>
          <w:lang w:val="en-US"/>
        </w:rPr>
        <w:t xml:space="preserve">goals, strategies, </w:t>
      </w:r>
      <w:r w:rsidR="00B4290E">
        <w:rPr>
          <w:rFonts w:ascii="Times New Roman" w:hAnsi="Times New Roman" w:cs="Times New Roman"/>
          <w:sz w:val="24"/>
          <w:szCs w:val="24"/>
          <w:lang w:val="en-US"/>
        </w:rPr>
        <w:t>types of projects and contextual factors,</w:t>
      </w:r>
      <w:r w:rsidR="00B4290E" w:rsidRPr="00CF61CE">
        <w:rPr>
          <w:rFonts w:ascii="Times New Roman" w:hAnsi="Times New Roman" w:cs="Times New Roman"/>
          <w:sz w:val="24"/>
          <w:szCs w:val="24"/>
          <w:lang w:val="en-US"/>
        </w:rPr>
        <w:t xml:space="preserve"> </w:t>
      </w:r>
      <w:r w:rsidRPr="00CF61CE">
        <w:rPr>
          <w:rFonts w:ascii="Times New Roman" w:hAnsi="Times New Roman" w:cs="Times New Roman"/>
          <w:sz w:val="24"/>
          <w:szCs w:val="24"/>
          <w:lang w:val="en-US"/>
        </w:rPr>
        <w:t xml:space="preserve">and </w:t>
      </w:r>
      <w:r w:rsidR="00B4290E">
        <w:rPr>
          <w:rFonts w:ascii="Times New Roman" w:hAnsi="Times New Roman" w:cs="Times New Roman"/>
          <w:sz w:val="24"/>
          <w:szCs w:val="24"/>
          <w:lang w:val="en-US"/>
        </w:rPr>
        <w:t>associated</w:t>
      </w:r>
      <w:r w:rsidRPr="00CF61CE">
        <w:rPr>
          <w:rFonts w:ascii="Times New Roman" w:hAnsi="Times New Roman" w:cs="Times New Roman"/>
          <w:sz w:val="24"/>
          <w:szCs w:val="24"/>
          <w:lang w:val="en-US"/>
        </w:rPr>
        <w:t xml:space="preserve"> </w:t>
      </w:r>
      <w:r>
        <w:rPr>
          <w:rFonts w:ascii="Times New Roman" w:hAnsi="Times New Roman" w:cs="Times New Roman"/>
          <w:sz w:val="24"/>
          <w:szCs w:val="24"/>
          <w:lang w:val="en-US"/>
        </w:rPr>
        <w:t>project governance</w:t>
      </w:r>
      <w:r w:rsidRPr="00CF61CE">
        <w:rPr>
          <w:rFonts w:ascii="Times New Roman" w:hAnsi="Times New Roman" w:cs="Times New Roman"/>
          <w:sz w:val="24"/>
          <w:szCs w:val="24"/>
          <w:lang w:val="en-US"/>
        </w:rPr>
        <w:t xml:space="preserve"> framework</w:t>
      </w:r>
      <w:r>
        <w:rPr>
          <w:rFonts w:ascii="Times New Roman" w:hAnsi="Times New Roman" w:cs="Times New Roman"/>
          <w:sz w:val="24"/>
          <w:szCs w:val="24"/>
          <w:lang w:val="en-US"/>
        </w:rPr>
        <w:t xml:space="preserve">. </w:t>
      </w:r>
      <w:r w:rsidR="008B25E7" w:rsidRPr="00D0678C">
        <w:rPr>
          <w:rStyle w:val="Style12pt"/>
          <w:rFonts w:ascii="Times New Roman" w:hAnsi="Times New Roman" w:cs="Times New Roman"/>
          <w:sz w:val="24"/>
          <w:szCs w:val="24"/>
          <w:lang w:val="en-US"/>
        </w:rPr>
        <w:t xml:space="preserve">All the three levels can be said to have ownership in, at least, the largest projects executed by the agencies. </w:t>
      </w:r>
      <w:r w:rsidR="008B25E7" w:rsidRPr="00D0678C">
        <w:rPr>
          <w:rStyle w:val="Style12pt"/>
          <w:rFonts w:ascii="Times New Roman" w:hAnsi="Times New Roman" w:cs="Times New Roman"/>
          <w:sz w:val="24"/>
          <w:szCs w:val="24"/>
          <w:lang w:val="en-US"/>
        </w:rPr>
        <w:lastRenderedPageBreak/>
        <w:t>In this paper</w:t>
      </w:r>
      <w:r w:rsidR="00825752">
        <w:rPr>
          <w:rStyle w:val="Style12pt"/>
          <w:rFonts w:ascii="Times New Roman" w:hAnsi="Times New Roman" w:cs="Times New Roman"/>
          <w:sz w:val="24"/>
          <w:szCs w:val="24"/>
          <w:lang w:val="en-US"/>
        </w:rPr>
        <w:t>,</w:t>
      </w:r>
      <w:r w:rsidR="008B25E7" w:rsidRPr="00D0678C">
        <w:rPr>
          <w:rStyle w:val="Style12pt"/>
          <w:rFonts w:ascii="Times New Roman" w:hAnsi="Times New Roman" w:cs="Times New Roman"/>
          <w:sz w:val="24"/>
          <w:szCs w:val="24"/>
          <w:lang w:val="en-US"/>
        </w:rPr>
        <w:t xml:space="preserve"> we investigate to what extent the various levels</w:t>
      </w:r>
      <w:r w:rsidR="004961A0" w:rsidRPr="00D0678C">
        <w:rPr>
          <w:rStyle w:val="Style12pt"/>
          <w:rFonts w:ascii="Times New Roman" w:hAnsi="Times New Roman" w:cs="Times New Roman"/>
          <w:sz w:val="24"/>
          <w:szCs w:val="24"/>
          <w:lang w:val="en-US"/>
        </w:rPr>
        <w:t xml:space="preserve"> </w:t>
      </w:r>
      <w:r w:rsidR="008B25E7" w:rsidRPr="00D0678C">
        <w:rPr>
          <w:rStyle w:val="Style12pt"/>
          <w:rFonts w:ascii="Times New Roman" w:hAnsi="Times New Roman" w:cs="Times New Roman"/>
          <w:sz w:val="24"/>
          <w:szCs w:val="24"/>
          <w:lang w:val="en-US"/>
        </w:rPr>
        <w:t xml:space="preserve">actually </w:t>
      </w:r>
      <w:r w:rsidR="004961A0" w:rsidRPr="00D0678C">
        <w:rPr>
          <w:rStyle w:val="Style12pt"/>
          <w:rFonts w:ascii="Times New Roman" w:hAnsi="Times New Roman" w:cs="Times New Roman"/>
          <w:sz w:val="24"/>
          <w:szCs w:val="24"/>
          <w:lang w:val="en-US"/>
        </w:rPr>
        <w:t xml:space="preserve">exert </w:t>
      </w:r>
      <w:r w:rsidR="00786457" w:rsidRPr="00D0678C">
        <w:rPr>
          <w:rStyle w:val="Style12pt"/>
          <w:rFonts w:ascii="Times New Roman" w:hAnsi="Times New Roman" w:cs="Times New Roman"/>
          <w:sz w:val="24"/>
          <w:szCs w:val="24"/>
          <w:lang w:val="en-US"/>
        </w:rPr>
        <w:t xml:space="preserve">project </w:t>
      </w:r>
      <w:r w:rsidR="004961A0" w:rsidRPr="00D0678C">
        <w:rPr>
          <w:rStyle w:val="Style12pt"/>
          <w:rFonts w:ascii="Times New Roman" w:hAnsi="Times New Roman" w:cs="Times New Roman"/>
          <w:sz w:val="24"/>
          <w:szCs w:val="24"/>
          <w:lang w:val="en-US"/>
        </w:rPr>
        <w:t>ownership in terms of introducing a stage-gate model or other governance arrangements, and engaging in key decisions concerning projects, programs</w:t>
      </w:r>
      <w:r w:rsidR="00DB451C">
        <w:rPr>
          <w:rStyle w:val="Style12pt"/>
          <w:rFonts w:ascii="Times New Roman" w:hAnsi="Times New Roman" w:cs="Times New Roman"/>
          <w:sz w:val="24"/>
          <w:szCs w:val="24"/>
          <w:lang w:val="en-US"/>
        </w:rPr>
        <w:t>,</w:t>
      </w:r>
      <w:r w:rsidR="004961A0" w:rsidRPr="00D0678C">
        <w:rPr>
          <w:rStyle w:val="Style12pt"/>
          <w:rFonts w:ascii="Times New Roman" w:hAnsi="Times New Roman" w:cs="Times New Roman"/>
          <w:sz w:val="24"/>
          <w:szCs w:val="24"/>
          <w:lang w:val="en-US"/>
        </w:rPr>
        <w:t xml:space="preserve"> or portfolios. </w:t>
      </w:r>
    </w:p>
    <w:p w14:paraId="520FBDCD" w14:textId="3C4FEEAD" w:rsidR="003272F7" w:rsidRDefault="0014608D" w:rsidP="008F412A">
      <w:pPr>
        <w:rPr>
          <w:rStyle w:val="Style12pt"/>
          <w:rFonts w:ascii="Times New Roman" w:hAnsi="Times New Roman" w:cs="Times New Roman"/>
          <w:sz w:val="24"/>
          <w:szCs w:val="24"/>
          <w:lang w:val="en-US"/>
        </w:rPr>
      </w:pPr>
      <w:r w:rsidRPr="00DB451C">
        <w:rPr>
          <w:rStyle w:val="Style12pt"/>
          <w:rFonts w:ascii="Times New Roman" w:hAnsi="Times New Roman" w:cs="Times New Roman"/>
          <w:sz w:val="24"/>
          <w:szCs w:val="24"/>
          <w:lang w:val="en-US"/>
        </w:rPr>
        <w:t>There is</w:t>
      </w:r>
      <w:r w:rsidR="00B057F5" w:rsidRPr="00DB451C">
        <w:rPr>
          <w:rStyle w:val="Style12pt"/>
          <w:rFonts w:ascii="Times New Roman" w:hAnsi="Times New Roman" w:cs="Times New Roman"/>
          <w:sz w:val="24"/>
          <w:szCs w:val="24"/>
          <w:lang w:val="en-US"/>
        </w:rPr>
        <w:t xml:space="preserve"> a principal</w:t>
      </w:r>
      <w:r w:rsidR="00DB451C" w:rsidRPr="00DB451C">
        <w:rPr>
          <w:rStyle w:val="Style12pt"/>
          <w:rFonts w:ascii="Times New Roman" w:hAnsi="Times New Roman" w:cs="Times New Roman"/>
          <w:sz w:val="24"/>
          <w:szCs w:val="24"/>
          <w:lang w:val="en-US"/>
        </w:rPr>
        <w:t>–</w:t>
      </w:r>
      <w:r w:rsidR="00B057F5" w:rsidRPr="00DB451C">
        <w:rPr>
          <w:rStyle w:val="Style12pt"/>
          <w:rFonts w:ascii="Times New Roman" w:hAnsi="Times New Roman" w:cs="Times New Roman"/>
          <w:sz w:val="24"/>
          <w:szCs w:val="24"/>
          <w:lang w:val="en-US"/>
        </w:rPr>
        <w:t>agency</w:t>
      </w:r>
      <w:r w:rsidRPr="00DB451C">
        <w:rPr>
          <w:rStyle w:val="Style12pt"/>
          <w:rFonts w:ascii="Times New Roman" w:hAnsi="Times New Roman" w:cs="Times New Roman"/>
          <w:sz w:val="24"/>
          <w:szCs w:val="24"/>
          <w:lang w:val="en-US"/>
        </w:rPr>
        <w:t xml:space="preserve"> relationship between each level. </w:t>
      </w:r>
      <w:r w:rsidR="00692529" w:rsidRPr="00DB451C">
        <w:rPr>
          <w:rStyle w:val="Style12pt"/>
          <w:rFonts w:ascii="Times New Roman" w:hAnsi="Times New Roman" w:cs="Times New Roman"/>
          <w:sz w:val="24"/>
          <w:szCs w:val="24"/>
          <w:lang w:val="en-US"/>
        </w:rPr>
        <w:t>The ministry’s</w:t>
      </w:r>
      <w:r w:rsidR="00A338C3" w:rsidRPr="00DB451C">
        <w:rPr>
          <w:rStyle w:val="Style12pt"/>
          <w:rFonts w:ascii="Times New Roman" w:hAnsi="Times New Roman" w:cs="Times New Roman"/>
          <w:sz w:val="24"/>
          <w:szCs w:val="24"/>
          <w:lang w:val="en-US"/>
        </w:rPr>
        <w:t xml:space="preserve"> </w:t>
      </w:r>
      <w:r w:rsidR="00097674" w:rsidRPr="00DB451C">
        <w:rPr>
          <w:rStyle w:val="Style12pt"/>
          <w:rFonts w:ascii="Times New Roman" w:hAnsi="Times New Roman" w:cs="Times New Roman"/>
          <w:sz w:val="24"/>
          <w:szCs w:val="24"/>
          <w:lang w:val="en-US"/>
        </w:rPr>
        <w:t xml:space="preserve">goals </w:t>
      </w:r>
      <w:r w:rsidR="00A338C3" w:rsidRPr="00DB451C">
        <w:rPr>
          <w:rStyle w:val="Style12pt"/>
          <w:rFonts w:ascii="Times New Roman" w:hAnsi="Times New Roman" w:cs="Times New Roman"/>
          <w:sz w:val="24"/>
          <w:szCs w:val="24"/>
          <w:lang w:val="en-US"/>
        </w:rPr>
        <w:t>and</w:t>
      </w:r>
      <w:r w:rsidR="00A338C3" w:rsidRPr="00D0678C">
        <w:rPr>
          <w:rStyle w:val="Style12pt"/>
          <w:rFonts w:ascii="Times New Roman" w:hAnsi="Times New Roman" w:cs="Times New Roman"/>
          <w:sz w:val="24"/>
          <w:szCs w:val="24"/>
          <w:lang w:val="en-US"/>
        </w:rPr>
        <w:t xml:space="preserve"> strategies </w:t>
      </w:r>
      <w:r w:rsidRPr="00D0678C">
        <w:rPr>
          <w:rStyle w:val="Style12pt"/>
          <w:rFonts w:ascii="Times New Roman" w:hAnsi="Times New Roman" w:cs="Times New Roman"/>
          <w:sz w:val="24"/>
          <w:szCs w:val="24"/>
          <w:lang w:val="en-US"/>
        </w:rPr>
        <w:t xml:space="preserve">will normally </w:t>
      </w:r>
      <w:r w:rsidR="00692529" w:rsidRPr="00D0678C">
        <w:rPr>
          <w:rStyle w:val="Style12pt"/>
          <w:rFonts w:ascii="Times New Roman" w:hAnsi="Times New Roman" w:cs="Times New Roman"/>
          <w:sz w:val="24"/>
          <w:szCs w:val="24"/>
          <w:lang w:val="en-US"/>
        </w:rPr>
        <w:t>be</w:t>
      </w:r>
      <w:r w:rsidR="00A338C3" w:rsidRPr="00D0678C">
        <w:rPr>
          <w:rStyle w:val="Style12pt"/>
          <w:rFonts w:ascii="Times New Roman" w:hAnsi="Times New Roman" w:cs="Times New Roman"/>
          <w:sz w:val="24"/>
          <w:szCs w:val="24"/>
          <w:lang w:val="en-US"/>
        </w:rPr>
        <w:t xml:space="preserve"> broader</w:t>
      </w:r>
      <w:r w:rsidR="00097674" w:rsidRPr="00D0678C">
        <w:rPr>
          <w:rStyle w:val="Style12pt"/>
          <w:rFonts w:ascii="Times New Roman" w:hAnsi="Times New Roman" w:cs="Times New Roman"/>
          <w:sz w:val="24"/>
          <w:szCs w:val="24"/>
          <w:lang w:val="en-US"/>
        </w:rPr>
        <w:t xml:space="preserve"> tha</w:t>
      </w:r>
      <w:r w:rsidR="0003152D" w:rsidRPr="00D0678C">
        <w:rPr>
          <w:rStyle w:val="Style12pt"/>
          <w:rFonts w:ascii="Times New Roman" w:hAnsi="Times New Roman" w:cs="Times New Roman"/>
          <w:sz w:val="24"/>
          <w:szCs w:val="24"/>
          <w:lang w:val="en-US"/>
        </w:rPr>
        <w:t>n</w:t>
      </w:r>
      <w:r w:rsidR="00097674" w:rsidRPr="00D0678C">
        <w:rPr>
          <w:rStyle w:val="Style12pt"/>
          <w:rFonts w:ascii="Times New Roman" w:hAnsi="Times New Roman" w:cs="Times New Roman"/>
          <w:sz w:val="24"/>
          <w:szCs w:val="24"/>
          <w:lang w:val="en-US"/>
        </w:rPr>
        <w:t xml:space="preserve"> those of the </w:t>
      </w:r>
      <w:r w:rsidR="00A338C3" w:rsidRPr="00D0678C">
        <w:rPr>
          <w:rStyle w:val="Style12pt"/>
          <w:rFonts w:ascii="Times New Roman" w:hAnsi="Times New Roman" w:cs="Times New Roman"/>
          <w:sz w:val="24"/>
          <w:szCs w:val="24"/>
          <w:lang w:val="en-US"/>
        </w:rPr>
        <w:t>agency. F</w:t>
      </w:r>
      <w:r w:rsidR="009C3164" w:rsidRPr="00D0678C">
        <w:rPr>
          <w:rStyle w:val="Style12pt"/>
          <w:rFonts w:ascii="Times New Roman" w:hAnsi="Times New Roman" w:cs="Times New Roman"/>
          <w:sz w:val="24"/>
          <w:szCs w:val="24"/>
          <w:lang w:val="en-US"/>
        </w:rPr>
        <w:t>or example, where</w:t>
      </w:r>
      <w:r w:rsidR="002B0947">
        <w:rPr>
          <w:rStyle w:val="Style12pt"/>
          <w:rFonts w:ascii="Times New Roman" w:hAnsi="Times New Roman" w:cs="Times New Roman"/>
          <w:sz w:val="24"/>
          <w:szCs w:val="24"/>
          <w:lang w:val="en-US"/>
        </w:rPr>
        <w:t>as</w:t>
      </w:r>
      <w:r w:rsidR="009C3164" w:rsidRPr="00D0678C">
        <w:rPr>
          <w:rStyle w:val="Style12pt"/>
          <w:rFonts w:ascii="Times New Roman" w:hAnsi="Times New Roman" w:cs="Times New Roman"/>
          <w:sz w:val="24"/>
          <w:szCs w:val="24"/>
          <w:lang w:val="en-US"/>
        </w:rPr>
        <w:t xml:space="preserve"> </w:t>
      </w:r>
      <w:r w:rsidR="003272F7" w:rsidRPr="00D0678C">
        <w:rPr>
          <w:rStyle w:val="Style12pt"/>
          <w:rFonts w:ascii="Times New Roman" w:hAnsi="Times New Roman" w:cs="Times New Roman"/>
          <w:sz w:val="24"/>
          <w:szCs w:val="24"/>
          <w:lang w:val="en-US"/>
        </w:rPr>
        <w:t>a</w:t>
      </w:r>
      <w:r w:rsidR="009C3164" w:rsidRPr="00D0678C">
        <w:rPr>
          <w:rStyle w:val="Style12pt"/>
          <w:rFonts w:ascii="Times New Roman" w:hAnsi="Times New Roman" w:cs="Times New Roman"/>
          <w:sz w:val="24"/>
          <w:szCs w:val="24"/>
          <w:lang w:val="en-US"/>
        </w:rPr>
        <w:t xml:space="preserve"> public roads agency may </w:t>
      </w:r>
      <w:r w:rsidR="00097674" w:rsidRPr="00D0678C">
        <w:rPr>
          <w:rStyle w:val="Style12pt"/>
          <w:rFonts w:ascii="Times New Roman" w:hAnsi="Times New Roman" w:cs="Times New Roman"/>
          <w:sz w:val="24"/>
          <w:szCs w:val="24"/>
          <w:lang w:val="en-US"/>
        </w:rPr>
        <w:t>wish</w:t>
      </w:r>
      <w:r w:rsidR="009C3164" w:rsidRPr="00D0678C">
        <w:rPr>
          <w:rStyle w:val="Style12pt"/>
          <w:rFonts w:ascii="Times New Roman" w:hAnsi="Times New Roman" w:cs="Times New Roman"/>
          <w:sz w:val="24"/>
          <w:szCs w:val="24"/>
          <w:lang w:val="en-US"/>
        </w:rPr>
        <w:t xml:space="preserve"> to build as many </w:t>
      </w:r>
      <w:r w:rsidR="00C44C20" w:rsidRPr="00D0678C">
        <w:rPr>
          <w:rStyle w:val="Style12pt"/>
          <w:rFonts w:ascii="Times New Roman" w:hAnsi="Times New Roman" w:cs="Times New Roman"/>
          <w:sz w:val="24"/>
          <w:szCs w:val="24"/>
          <w:lang w:val="en-US"/>
        </w:rPr>
        <w:t xml:space="preserve">highways </w:t>
      </w:r>
      <w:r w:rsidR="009C3164" w:rsidRPr="00D0678C">
        <w:rPr>
          <w:rStyle w:val="Style12pt"/>
          <w:rFonts w:ascii="Times New Roman" w:hAnsi="Times New Roman" w:cs="Times New Roman"/>
          <w:sz w:val="24"/>
          <w:szCs w:val="24"/>
          <w:lang w:val="en-US"/>
        </w:rPr>
        <w:t>as possible, with the most fancy and high-tec</w:t>
      </w:r>
      <w:r w:rsidR="00A338C3" w:rsidRPr="00D0678C">
        <w:rPr>
          <w:rStyle w:val="Style12pt"/>
          <w:rFonts w:ascii="Times New Roman" w:hAnsi="Times New Roman" w:cs="Times New Roman"/>
          <w:sz w:val="24"/>
          <w:szCs w:val="24"/>
          <w:lang w:val="en-US"/>
        </w:rPr>
        <w:t>h</w:t>
      </w:r>
      <w:r w:rsidR="009C3164" w:rsidRPr="00D0678C">
        <w:rPr>
          <w:rStyle w:val="Style12pt"/>
          <w:rFonts w:ascii="Times New Roman" w:hAnsi="Times New Roman" w:cs="Times New Roman"/>
          <w:sz w:val="24"/>
          <w:szCs w:val="24"/>
          <w:lang w:val="en-US"/>
        </w:rPr>
        <w:t xml:space="preserve"> </w:t>
      </w:r>
      <w:r w:rsidR="00B057F5" w:rsidRPr="00D0678C">
        <w:rPr>
          <w:rStyle w:val="Style12pt"/>
          <w:rFonts w:ascii="Times New Roman" w:hAnsi="Times New Roman" w:cs="Times New Roman"/>
          <w:sz w:val="24"/>
          <w:szCs w:val="24"/>
          <w:lang w:val="en-US"/>
        </w:rPr>
        <w:t xml:space="preserve">(and expensive) </w:t>
      </w:r>
      <w:r w:rsidR="009C3164" w:rsidRPr="00D0678C">
        <w:rPr>
          <w:rStyle w:val="Style12pt"/>
          <w:rFonts w:ascii="Times New Roman" w:hAnsi="Times New Roman" w:cs="Times New Roman"/>
          <w:sz w:val="24"/>
          <w:szCs w:val="24"/>
          <w:lang w:val="en-US"/>
        </w:rPr>
        <w:t xml:space="preserve">bridges, subsea tunnels, </w:t>
      </w:r>
      <w:r w:rsidR="002B0947">
        <w:rPr>
          <w:rStyle w:val="Style12pt"/>
          <w:rFonts w:ascii="Times New Roman" w:hAnsi="Times New Roman" w:cs="Times New Roman"/>
          <w:sz w:val="24"/>
          <w:szCs w:val="24"/>
          <w:lang w:val="en-US"/>
        </w:rPr>
        <w:t>and so forth</w:t>
      </w:r>
      <w:r w:rsidR="009C3164" w:rsidRPr="00D0678C">
        <w:rPr>
          <w:rStyle w:val="Style12pt"/>
          <w:rFonts w:ascii="Times New Roman" w:hAnsi="Times New Roman" w:cs="Times New Roman"/>
          <w:sz w:val="24"/>
          <w:szCs w:val="24"/>
          <w:lang w:val="en-US"/>
        </w:rPr>
        <w:t xml:space="preserve">, the Ministry of Transport </w:t>
      </w:r>
      <w:r w:rsidR="00B057F5" w:rsidRPr="00D0678C">
        <w:rPr>
          <w:rStyle w:val="Style12pt"/>
          <w:rFonts w:ascii="Times New Roman" w:hAnsi="Times New Roman" w:cs="Times New Roman"/>
          <w:sz w:val="24"/>
          <w:szCs w:val="24"/>
          <w:lang w:val="en-US"/>
        </w:rPr>
        <w:t>is responsible for</w:t>
      </w:r>
      <w:r w:rsidR="0087554C" w:rsidRPr="00D0678C">
        <w:rPr>
          <w:rStyle w:val="Style12pt"/>
          <w:rFonts w:ascii="Times New Roman" w:hAnsi="Times New Roman" w:cs="Times New Roman"/>
          <w:sz w:val="24"/>
          <w:szCs w:val="24"/>
          <w:lang w:val="en-US"/>
        </w:rPr>
        <w:t xml:space="preserve"> all modes of transport</w:t>
      </w:r>
      <w:r w:rsidR="008B25E7" w:rsidRPr="00D0678C">
        <w:rPr>
          <w:rStyle w:val="Style12pt"/>
          <w:rFonts w:ascii="Times New Roman" w:hAnsi="Times New Roman" w:cs="Times New Roman"/>
          <w:sz w:val="24"/>
          <w:szCs w:val="24"/>
          <w:lang w:val="en-US"/>
        </w:rPr>
        <w:t xml:space="preserve">, </w:t>
      </w:r>
      <w:r w:rsidR="0087554C" w:rsidRPr="00D0678C">
        <w:rPr>
          <w:rStyle w:val="Style12pt"/>
          <w:rFonts w:ascii="Times New Roman" w:hAnsi="Times New Roman" w:cs="Times New Roman"/>
          <w:sz w:val="24"/>
          <w:szCs w:val="24"/>
          <w:lang w:val="en-US"/>
        </w:rPr>
        <w:t xml:space="preserve">and </w:t>
      </w:r>
      <w:r w:rsidR="00B057F5" w:rsidRPr="00D0678C">
        <w:rPr>
          <w:rStyle w:val="Style12pt"/>
          <w:rFonts w:ascii="Times New Roman" w:hAnsi="Times New Roman" w:cs="Times New Roman"/>
          <w:sz w:val="24"/>
          <w:szCs w:val="24"/>
          <w:lang w:val="en-US"/>
        </w:rPr>
        <w:t xml:space="preserve">should </w:t>
      </w:r>
      <w:r w:rsidR="009C3164" w:rsidRPr="00D0678C">
        <w:rPr>
          <w:rStyle w:val="Style12pt"/>
          <w:rFonts w:ascii="Times New Roman" w:hAnsi="Times New Roman" w:cs="Times New Roman"/>
          <w:sz w:val="24"/>
          <w:szCs w:val="24"/>
          <w:lang w:val="en-US"/>
        </w:rPr>
        <w:t xml:space="preserve">balance </w:t>
      </w:r>
      <w:r w:rsidR="00097674" w:rsidRPr="00D0678C">
        <w:rPr>
          <w:rStyle w:val="Style12pt"/>
          <w:rFonts w:ascii="Times New Roman" w:hAnsi="Times New Roman" w:cs="Times New Roman"/>
          <w:sz w:val="24"/>
          <w:szCs w:val="24"/>
          <w:lang w:val="en-US"/>
        </w:rPr>
        <w:t xml:space="preserve">the need for mobility against </w:t>
      </w:r>
      <w:r w:rsidR="00C44C20" w:rsidRPr="00D0678C">
        <w:rPr>
          <w:rStyle w:val="Style12pt"/>
          <w:rFonts w:ascii="Times New Roman" w:hAnsi="Times New Roman" w:cs="Times New Roman"/>
          <w:sz w:val="24"/>
          <w:szCs w:val="24"/>
          <w:lang w:val="en-US"/>
        </w:rPr>
        <w:t>life</w:t>
      </w:r>
      <w:r w:rsidR="002B0947">
        <w:rPr>
          <w:rStyle w:val="Style12pt"/>
          <w:rFonts w:ascii="Times New Roman" w:hAnsi="Times New Roman" w:cs="Times New Roman"/>
          <w:sz w:val="24"/>
          <w:szCs w:val="24"/>
          <w:lang w:val="en-US"/>
        </w:rPr>
        <w:t>-</w:t>
      </w:r>
      <w:r w:rsidR="00C44C20" w:rsidRPr="00D0678C">
        <w:rPr>
          <w:rStyle w:val="Style12pt"/>
          <w:rFonts w:ascii="Times New Roman" w:hAnsi="Times New Roman" w:cs="Times New Roman"/>
          <w:sz w:val="24"/>
          <w:szCs w:val="24"/>
          <w:lang w:val="en-US"/>
        </w:rPr>
        <w:t xml:space="preserve">cycle cost, </w:t>
      </w:r>
      <w:r w:rsidR="00B057F5" w:rsidRPr="00D0678C">
        <w:rPr>
          <w:rStyle w:val="Style12pt"/>
          <w:rFonts w:ascii="Times New Roman" w:hAnsi="Times New Roman" w:cs="Times New Roman"/>
          <w:sz w:val="24"/>
          <w:szCs w:val="24"/>
          <w:lang w:val="en-US"/>
        </w:rPr>
        <w:t>the</w:t>
      </w:r>
      <w:r w:rsidRPr="00D0678C">
        <w:rPr>
          <w:rStyle w:val="Style12pt"/>
          <w:rFonts w:ascii="Times New Roman" w:hAnsi="Times New Roman" w:cs="Times New Roman"/>
          <w:sz w:val="24"/>
          <w:szCs w:val="24"/>
          <w:lang w:val="en-US"/>
        </w:rPr>
        <w:t xml:space="preserve"> </w:t>
      </w:r>
      <w:r w:rsidR="002B0947" w:rsidRPr="00D0678C">
        <w:rPr>
          <w:rStyle w:val="Style12pt"/>
          <w:rFonts w:ascii="Times New Roman" w:hAnsi="Times New Roman" w:cs="Times New Roman"/>
          <w:sz w:val="24"/>
          <w:szCs w:val="24"/>
          <w:lang w:val="en-US"/>
        </w:rPr>
        <w:t>environment</w:t>
      </w:r>
      <w:r w:rsidR="002B0947">
        <w:rPr>
          <w:rStyle w:val="Style12pt"/>
          <w:rFonts w:ascii="Times New Roman" w:hAnsi="Times New Roman" w:cs="Times New Roman"/>
          <w:sz w:val="24"/>
          <w:szCs w:val="24"/>
          <w:lang w:val="en-US"/>
        </w:rPr>
        <w:t xml:space="preserve">, </w:t>
      </w:r>
      <w:r w:rsidR="00097674" w:rsidRPr="00D0678C">
        <w:rPr>
          <w:rStyle w:val="Style12pt"/>
          <w:rFonts w:ascii="Times New Roman" w:hAnsi="Times New Roman" w:cs="Times New Roman"/>
          <w:sz w:val="24"/>
          <w:szCs w:val="24"/>
          <w:lang w:val="en-US"/>
        </w:rPr>
        <w:t>and other concerns</w:t>
      </w:r>
      <w:r w:rsidR="0087554C" w:rsidRPr="00D0678C">
        <w:rPr>
          <w:rStyle w:val="Style12pt"/>
          <w:rFonts w:ascii="Times New Roman" w:hAnsi="Times New Roman" w:cs="Times New Roman"/>
          <w:sz w:val="24"/>
          <w:szCs w:val="24"/>
          <w:lang w:val="en-US"/>
        </w:rPr>
        <w:t>.</w:t>
      </w:r>
      <w:r w:rsidR="009C3164" w:rsidRPr="00D0678C">
        <w:rPr>
          <w:rStyle w:val="Style12pt"/>
          <w:rFonts w:ascii="Times New Roman" w:hAnsi="Times New Roman" w:cs="Times New Roman"/>
          <w:sz w:val="24"/>
          <w:szCs w:val="24"/>
          <w:lang w:val="en-US"/>
        </w:rPr>
        <w:t xml:space="preserve"> </w:t>
      </w:r>
      <w:r w:rsidR="00097674" w:rsidRPr="00D0678C">
        <w:rPr>
          <w:rStyle w:val="Style12pt"/>
          <w:rFonts w:ascii="Times New Roman" w:hAnsi="Times New Roman" w:cs="Times New Roman"/>
          <w:sz w:val="24"/>
          <w:szCs w:val="24"/>
          <w:lang w:val="en-US"/>
        </w:rPr>
        <w:t>A ministry cannot and should not</w:t>
      </w:r>
      <w:r w:rsidR="00097674" w:rsidRPr="00D0678C">
        <w:rPr>
          <w:rFonts w:ascii="Times New Roman" w:hAnsi="Times New Roman" w:cs="Times New Roman"/>
          <w:sz w:val="24"/>
          <w:szCs w:val="24"/>
          <w:lang w:val="en-US"/>
        </w:rPr>
        <w:t xml:space="preserve"> </w:t>
      </w:r>
      <w:r w:rsidR="005D32F1" w:rsidRPr="00D0678C">
        <w:rPr>
          <w:rFonts w:ascii="Times New Roman" w:hAnsi="Times New Roman" w:cs="Times New Roman"/>
          <w:sz w:val="24"/>
          <w:szCs w:val="24"/>
          <w:lang w:val="en-US"/>
        </w:rPr>
        <w:t xml:space="preserve">be </w:t>
      </w:r>
      <w:r w:rsidR="0087554C" w:rsidRPr="00D0678C">
        <w:rPr>
          <w:rFonts w:ascii="Times New Roman" w:hAnsi="Times New Roman" w:cs="Times New Roman"/>
          <w:sz w:val="24"/>
          <w:szCs w:val="24"/>
          <w:lang w:val="en-US"/>
        </w:rPr>
        <w:t>involve</w:t>
      </w:r>
      <w:r w:rsidR="005D32F1" w:rsidRPr="00D0678C">
        <w:rPr>
          <w:rFonts w:ascii="Times New Roman" w:hAnsi="Times New Roman" w:cs="Times New Roman"/>
          <w:sz w:val="24"/>
          <w:szCs w:val="24"/>
          <w:lang w:val="en-US"/>
        </w:rPr>
        <w:t>d</w:t>
      </w:r>
      <w:r w:rsidR="0087554C" w:rsidRPr="00D0678C">
        <w:rPr>
          <w:rFonts w:ascii="Times New Roman" w:hAnsi="Times New Roman" w:cs="Times New Roman"/>
          <w:sz w:val="24"/>
          <w:szCs w:val="24"/>
          <w:lang w:val="en-US"/>
        </w:rPr>
        <w:t xml:space="preserve"> in </w:t>
      </w:r>
      <w:r w:rsidR="00097674" w:rsidRPr="00D0678C">
        <w:rPr>
          <w:rFonts w:ascii="Times New Roman" w:hAnsi="Times New Roman" w:cs="Times New Roman"/>
          <w:sz w:val="24"/>
          <w:szCs w:val="24"/>
          <w:lang w:val="en-US"/>
        </w:rPr>
        <w:t>all</w:t>
      </w:r>
      <w:r w:rsidR="0087554C" w:rsidRPr="00D0678C">
        <w:rPr>
          <w:rFonts w:ascii="Times New Roman" w:hAnsi="Times New Roman" w:cs="Times New Roman"/>
          <w:sz w:val="24"/>
          <w:szCs w:val="24"/>
          <w:lang w:val="en-US"/>
        </w:rPr>
        <w:t xml:space="preserve"> individual projects </w:t>
      </w:r>
      <w:r w:rsidR="005D32F1" w:rsidRPr="00D0678C">
        <w:rPr>
          <w:rFonts w:ascii="Times New Roman" w:hAnsi="Times New Roman" w:cs="Times New Roman"/>
          <w:sz w:val="24"/>
          <w:szCs w:val="24"/>
          <w:lang w:val="en-US"/>
        </w:rPr>
        <w:t>executed by</w:t>
      </w:r>
      <w:r w:rsidR="0087554C" w:rsidRPr="00D0678C">
        <w:rPr>
          <w:rFonts w:ascii="Times New Roman" w:hAnsi="Times New Roman" w:cs="Times New Roman"/>
          <w:sz w:val="24"/>
          <w:szCs w:val="24"/>
          <w:lang w:val="en-US"/>
        </w:rPr>
        <w:t xml:space="preserve"> the agencies, but </w:t>
      </w:r>
      <w:r w:rsidR="009721B5" w:rsidRPr="00D0678C">
        <w:rPr>
          <w:rFonts w:ascii="Times New Roman" w:hAnsi="Times New Roman" w:cs="Times New Roman"/>
          <w:sz w:val="24"/>
          <w:szCs w:val="24"/>
          <w:lang w:val="en-US"/>
        </w:rPr>
        <w:t xml:space="preserve">it </w:t>
      </w:r>
      <w:r w:rsidR="00A338C3" w:rsidRPr="00D0678C">
        <w:rPr>
          <w:rFonts w:ascii="Times New Roman" w:hAnsi="Times New Roman" w:cs="Times New Roman"/>
          <w:sz w:val="24"/>
          <w:szCs w:val="24"/>
          <w:lang w:val="en-US"/>
        </w:rPr>
        <w:t xml:space="preserve">should </w:t>
      </w:r>
      <w:r w:rsidR="00B057F5" w:rsidRPr="00D0678C">
        <w:rPr>
          <w:rFonts w:ascii="Times New Roman" w:hAnsi="Times New Roman" w:cs="Times New Roman"/>
          <w:sz w:val="24"/>
          <w:szCs w:val="24"/>
          <w:lang w:val="en-US"/>
        </w:rPr>
        <w:t>require</w:t>
      </w:r>
      <w:r w:rsidRPr="00D0678C">
        <w:rPr>
          <w:rFonts w:ascii="Times New Roman" w:hAnsi="Times New Roman" w:cs="Times New Roman"/>
          <w:sz w:val="24"/>
          <w:szCs w:val="24"/>
          <w:lang w:val="en-US"/>
        </w:rPr>
        <w:t xml:space="preserve"> that</w:t>
      </w:r>
      <w:r w:rsidR="00B057F5" w:rsidRPr="00D0678C">
        <w:rPr>
          <w:rFonts w:ascii="Times New Roman" w:hAnsi="Times New Roman" w:cs="Times New Roman"/>
          <w:sz w:val="24"/>
          <w:szCs w:val="24"/>
          <w:lang w:val="en-US"/>
        </w:rPr>
        <w:t xml:space="preserve"> the most</w:t>
      </w:r>
      <w:r w:rsidRPr="00D0678C">
        <w:rPr>
          <w:rFonts w:ascii="Times New Roman" w:hAnsi="Times New Roman" w:cs="Times New Roman"/>
          <w:sz w:val="24"/>
          <w:szCs w:val="24"/>
          <w:lang w:val="en-US"/>
        </w:rPr>
        <w:t xml:space="preserve"> critical decisions are elevated to ministry level, and </w:t>
      </w:r>
      <w:r w:rsidR="009721B5" w:rsidRPr="00D0678C">
        <w:rPr>
          <w:rFonts w:ascii="Times New Roman" w:hAnsi="Times New Roman" w:cs="Times New Roman"/>
          <w:sz w:val="24"/>
          <w:szCs w:val="24"/>
          <w:lang w:val="en-US"/>
        </w:rPr>
        <w:t>it</w:t>
      </w:r>
      <w:r w:rsidRPr="00D0678C">
        <w:rPr>
          <w:rFonts w:ascii="Times New Roman" w:hAnsi="Times New Roman" w:cs="Times New Roman"/>
          <w:sz w:val="24"/>
          <w:szCs w:val="24"/>
          <w:lang w:val="en-US"/>
        </w:rPr>
        <w:t xml:space="preserve"> should </w:t>
      </w:r>
      <w:r w:rsidR="00A338C3" w:rsidRPr="00D0678C">
        <w:rPr>
          <w:rFonts w:ascii="Times New Roman" w:hAnsi="Times New Roman" w:cs="Times New Roman"/>
          <w:sz w:val="24"/>
          <w:szCs w:val="24"/>
          <w:lang w:val="en-US"/>
        </w:rPr>
        <w:t>ensure that the agencies have the necessary competence, capacity, procedures</w:t>
      </w:r>
      <w:r w:rsidR="002B0947">
        <w:rPr>
          <w:rFonts w:ascii="Times New Roman" w:hAnsi="Times New Roman" w:cs="Times New Roman"/>
          <w:sz w:val="24"/>
          <w:szCs w:val="24"/>
          <w:lang w:val="en-US"/>
        </w:rPr>
        <w:t>,</w:t>
      </w:r>
      <w:r w:rsidR="00A338C3" w:rsidRPr="00D0678C">
        <w:rPr>
          <w:rFonts w:ascii="Times New Roman" w:hAnsi="Times New Roman" w:cs="Times New Roman"/>
          <w:sz w:val="24"/>
          <w:szCs w:val="24"/>
          <w:lang w:val="en-US"/>
        </w:rPr>
        <w:t xml:space="preserve"> an</w:t>
      </w:r>
      <w:r w:rsidR="00C44C20" w:rsidRPr="00D0678C">
        <w:rPr>
          <w:rFonts w:ascii="Times New Roman" w:hAnsi="Times New Roman" w:cs="Times New Roman"/>
          <w:sz w:val="24"/>
          <w:szCs w:val="24"/>
          <w:lang w:val="en-US"/>
        </w:rPr>
        <w:t>d</w:t>
      </w:r>
      <w:r w:rsidR="00A338C3" w:rsidRPr="00D0678C">
        <w:rPr>
          <w:rFonts w:ascii="Times New Roman" w:hAnsi="Times New Roman" w:cs="Times New Roman"/>
          <w:sz w:val="24"/>
          <w:szCs w:val="24"/>
          <w:lang w:val="en-US"/>
        </w:rPr>
        <w:t xml:space="preserve"> processes</w:t>
      </w:r>
      <w:r w:rsidR="0087554C" w:rsidRPr="00D0678C">
        <w:rPr>
          <w:rFonts w:ascii="Times New Roman" w:hAnsi="Times New Roman" w:cs="Times New Roman"/>
          <w:sz w:val="24"/>
          <w:szCs w:val="24"/>
          <w:lang w:val="en-US"/>
        </w:rPr>
        <w:t>.</w:t>
      </w:r>
      <w:r w:rsidR="006F33E2" w:rsidRPr="00D0678C">
        <w:rPr>
          <w:rStyle w:val="Style12pt"/>
          <w:rFonts w:ascii="Times New Roman" w:hAnsi="Times New Roman" w:cs="Times New Roman"/>
          <w:sz w:val="24"/>
          <w:szCs w:val="24"/>
          <w:lang w:val="en-US"/>
        </w:rPr>
        <w:t xml:space="preserve"> </w:t>
      </w:r>
      <w:r w:rsidR="002B0947">
        <w:rPr>
          <w:rStyle w:val="Style12pt"/>
          <w:rFonts w:ascii="Times New Roman" w:hAnsi="Times New Roman" w:cs="Times New Roman"/>
          <w:sz w:val="24"/>
          <w:szCs w:val="24"/>
          <w:lang w:val="en-US"/>
        </w:rPr>
        <w:t>At</w:t>
      </w:r>
      <w:r w:rsidR="00C44C20" w:rsidRPr="00D0678C">
        <w:rPr>
          <w:rStyle w:val="Style12pt"/>
          <w:rFonts w:ascii="Times New Roman" w:hAnsi="Times New Roman" w:cs="Times New Roman"/>
          <w:sz w:val="24"/>
          <w:szCs w:val="24"/>
          <w:lang w:val="en-US"/>
        </w:rPr>
        <w:t xml:space="preserve"> top of the hierarchy is the Cabinet</w:t>
      </w:r>
      <w:r w:rsidR="000E4E42" w:rsidRPr="00D0678C">
        <w:rPr>
          <w:rStyle w:val="Style12pt"/>
          <w:rFonts w:ascii="Times New Roman" w:hAnsi="Times New Roman" w:cs="Times New Roman"/>
          <w:sz w:val="24"/>
          <w:szCs w:val="24"/>
          <w:lang w:val="en-US"/>
        </w:rPr>
        <w:t>.</w:t>
      </w:r>
      <w:r w:rsidR="0087554C" w:rsidRPr="00D0678C">
        <w:rPr>
          <w:rStyle w:val="Style12pt"/>
          <w:rFonts w:ascii="Times New Roman" w:hAnsi="Times New Roman" w:cs="Times New Roman"/>
          <w:sz w:val="24"/>
          <w:szCs w:val="24"/>
          <w:lang w:val="en-US"/>
        </w:rPr>
        <w:t xml:space="preserve"> </w:t>
      </w:r>
      <w:r w:rsidR="00C914ED" w:rsidRPr="00D0678C">
        <w:rPr>
          <w:rStyle w:val="Style12pt"/>
          <w:rFonts w:ascii="Times New Roman" w:hAnsi="Times New Roman" w:cs="Times New Roman"/>
          <w:sz w:val="24"/>
          <w:szCs w:val="24"/>
          <w:lang w:val="en-US"/>
        </w:rPr>
        <w:t xml:space="preserve">The overall allocation of </w:t>
      </w:r>
      <w:r w:rsidR="00C44C20" w:rsidRPr="00D0678C">
        <w:rPr>
          <w:rStyle w:val="Style12pt"/>
          <w:rFonts w:ascii="Times New Roman" w:hAnsi="Times New Roman" w:cs="Times New Roman"/>
          <w:sz w:val="24"/>
          <w:szCs w:val="24"/>
          <w:lang w:val="en-US"/>
        </w:rPr>
        <w:t xml:space="preserve">the government </w:t>
      </w:r>
      <w:r w:rsidR="00C914ED" w:rsidRPr="00D0678C">
        <w:rPr>
          <w:rStyle w:val="Style12pt"/>
          <w:rFonts w:ascii="Times New Roman" w:hAnsi="Times New Roman" w:cs="Times New Roman"/>
          <w:sz w:val="24"/>
          <w:szCs w:val="24"/>
          <w:lang w:val="en-US"/>
        </w:rPr>
        <w:t xml:space="preserve">budget </w:t>
      </w:r>
      <w:r w:rsidR="00AB77E3" w:rsidRPr="00D0678C">
        <w:rPr>
          <w:rStyle w:val="Style12pt"/>
          <w:rFonts w:ascii="Times New Roman" w:hAnsi="Times New Roman" w:cs="Times New Roman"/>
          <w:sz w:val="24"/>
          <w:szCs w:val="24"/>
          <w:lang w:val="en-US"/>
        </w:rPr>
        <w:t xml:space="preserve">among </w:t>
      </w:r>
      <w:r w:rsidR="00C914ED" w:rsidRPr="00D0678C">
        <w:rPr>
          <w:rStyle w:val="Style12pt"/>
          <w:rFonts w:ascii="Times New Roman" w:hAnsi="Times New Roman" w:cs="Times New Roman"/>
          <w:sz w:val="24"/>
          <w:szCs w:val="24"/>
          <w:lang w:val="en-US"/>
        </w:rPr>
        <w:t xml:space="preserve">ministries should of course be determined on this level. </w:t>
      </w:r>
      <w:r w:rsidR="009C3164" w:rsidRPr="00D0678C">
        <w:rPr>
          <w:rStyle w:val="Style12pt"/>
          <w:rFonts w:ascii="Times New Roman" w:hAnsi="Times New Roman" w:cs="Times New Roman"/>
          <w:sz w:val="24"/>
          <w:szCs w:val="24"/>
          <w:lang w:val="en-US"/>
        </w:rPr>
        <w:t>Major public projects m</w:t>
      </w:r>
      <w:r w:rsidR="00A30BA5" w:rsidRPr="00D0678C">
        <w:rPr>
          <w:rStyle w:val="Style12pt"/>
          <w:rFonts w:ascii="Times New Roman" w:hAnsi="Times New Roman" w:cs="Times New Roman"/>
          <w:sz w:val="24"/>
          <w:szCs w:val="24"/>
          <w:lang w:val="en-US"/>
        </w:rPr>
        <w:t xml:space="preserve">ay </w:t>
      </w:r>
      <w:r w:rsidR="009C3164" w:rsidRPr="00D0678C">
        <w:rPr>
          <w:rStyle w:val="Style12pt"/>
          <w:rFonts w:ascii="Times New Roman" w:hAnsi="Times New Roman" w:cs="Times New Roman"/>
          <w:sz w:val="24"/>
          <w:szCs w:val="24"/>
          <w:lang w:val="en-US"/>
        </w:rPr>
        <w:t xml:space="preserve">have </w:t>
      </w:r>
      <w:r w:rsidR="00A30BA5" w:rsidRPr="00D0678C">
        <w:rPr>
          <w:rStyle w:val="Style12pt"/>
          <w:rFonts w:ascii="Times New Roman" w:hAnsi="Times New Roman" w:cs="Times New Roman"/>
          <w:sz w:val="24"/>
          <w:szCs w:val="24"/>
          <w:lang w:val="en-US"/>
        </w:rPr>
        <w:t>impacts</w:t>
      </w:r>
      <w:r w:rsidR="009C3164" w:rsidRPr="00D0678C">
        <w:rPr>
          <w:rStyle w:val="Style12pt"/>
          <w:rFonts w:ascii="Times New Roman" w:hAnsi="Times New Roman" w:cs="Times New Roman"/>
          <w:sz w:val="24"/>
          <w:szCs w:val="24"/>
          <w:lang w:val="en-US"/>
        </w:rPr>
        <w:t xml:space="preserve"> that </w:t>
      </w:r>
      <w:r w:rsidR="0052190B">
        <w:rPr>
          <w:rStyle w:val="Style12pt"/>
          <w:rFonts w:ascii="Times New Roman" w:hAnsi="Times New Roman" w:cs="Times New Roman"/>
          <w:sz w:val="24"/>
          <w:szCs w:val="24"/>
          <w:lang w:val="en-US"/>
        </w:rPr>
        <w:t>extend</w:t>
      </w:r>
      <w:r w:rsidR="009C3164" w:rsidRPr="00D0678C">
        <w:rPr>
          <w:rStyle w:val="Style12pt"/>
          <w:rFonts w:ascii="Times New Roman" w:hAnsi="Times New Roman" w:cs="Times New Roman"/>
          <w:sz w:val="24"/>
          <w:szCs w:val="24"/>
          <w:lang w:val="en-US"/>
        </w:rPr>
        <w:t xml:space="preserve"> beyond </w:t>
      </w:r>
      <w:r w:rsidR="00A30BA5" w:rsidRPr="00D0678C">
        <w:rPr>
          <w:rStyle w:val="Style12pt"/>
          <w:rFonts w:ascii="Times New Roman" w:hAnsi="Times New Roman" w:cs="Times New Roman"/>
          <w:sz w:val="24"/>
          <w:szCs w:val="24"/>
          <w:lang w:val="en-US"/>
        </w:rPr>
        <w:t>a single</w:t>
      </w:r>
      <w:r w:rsidR="009C3164" w:rsidRPr="00D0678C">
        <w:rPr>
          <w:rStyle w:val="Style12pt"/>
          <w:rFonts w:ascii="Times New Roman" w:hAnsi="Times New Roman" w:cs="Times New Roman"/>
          <w:sz w:val="24"/>
          <w:szCs w:val="24"/>
          <w:lang w:val="en-US"/>
        </w:rPr>
        <w:t xml:space="preserve"> ministry’s field of responsibility</w:t>
      </w:r>
      <w:r w:rsidR="00C44C20" w:rsidRPr="00D0678C">
        <w:rPr>
          <w:rStyle w:val="Style12pt"/>
          <w:rFonts w:ascii="Times New Roman" w:hAnsi="Times New Roman" w:cs="Times New Roman"/>
          <w:sz w:val="24"/>
          <w:szCs w:val="24"/>
          <w:lang w:val="en-US"/>
        </w:rPr>
        <w:t xml:space="preserve">. </w:t>
      </w:r>
      <w:r w:rsidR="00A30BA5" w:rsidRPr="00D0678C">
        <w:rPr>
          <w:rStyle w:val="Style12pt"/>
          <w:rFonts w:ascii="Times New Roman" w:hAnsi="Times New Roman" w:cs="Times New Roman"/>
          <w:sz w:val="24"/>
          <w:szCs w:val="24"/>
          <w:lang w:val="en-US"/>
        </w:rPr>
        <w:t xml:space="preserve">Certain project decisions may </w:t>
      </w:r>
      <w:r w:rsidR="00C914ED" w:rsidRPr="00D0678C">
        <w:rPr>
          <w:rStyle w:val="Style12pt"/>
          <w:rFonts w:ascii="Times New Roman" w:hAnsi="Times New Roman" w:cs="Times New Roman"/>
          <w:sz w:val="24"/>
          <w:szCs w:val="24"/>
          <w:lang w:val="en-US"/>
        </w:rPr>
        <w:t xml:space="preserve">therefore </w:t>
      </w:r>
      <w:r w:rsidR="00A30BA5" w:rsidRPr="00D0678C">
        <w:rPr>
          <w:rStyle w:val="Style12pt"/>
          <w:rFonts w:ascii="Times New Roman" w:hAnsi="Times New Roman" w:cs="Times New Roman"/>
          <w:sz w:val="24"/>
          <w:szCs w:val="24"/>
          <w:lang w:val="en-US"/>
        </w:rPr>
        <w:t xml:space="preserve">be so important, or involve </w:t>
      </w:r>
      <w:r w:rsidR="0052190B">
        <w:rPr>
          <w:rStyle w:val="Style12pt"/>
          <w:rFonts w:ascii="Times New Roman" w:hAnsi="Times New Roman" w:cs="Times New Roman"/>
          <w:sz w:val="24"/>
          <w:szCs w:val="24"/>
          <w:lang w:val="en-US"/>
        </w:rPr>
        <w:t>such a</w:t>
      </w:r>
      <w:r w:rsidR="00A30BA5" w:rsidRPr="00D0678C">
        <w:rPr>
          <w:rStyle w:val="Style12pt"/>
          <w:rFonts w:ascii="Times New Roman" w:hAnsi="Times New Roman" w:cs="Times New Roman"/>
          <w:sz w:val="24"/>
          <w:szCs w:val="24"/>
          <w:lang w:val="en-US"/>
        </w:rPr>
        <w:t xml:space="preserve"> high level of conflict</w:t>
      </w:r>
      <w:r w:rsidR="00C44C20" w:rsidRPr="00D0678C">
        <w:rPr>
          <w:rStyle w:val="Style12pt"/>
          <w:rFonts w:ascii="Times New Roman" w:hAnsi="Times New Roman" w:cs="Times New Roman"/>
          <w:sz w:val="24"/>
          <w:szCs w:val="24"/>
          <w:lang w:val="en-US"/>
        </w:rPr>
        <w:t xml:space="preserve"> or risk</w:t>
      </w:r>
      <w:r w:rsidR="00A30BA5" w:rsidRPr="00D0678C">
        <w:rPr>
          <w:rStyle w:val="Style12pt"/>
          <w:rFonts w:ascii="Times New Roman" w:hAnsi="Times New Roman" w:cs="Times New Roman"/>
          <w:sz w:val="24"/>
          <w:szCs w:val="24"/>
          <w:lang w:val="en-US"/>
        </w:rPr>
        <w:t xml:space="preserve"> that they should be elevated to the top</w:t>
      </w:r>
      <w:r w:rsidR="00C44C20" w:rsidRPr="00D0678C">
        <w:rPr>
          <w:rStyle w:val="Style12pt"/>
          <w:rFonts w:ascii="Times New Roman" w:hAnsi="Times New Roman" w:cs="Times New Roman"/>
          <w:sz w:val="24"/>
          <w:szCs w:val="24"/>
          <w:lang w:val="en-US"/>
        </w:rPr>
        <w:t>most</w:t>
      </w:r>
      <w:r w:rsidR="00A30BA5" w:rsidRPr="00D0678C">
        <w:rPr>
          <w:rStyle w:val="Style12pt"/>
          <w:rFonts w:ascii="Times New Roman" w:hAnsi="Times New Roman" w:cs="Times New Roman"/>
          <w:sz w:val="24"/>
          <w:szCs w:val="24"/>
          <w:lang w:val="en-US"/>
        </w:rPr>
        <w:t xml:space="preserve"> level </w:t>
      </w:r>
      <w:r w:rsidR="00C44C20" w:rsidRPr="00D0678C">
        <w:rPr>
          <w:rStyle w:val="Style12pt"/>
          <w:rFonts w:ascii="Times New Roman" w:hAnsi="Times New Roman" w:cs="Times New Roman"/>
          <w:sz w:val="24"/>
          <w:szCs w:val="24"/>
          <w:lang w:val="en-US"/>
        </w:rPr>
        <w:t xml:space="preserve">of </w:t>
      </w:r>
      <w:r w:rsidR="00A30BA5" w:rsidRPr="00D0678C">
        <w:rPr>
          <w:rStyle w:val="Style12pt"/>
          <w:rFonts w:ascii="Times New Roman" w:hAnsi="Times New Roman" w:cs="Times New Roman"/>
          <w:sz w:val="24"/>
          <w:szCs w:val="24"/>
          <w:lang w:val="en-US"/>
        </w:rPr>
        <w:t xml:space="preserve">the </w:t>
      </w:r>
      <w:r w:rsidR="00B057F5" w:rsidRPr="00D0678C">
        <w:rPr>
          <w:rStyle w:val="Style12pt"/>
          <w:rFonts w:ascii="Times New Roman" w:hAnsi="Times New Roman" w:cs="Times New Roman"/>
          <w:sz w:val="24"/>
          <w:szCs w:val="24"/>
          <w:lang w:val="en-US"/>
        </w:rPr>
        <w:t xml:space="preserve">governmental </w:t>
      </w:r>
      <w:r w:rsidR="00A30BA5" w:rsidRPr="00D0678C">
        <w:rPr>
          <w:rStyle w:val="Style12pt"/>
          <w:rFonts w:ascii="Times New Roman" w:hAnsi="Times New Roman" w:cs="Times New Roman"/>
          <w:sz w:val="24"/>
          <w:szCs w:val="24"/>
          <w:lang w:val="en-US"/>
        </w:rPr>
        <w:t xml:space="preserve">system. </w:t>
      </w:r>
      <w:r w:rsidR="00B4290E">
        <w:rPr>
          <w:rStyle w:val="Style12pt"/>
          <w:rFonts w:ascii="Times New Roman" w:hAnsi="Times New Roman" w:cs="Times New Roman"/>
          <w:sz w:val="24"/>
          <w:szCs w:val="24"/>
          <w:lang w:val="en-US"/>
        </w:rPr>
        <w:t xml:space="preserve"> </w:t>
      </w:r>
      <w:r w:rsidR="00647B92" w:rsidRPr="00D0678C">
        <w:rPr>
          <w:rStyle w:val="Style12pt"/>
          <w:rFonts w:ascii="Times New Roman" w:hAnsi="Times New Roman" w:cs="Times New Roman"/>
          <w:sz w:val="24"/>
          <w:szCs w:val="24"/>
          <w:lang w:val="en-US"/>
        </w:rPr>
        <w:t xml:space="preserve"> </w:t>
      </w:r>
    </w:p>
    <w:p w14:paraId="2FF4CC2F" w14:textId="1448D873" w:rsidR="00B13084" w:rsidRDefault="00B13084" w:rsidP="008F412A">
      <w:pPr>
        <w:rPr>
          <w:rStyle w:val="Style12pt"/>
          <w:rFonts w:ascii="Times New Roman" w:hAnsi="Times New Roman" w:cs="Times New Roman"/>
          <w:sz w:val="24"/>
          <w:szCs w:val="24"/>
          <w:lang w:val="en-US"/>
        </w:rPr>
      </w:pPr>
    </w:p>
    <w:p w14:paraId="40F13EAF" w14:textId="77777777" w:rsidR="00C914ED" w:rsidRPr="00D0678C" w:rsidRDefault="00D11BAC" w:rsidP="00720409">
      <w:pPr>
        <w:rPr>
          <w:rFonts w:ascii="Times New Roman" w:hAnsi="Times New Roman" w:cs="Times New Roman"/>
          <w:sz w:val="24"/>
          <w:szCs w:val="24"/>
          <w:lang w:val="en-US"/>
        </w:rPr>
      </w:pPr>
      <w:r>
        <w:rPr>
          <w:rStyle w:val="Style12pt"/>
          <w:rFonts w:ascii="Times New Roman" w:hAnsi="Times New Roman" w:cs="Times New Roman"/>
          <w:sz w:val="24"/>
          <w:szCs w:val="24"/>
          <w:lang w:val="en-US"/>
        </w:rPr>
        <w:t>(Figure 1 here)</w:t>
      </w:r>
    </w:p>
    <w:p w14:paraId="01FE97EB" w14:textId="77777777" w:rsidR="005F5D97" w:rsidRPr="00D0678C" w:rsidRDefault="00A86112" w:rsidP="006002B2">
      <w:pPr>
        <w:rPr>
          <w:rFonts w:ascii="Times New Roman" w:hAnsi="Times New Roman" w:cs="Times New Roman"/>
          <w:sz w:val="24"/>
          <w:szCs w:val="24"/>
          <w:lang w:val="en-US"/>
        </w:rPr>
      </w:pPr>
      <w:r>
        <w:rPr>
          <w:rFonts w:ascii="Times New Roman" w:hAnsi="Times New Roman" w:cs="Times New Roman"/>
          <w:sz w:val="24"/>
          <w:szCs w:val="24"/>
          <w:lang w:val="en-US"/>
        </w:rPr>
        <w:t>The picture may be more complex tha</w:t>
      </w:r>
      <w:r w:rsidR="00AD12AF">
        <w:rPr>
          <w:rFonts w:ascii="Times New Roman" w:hAnsi="Times New Roman" w:cs="Times New Roman"/>
          <w:sz w:val="24"/>
          <w:szCs w:val="24"/>
          <w:lang w:val="en-US"/>
        </w:rPr>
        <w:t>n</w:t>
      </w:r>
      <w:r>
        <w:rPr>
          <w:rFonts w:ascii="Times New Roman" w:hAnsi="Times New Roman" w:cs="Times New Roman"/>
          <w:sz w:val="24"/>
          <w:szCs w:val="24"/>
          <w:lang w:val="en-US"/>
        </w:rPr>
        <w:t xml:space="preserve"> the “pure” structure shown on the left</w:t>
      </w:r>
      <w:r w:rsidR="00AD12AF">
        <w:rPr>
          <w:rFonts w:ascii="Times New Roman" w:hAnsi="Times New Roman" w:cs="Times New Roman"/>
          <w:sz w:val="24"/>
          <w:szCs w:val="24"/>
          <w:lang w:val="en-US"/>
        </w:rPr>
        <w:t>-</w:t>
      </w:r>
      <w:r>
        <w:rPr>
          <w:rFonts w:ascii="Times New Roman" w:hAnsi="Times New Roman" w:cs="Times New Roman"/>
          <w:sz w:val="24"/>
          <w:szCs w:val="24"/>
          <w:lang w:val="en-US"/>
        </w:rPr>
        <w:t xml:space="preserve">hand side of </w:t>
      </w:r>
      <w:r w:rsidR="00AD12AF">
        <w:rPr>
          <w:rFonts w:ascii="Times New Roman" w:hAnsi="Times New Roman" w:cs="Times New Roman"/>
          <w:sz w:val="24"/>
          <w:szCs w:val="24"/>
          <w:lang w:val="en-US"/>
        </w:rPr>
        <w:t>F</w:t>
      </w:r>
      <w:r w:rsidR="006002B2" w:rsidRPr="00D0678C">
        <w:rPr>
          <w:rFonts w:ascii="Times New Roman" w:hAnsi="Times New Roman" w:cs="Times New Roman"/>
          <w:sz w:val="24"/>
          <w:szCs w:val="24"/>
          <w:lang w:val="en-US"/>
        </w:rPr>
        <w:t>igure</w:t>
      </w:r>
      <w:r w:rsidR="00AD12AF">
        <w:rPr>
          <w:rFonts w:ascii="Times New Roman" w:hAnsi="Times New Roman" w:cs="Times New Roman"/>
          <w:sz w:val="24"/>
          <w:szCs w:val="24"/>
          <w:lang w:val="en-US"/>
        </w:rPr>
        <w:t xml:space="preserve"> 1</w:t>
      </w:r>
      <w:r w:rsidR="002D531A" w:rsidRPr="00D0678C">
        <w:rPr>
          <w:rFonts w:ascii="Times New Roman" w:hAnsi="Times New Roman" w:cs="Times New Roman"/>
          <w:sz w:val="24"/>
          <w:szCs w:val="24"/>
          <w:lang w:val="en-US"/>
        </w:rPr>
        <w:t xml:space="preserve">, </w:t>
      </w:r>
      <w:r w:rsidR="006F33E2" w:rsidRPr="00D0678C">
        <w:rPr>
          <w:rFonts w:ascii="Times New Roman" w:hAnsi="Times New Roman" w:cs="Times New Roman"/>
          <w:sz w:val="24"/>
          <w:szCs w:val="24"/>
          <w:lang w:val="en-US"/>
        </w:rPr>
        <w:t>with</w:t>
      </w:r>
      <w:r w:rsidR="00A97307" w:rsidRPr="00D0678C">
        <w:rPr>
          <w:rFonts w:ascii="Times New Roman" w:hAnsi="Times New Roman" w:cs="Times New Roman"/>
          <w:sz w:val="24"/>
          <w:szCs w:val="24"/>
          <w:lang w:val="en-US"/>
        </w:rPr>
        <w:t xml:space="preserve"> only one ministry and one agency involved. </w:t>
      </w:r>
      <w:r w:rsidR="006002B2" w:rsidRPr="00D0678C">
        <w:rPr>
          <w:rFonts w:ascii="Times New Roman" w:hAnsi="Times New Roman" w:cs="Times New Roman"/>
          <w:sz w:val="24"/>
          <w:szCs w:val="24"/>
          <w:lang w:val="en-US"/>
        </w:rPr>
        <w:t>In reality, m</w:t>
      </w:r>
      <w:r w:rsidR="002D531A" w:rsidRPr="00D0678C">
        <w:rPr>
          <w:rFonts w:ascii="Times New Roman" w:hAnsi="Times New Roman" w:cs="Times New Roman"/>
          <w:sz w:val="24"/>
          <w:szCs w:val="24"/>
          <w:lang w:val="en-US"/>
        </w:rPr>
        <w:t xml:space="preserve">any different variants exist, where various </w:t>
      </w:r>
      <w:r w:rsidR="002D531A" w:rsidRPr="00D0678C">
        <w:rPr>
          <w:rFonts w:ascii="Times New Roman" w:hAnsi="Times New Roman" w:cs="Times New Roman"/>
          <w:i/>
          <w:sz w:val="24"/>
          <w:szCs w:val="24"/>
          <w:lang w:val="en-US"/>
        </w:rPr>
        <w:t>ot</w:t>
      </w:r>
      <w:r w:rsidR="006002B2" w:rsidRPr="00D0678C">
        <w:rPr>
          <w:rFonts w:ascii="Times New Roman" w:hAnsi="Times New Roman" w:cs="Times New Roman"/>
          <w:i/>
          <w:sz w:val="24"/>
          <w:szCs w:val="24"/>
          <w:lang w:val="en-US"/>
        </w:rPr>
        <w:t>her</w:t>
      </w:r>
      <w:r w:rsidR="006002B2" w:rsidRPr="00D0678C">
        <w:rPr>
          <w:rFonts w:ascii="Times New Roman" w:hAnsi="Times New Roman" w:cs="Times New Roman"/>
          <w:sz w:val="24"/>
          <w:szCs w:val="24"/>
          <w:lang w:val="en-US"/>
        </w:rPr>
        <w:t xml:space="preserve"> ministries and/or agencies are among the most important stakeholders in the project (</w:t>
      </w:r>
      <w:r w:rsidR="00AD12AF">
        <w:rPr>
          <w:rFonts w:ascii="Times New Roman" w:hAnsi="Times New Roman" w:cs="Times New Roman"/>
          <w:sz w:val="24"/>
          <w:szCs w:val="24"/>
          <w:lang w:val="en-US"/>
        </w:rPr>
        <w:t>e.g.,</w:t>
      </w:r>
      <w:r w:rsidR="006002B2" w:rsidRPr="00D0678C">
        <w:rPr>
          <w:rFonts w:ascii="Times New Roman" w:hAnsi="Times New Roman" w:cs="Times New Roman"/>
          <w:sz w:val="24"/>
          <w:szCs w:val="24"/>
          <w:lang w:val="en-US"/>
        </w:rPr>
        <w:t xml:space="preserve"> in the role of user</w:t>
      </w:r>
      <w:r w:rsidR="00AD12AF">
        <w:rPr>
          <w:rFonts w:ascii="Times New Roman" w:hAnsi="Times New Roman" w:cs="Times New Roman"/>
          <w:sz w:val="24"/>
          <w:szCs w:val="24"/>
          <w:lang w:val="en-US"/>
        </w:rPr>
        <w:t xml:space="preserve"> or</w:t>
      </w:r>
      <w:r w:rsidR="006002B2" w:rsidRPr="00D0678C">
        <w:rPr>
          <w:rFonts w:ascii="Times New Roman" w:hAnsi="Times New Roman" w:cs="Times New Roman"/>
          <w:sz w:val="24"/>
          <w:szCs w:val="24"/>
          <w:lang w:val="en-US"/>
        </w:rPr>
        <w:t xml:space="preserve"> regulator). We would like to highlight one model in particular, as shown on the right</w:t>
      </w:r>
      <w:r w:rsidR="00AD12AF">
        <w:rPr>
          <w:rFonts w:ascii="Times New Roman" w:hAnsi="Times New Roman" w:cs="Times New Roman"/>
          <w:sz w:val="24"/>
          <w:szCs w:val="24"/>
          <w:lang w:val="en-US"/>
        </w:rPr>
        <w:t>-</w:t>
      </w:r>
      <w:r w:rsidR="006002B2" w:rsidRPr="00D0678C">
        <w:rPr>
          <w:rFonts w:ascii="Times New Roman" w:hAnsi="Times New Roman" w:cs="Times New Roman"/>
          <w:sz w:val="24"/>
          <w:szCs w:val="24"/>
          <w:lang w:val="en-US"/>
        </w:rPr>
        <w:t xml:space="preserve">hand side of </w:t>
      </w:r>
      <w:r w:rsidR="00AD12AF">
        <w:rPr>
          <w:rFonts w:ascii="Times New Roman" w:hAnsi="Times New Roman" w:cs="Times New Roman"/>
          <w:sz w:val="24"/>
          <w:szCs w:val="24"/>
          <w:lang w:val="en-US"/>
        </w:rPr>
        <w:t>F</w:t>
      </w:r>
      <w:r w:rsidR="006002B2" w:rsidRPr="00D0678C">
        <w:rPr>
          <w:rFonts w:ascii="Times New Roman" w:hAnsi="Times New Roman" w:cs="Times New Roman"/>
          <w:sz w:val="24"/>
          <w:szCs w:val="24"/>
          <w:lang w:val="en-US"/>
        </w:rPr>
        <w:t>igure</w:t>
      </w:r>
      <w:r w:rsidR="00AD12AF">
        <w:rPr>
          <w:rFonts w:ascii="Times New Roman" w:hAnsi="Times New Roman" w:cs="Times New Roman"/>
          <w:sz w:val="24"/>
          <w:szCs w:val="24"/>
          <w:lang w:val="en-US"/>
        </w:rPr>
        <w:t xml:space="preserve"> 1</w:t>
      </w:r>
      <w:r w:rsidR="006002B2" w:rsidRPr="00D0678C">
        <w:rPr>
          <w:rFonts w:ascii="Times New Roman" w:hAnsi="Times New Roman" w:cs="Times New Roman"/>
          <w:sz w:val="24"/>
          <w:szCs w:val="24"/>
          <w:lang w:val="en-US"/>
        </w:rPr>
        <w:t>, where two different ministries</w:t>
      </w:r>
      <w:r w:rsidR="00AD12AF">
        <w:rPr>
          <w:rFonts w:ascii="Times New Roman" w:hAnsi="Times New Roman" w:cs="Times New Roman"/>
          <w:sz w:val="24"/>
          <w:szCs w:val="24"/>
          <w:lang w:val="en-US"/>
        </w:rPr>
        <w:t xml:space="preserve"> are shown as</w:t>
      </w:r>
      <w:r w:rsidR="009721B5" w:rsidRPr="00D0678C">
        <w:rPr>
          <w:rFonts w:ascii="Times New Roman" w:hAnsi="Times New Roman" w:cs="Times New Roman"/>
          <w:sz w:val="24"/>
          <w:szCs w:val="24"/>
          <w:lang w:val="en-US"/>
        </w:rPr>
        <w:t xml:space="preserve"> hav</w:t>
      </w:r>
      <w:r w:rsidR="00AD12AF">
        <w:rPr>
          <w:rFonts w:ascii="Times New Roman" w:hAnsi="Times New Roman" w:cs="Times New Roman"/>
          <w:sz w:val="24"/>
          <w:szCs w:val="24"/>
          <w:lang w:val="en-US"/>
        </w:rPr>
        <w:t>ing</w:t>
      </w:r>
      <w:r w:rsidR="006002B2" w:rsidRPr="00D0678C">
        <w:rPr>
          <w:rFonts w:ascii="Times New Roman" w:hAnsi="Times New Roman" w:cs="Times New Roman"/>
          <w:sz w:val="24"/>
          <w:szCs w:val="24"/>
          <w:lang w:val="en-US"/>
        </w:rPr>
        <w:t xml:space="preserve"> ownership interest in the project: one ministry</w:t>
      </w:r>
      <w:r w:rsidR="00F32CFF" w:rsidRPr="00D0678C">
        <w:rPr>
          <w:rFonts w:ascii="Times New Roman" w:hAnsi="Times New Roman" w:cs="Times New Roman"/>
          <w:sz w:val="24"/>
          <w:szCs w:val="24"/>
          <w:lang w:val="en-US"/>
        </w:rPr>
        <w:t xml:space="preserve"> (Ministry 1)</w:t>
      </w:r>
      <w:r w:rsidR="006002B2" w:rsidRPr="00D0678C">
        <w:rPr>
          <w:rFonts w:ascii="Times New Roman" w:hAnsi="Times New Roman" w:cs="Times New Roman"/>
          <w:sz w:val="24"/>
          <w:szCs w:val="24"/>
          <w:lang w:val="en-US"/>
        </w:rPr>
        <w:t xml:space="preserve"> is formally responsible for the executing agency (</w:t>
      </w:r>
      <w:r w:rsidR="009721B5" w:rsidRPr="00D0678C">
        <w:rPr>
          <w:rFonts w:ascii="Times New Roman" w:hAnsi="Times New Roman" w:cs="Times New Roman"/>
          <w:sz w:val="24"/>
          <w:szCs w:val="24"/>
          <w:lang w:val="en-US"/>
        </w:rPr>
        <w:t>providing the</w:t>
      </w:r>
      <w:r w:rsidR="00F32CFF" w:rsidRPr="00D0678C">
        <w:rPr>
          <w:rFonts w:ascii="Times New Roman" w:hAnsi="Times New Roman" w:cs="Times New Roman"/>
          <w:sz w:val="24"/>
          <w:szCs w:val="24"/>
          <w:lang w:val="en-US"/>
        </w:rPr>
        <w:t xml:space="preserve"> general</w:t>
      </w:r>
      <w:r w:rsidR="006002B2" w:rsidRPr="00D0678C">
        <w:rPr>
          <w:rFonts w:ascii="Times New Roman" w:hAnsi="Times New Roman" w:cs="Times New Roman"/>
          <w:sz w:val="24"/>
          <w:szCs w:val="24"/>
          <w:lang w:val="en-US"/>
        </w:rPr>
        <w:t xml:space="preserve"> mandate to operate </w:t>
      </w:r>
      <w:r w:rsidR="00F32CFF" w:rsidRPr="00D0678C">
        <w:rPr>
          <w:rFonts w:ascii="Times New Roman" w:hAnsi="Times New Roman" w:cs="Times New Roman"/>
          <w:sz w:val="24"/>
          <w:szCs w:val="24"/>
          <w:lang w:val="en-US"/>
        </w:rPr>
        <w:t xml:space="preserve">its </w:t>
      </w:r>
      <w:r w:rsidR="006002B2" w:rsidRPr="00D0678C">
        <w:rPr>
          <w:rFonts w:ascii="Times New Roman" w:hAnsi="Times New Roman" w:cs="Times New Roman"/>
          <w:sz w:val="24"/>
          <w:szCs w:val="24"/>
          <w:lang w:val="en-US"/>
        </w:rPr>
        <w:t>business)</w:t>
      </w:r>
      <w:r w:rsidR="00AD12AF">
        <w:rPr>
          <w:rFonts w:ascii="Times New Roman" w:hAnsi="Times New Roman" w:cs="Times New Roman"/>
          <w:sz w:val="24"/>
          <w:szCs w:val="24"/>
          <w:lang w:val="en-US"/>
        </w:rPr>
        <w:t>,</w:t>
      </w:r>
      <w:r w:rsidR="006002B2" w:rsidRPr="00D0678C">
        <w:rPr>
          <w:rFonts w:ascii="Times New Roman" w:hAnsi="Times New Roman" w:cs="Times New Roman"/>
          <w:sz w:val="24"/>
          <w:szCs w:val="24"/>
          <w:lang w:val="en-US"/>
        </w:rPr>
        <w:t xml:space="preserve"> and another ministry </w:t>
      </w:r>
      <w:r w:rsidR="00F32CFF" w:rsidRPr="00D0678C">
        <w:rPr>
          <w:rFonts w:ascii="Times New Roman" w:hAnsi="Times New Roman" w:cs="Times New Roman"/>
          <w:sz w:val="24"/>
          <w:szCs w:val="24"/>
          <w:lang w:val="en-US"/>
        </w:rPr>
        <w:t>(Ministry 2)</w:t>
      </w:r>
      <w:r w:rsidR="00AD12AF">
        <w:rPr>
          <w:rFonts w:ascii="Times New Roman" w:hAnsi="Times New Roman" w:cs="Times New Roman"/>
          <w:sz w:val="24"/>
          <w:szCs w:val="24"/>
          <w:lang w:val="en-US"/>
        </w:rPr>
        <w:t>,</w:t>
      </w:r>
      <w:r w:rsidR="00F32CFF" w:rsidRPr="00D0678C">
        <w:rPr>
          <w:rFonts w:ascii="Times New Roman" w:hAnsi="Times New Roman" w:cs="Times New Roman"/>
          <w:sz w:val="24"/>
          <w:szCs w:val="24"/>
          <w:lang w:val="en-US"/>
        </w:rPr>
        <w:t xml:space="preserve"> which </w:t>
      </w:r>
      <w:r w:rsidR="006002B2" w:rsidRPr="00D0678C">
        <w:rPr>
          <w:rFonts w:ascii="Times New Roman" w:hAnsi="Times New Roman" w:cs="Times New Roman"/>
          <w:sz w:val="24"/>
          <w:szCs w:val="24"/>
          <w:lang w:val="en-US"/>
        </w:rPr>
        <w:t>commission</w:t>
      </w:r>
      <w:r w:rsidR="00AD12AF">
        <w:rPr>
          <w:rFonts w:ascii="Times New Roman" w:hAnsi="Times New Roman" w:cs="Times New Roman"/>
          <w:sz w:val="24"/>
          <w:szCs w:val="24"/>
          <w:lang w:val="en-US"/>
        </w:rPr>
        <w:t>s</w:t>
      </w:r>
      <w:r w:rsidR="006002B2" w:rsidRPr="00D0678C">
        <w:rPr>
          <w:rFonts w:ascii="Times New Roman" w:hAnsi="Times New Roman" w:cs="Times New Roman"/>
          <w:sz w:val="24"/>
          <w:szCs w:val="24"/>
          <w:lang w:val="en-US"/>
        </w:rPr>
        <w:t xml:space="preserve"> the </w:t>
      </w:r>
      <w:r w:rsidR="00F32CFF" w:rsidRPr="00D0678C">
        <w:rPr>
          <w:rFonts w:ascii="Times New Roman" w:hAnsi="Times New Roman" w:cs="Times New Roman"/>
          <w:sz w:val="24"/>
          <w:szCs w:val="24"/>
          <w:lang w:val="en-US"/>
        </w:rPr>
        <w:t xml:space="preserve">particular </w:t>
      </w:r>
      <w:r w:rsidR="006002B2" w:rsidRPr="00D0678C">
        <w:rPr>
          <w:rFonts w:ascii="Times New Roman" w:hAnsi="Times New Roman" w:cs="Times New Roman"/>
          <w:sz w:val="24"/>
          <w:szCs w:val="24"/>
          <w:lang w:val="en-US"/>
        </w:rPr>
        <w:t xml:space="preserve">project. </w:t>
      </w:r>
      <w:r w:rsidR="00F32CFF" w:rsidRPr="00D0678C">
        <w:rPr>
          <w:rFonts w:ascii="Times New Roman" w:hAnsi="Times New Roman" w:cs="Times New Roman"/>
          <w:sz w:val="24"/>
          <w:szCs w:val="24"/>
          <w:lang w:val="en-US"/>
        </w:rPr>
        <w:t xml:space="preserve">Ministry 2 will then be expected to take more of a user/customer perspective. </w:t>
      </w:r>
      <w:r w:rsidR="005F5D97" w:rsidRPr="00D0678C">
        <w:rPr>
          <w:rFonts w:ascii="Times New Roman" w:hAnsi="Times New Roman" w:cs="Times New Roman"/>
          <w:sz w:val="24"/>
          <w:szCs w:val="24"/>
          <w:lang w:val="en-US"/>
        </w:rPr>
        <w:t xml:space="preserve">As we will come back to, </w:t>
      </w:r>
      <w:r w:rsidR="00B057F5" w:rsidRPr="00D0678C">
        <w:rPr>
          <w:rFonts w:ascii="Times New Roman" w:hAnsi="Times New Roman" w:cs="Times New Roman"/>
          <w:sz w:val="24"/>
          <w:szCs w:val="24"/>
          <w:lang w:val="en-US"/>
        </w:rPr>
        <w:t>this is the case with building construction projects in Norway</w:t>
      </w:r>
      <w:r w:rsidR="009721B5" w:rsidRPr="00D0678C">
        <w:rPr>
          <w:rFonts w:ascii="Times New Roman" w:hAnsi="Times New Roman" w:cs="Times New Roman"/>
          <w:sz w:val="24"/>
          <w:szCs w:val="24"/>
          <w:lang w:val="en-US"/>
        </w:rPr>
        <w:t>, and it implies a strong need to coordinate the exertion of ownership</w:t>
      </w:r>
      <w:r w:rsidR="00F32CFF" w:rsidRPr="00D0678C">
        <w:rPr>
          <w:rFonts w:ascii="Times New Roman" w:hAnsi="Times New Roman" w:cs="Times New Roman"/>
          <w:sz w:val="24"/>
          <w:szCs w:val="24"/>
          <w:lang w:val="en-US"/>
        </w:rPr>
        <w:t>.</w:t>
      </w:r>
    </w:p>
    <w:p w14:paraId="1F16CBC5" w14:textId="296979FD" w:rsidR="009D23B3" w:rsidRPr="00D0678C" w:rsidRDefault="00720409" w:rsidP="009D23B3">
      <w:pPr>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In </w:t>
      </w:r>
      <w:r w:rsidR="009D23B3">
        <w:rPr>
          <w:rFonts w:ascii="Times New Roman" w:hAnsi="Times New Roman" w:cs="Times New Roman"/>
          <w:sz w:val="24"/>
          <w:szCs w:val="24"/>
          <w:lang w:val="en-US"/>
        </w:rPr>
        <w:t>Norway</w:t>
      </w:r>
      <w:r w:rsidR="00C914ED" w:rsidRPr="00D0678C">
        <w:rPr>
          <w:rFonts w:ascii="Times New Roman" w:hAnsi="Times New Roman" w:cs="Times New Roman"/>
          <w:sz w:val="24"/>
          <w:szCs w:val="24"/>
          <w:lang w:val="en-US"/>
        </w:rPr>
        <w:t xml:space="preserve"> an overarching </w:t>
      </w:r>
      <w:r w:rsidR="0064237B">
        <w:rPr>
          <w:rFonts w:ascii="Times New Roman" w:hAnsi="Times New Roman" w:cs="Times New Roman"/>
          <w:sz w:val="24"/>
          <w:szCs w:val="24"/>
          <w:lang w:val="en-US"/>
        </w:rPr>
        <w:t xml:space="preserve">project </w:t>
      </w:r>
      <w:r w:rsidRPr="00D0678C">
        <w:rPr>
          <w:rFonts w:ascii="Times New Roman" w:hAnsi="Times New Roman" w:cs="Times New Roman"/>
          <w:sz w:val="24"/>
          <w:szCs w:val="24"/>
          <w:lang w:val="en-US"/>
        </w:rPr>
        <w:t xml:space="preserve">governance framework </w:t>
      </w:r>
      <w:r w:rsidR="007C4F93">
        <w:rPr>
          <w:rFonts w:ascii="Times New Roman" w:hAnsi="Times New Roman" w:cs="Times New Roman"/>
          <w:sz w:val="24"/>
          <w:szCs w:val="24"/>
          <w:lang w:val="en-US"/>
        </w:rPr>
        <w:t>wa</w:t>
      </w:r>
      <w:r w:rsidRPr="00D0678C">
        <w:rPr>
          <w:rFonts w:ascii="Times New Roman" w:hAnsi="Times New Roman" w:cs="Times New Roman"/>
          <w:sz w:val="24"/>
          <w:szCs w:val="24"/>
          <w:lang w:val="en-US"/>
        </w:rPr>
        <w:t xml:space="preserve">s established by the </w:t>
      </w:r>
      <w:r w:rsidR="00C44C20" w:rsidRPr="00D0678C">
        <w:rPr>
          <w:rFonts w:ascii="Times New Roman" w:hAnsi="Times New Roman" w:cs="Times New Roman"/>
          <w:sz w:val="24"/>
          <w:szCs w:val="24"/>
          <w:lang w:val="en-US"/>
        </w:rPr>
        <w:t>Cabinet</w:t>
      </w:r>
      <w:r w:rsidR="007C4F93">
        <w:rPr>
          <w:rFonts w:ascii="Times New Roman" w:hAnsi="Times New Roman" w:cs="Times New Roman"/>
          <w:sz w:val="24"/>
          <w:szCs w:val="24"/>
          <w:lang w:val="en-US"/>
        </w:rPr>
        <w:t xml:space="preserve"> in the year 2000, and extended in 2005</w:t>
      </w:r>
      <w:r w:rsidRPr="00D0678C">
        <w:rPr>
          <w:rFonts w:ascii="Times New Roman" w:hAnsi="Times New Roman" w:cs="Times New Roman"/>
          <w:sz w:val="24"/>
          <w:szCs w:val="24"/>
          <w:lang w:val="en-US"/>
        </w:rPr>
        <w:t xml:space="preserve">. This scheme represents the “top layer” of </w:t>
      </w:r>
      <w:r w:rsidR="00C44C20" w:rsidRPr="00D0678C">
        <w:rPr>
          <w:rFonts w:ascii="Times New Roman" w:hAnsi="Times New Roman" w:cs="Times New Roman"/>
          <w:sz w:val="24"/>
          <w:szCs w:val="24"/>
          <w:lang w:val="en-US"/>
        </w:rPr>
        <w:t xml:space="preserve">the project </w:t>
      </w:r>
      <w:r w:rsidRPr="00D0678C">
        <w:rPr>
          <w:rFonts w:ascii="Times New Roman" w:hAnsi="Times New Roman" w:cs="Times New Roman"/>
          <w:sz w:val="24"/>
          <w:szCs w:val="24"/>
          <w:lang w:val="en-US"/>
        </w:rPr>
        <w:t>governance</w:t>
      </w:r>
      <w:r w:rsidR="00C44C20" w:rsidRPr="00D0678C">
        <w:rPr>
          <w:rFonts w:ascii="Times New Roman" w:hAnsi="Times New Roman" w:cs="Times New Roman"/>
          <w:sz w:val="24"/>
          <w:szCs w:val="24"/>
          <w:lang w:val="en-US"/>
        </w:rPr>
        <w:t xml:space="preserve"> </w:t>
      </w:r>
      <w:r w:rsidR="0064237B">
        <w:rPr>
          <w:rFonts w:ascii="Times New Roman" w:hAnsi="Times New Roman" w:cs="Times New Roman"/>
          <w:sz w:val="24"/>
          <w:szCs w:val="24"/>
          <w:lang w:val="en-US"/>
        </w:rPr>
        <w:t>hierarchy</w:t>
      </w:r>
      <w:r w:rsidR="009D23B3">
        <w:rPr>
          <w:rFonts w:ascii="Times New Roman" w:hAnsi="Times New Roman" w:cs="Times New Roman"/>
          <w:sz w:val="24"/>
          <w:szCs w:val="24"/>
          <w:lang w:val="en-US"/>
        </w:rPr>
        <w:t xml:space="preserve">. It </w:t>
      </w:r>
      <w:r w:rsidR="009D23B3" w:rsidRPr="00D0678C">
        <w:rPr>
          <w:rFonts w:ascii="Times New Roman" w:hAnsi="Times New Roman" w:cs="Times New Roman"/>
          <w:sz w:val="24"/>
          <w:szCs w:val="24"/>
          <w:lang w:val="en-US"/>
        </w:rPr>
        <w:t xml:space="preserve">applies only to projects exceeding an expected cost of </w:t>
      </w:r>
      <w:r w:rsidR="009D23B3">
        <w:rPr>
          <w:rFonts w:ascii="Times New Roman" w:hAnsi="Times New Roman" w:cs="Times New Roman"/>
          <w:sz w:val="24"/>
          <w:szCs w:val="24"/>
          <w:lang w:val="en-US"/>
        </w:rPr>
        <w:t xml:space="preserve">NOK </w:t>
      </w:r>
      <w:r w:rsidR="009D23B3" w:rsidRPr="00D0678C">
        <w:rPr>
          <w:rFonts w:ascii="Times New Roman" w:hAnsi="Times New Roman" w:cs="Times New Roman"/>
          <w:sz w:val="24"/>
          <w:szCs w:val="24"/>
          <w:lang w:val="en-US"/>
        </w:rPr>
        <w:t>750 mill</w:t>
      </w:r>
      <w:r w:rsidR="009D23B3">
        <w:rPr>
          <w:rFonts w:ascii="Times New Roman" w:hAnsi="Times New Roman" w:cs="Times New Roman"/>
          <w:sz w:val="24"/>
          <w:szCs w:val="24"/>
          <w:lang w:val="en-US"/>
        </w:rPr>
        <w:t>ion</w:t>
      </w:r>
      <w:r w:rsidR="009D23B3" w:rsidRPr="00D0678C">
        <w:rPr>
          <w:rFonts w:ascii="Times New Roman" w:hAnsi="Times New Roman" w:cs="Times New Roman"/>
          <w:sz w:val="24"/>
          <w:szCs w:val="24"/>
          <w:lang w:val="en-US"/>
        </w:rPr>
        <w:t xml:space="preserve">, and </w:t>
      </w:r>
      <w:r w:rsidR="00C44C20" w:rsidRPr="00D0678C">
        <w:rPr>
          <w:rFonts w:ascii="Times New Roman" w:hAnsi="Times New Roman" w:cs="Times New Roman"/>
          <w:sz w:val="24"/>
          <w:szCs w:val="24"/>
          <w:lang w:val="en-US"/>
        </w:rPr>
        <w:t xml:space="preserve">comprises </w:t>
      </w:r>
      <w:r w:rsidR="009D23B3">
        <w:rPr>
          <w:rFonts w:ascii="Times New Roman" w:hAnsi="Times New Roman" w:cs="Times New Roman"/>
          <w:sz w:val="24"/>
          <w:szCs w:val="24"/>
          <w:lang w:val="en-US"/>
        </w:rPr>
        <w:t xml:space="preserve">only </w:t>
      </w:r>
      <w:r w:rsidR="00C44C20" w:rsidRPr="00D0678C">
        <w:rPr>
          <w:rFonts w:ascii="Times New Roman" w:hAnsi="Times New Roman" w:cs="Times New Roman"/>
          <w:sz w:val="24"/>
          <w:szCs w:val="24"/>
          <w:lang w:val="en-US"/>
        </w:rPr>
        <w:t>two decision points in the front-end of projects</w:t>
      </w:r>
      <w:r w:rsidR="00A05D4E" w:rsidRPr="009D23B3">
        <w:rPr>
          <w:rFonts w:ascii="Times New Roman" w:hAnsi="Times New Roman" w:cs="Times New Roman"/>
          <w:sz w:val="24"/>
          <w:szCs w:val="24"/>
          <w:lang w:val="en-US"/>
        </w:rPr>
        <w:t xml:space="preserve">. </w:t>
      </w:r>
      <w:r w:rsidR="009D23B3" w:rsidRPr="00D0678C">
        <w:rPr>
          <w:rFonts w:ascii="Times New Roman" w:hAnsi="Times New Roman" w:cs="Times New Roman"/>
          <w:sz w:val="24"/>
          <w:szCs w:val="24"/>
          <w:lang w:val="en-US"/>
        </w:rPr>
        <w:t xml:space="preserve">The decision documents to be produced before these two decision gates must have a certain content and they must </w:t>
      </w:r>
      <w:r w:rsidR="009D23B3">
        <w:rPr>
          <w:rFonts w:ascii="Times New Roman" w:hAnsi="Times New Roman" w:cs="Times New Roman"/>
          <w:sz w:val="24"/>
          <w:szCs w:val="24"/>
          <w:lang w:val="en-US"/>
        </w:rPr>
        <w:t>be subject to</w:t>
      </w:r>
      <w:r w:rsidR="009D23B3" w:rsidRPr="00D0678C">
        <w:rPr>
          <w:rFonts w:ascii="Times New Roman" w:hAnsi="Times New Roman" w:cs="Times New Roman"/>
          <w:sz w:val="24"/>
          <w:szCs w:val="24"/>
          <w:lang w:val="en-US"/>
        </w:rPr>
        <w:t xml:space="preserve"> an e</w:t>
      </w:r>
      <w:r w:rsidR="00F825A8">
        <w:rPr>
          <w:rFonts w:ascii="Times New Roman" w:hAnsi="Times New Roman" w:cs="Times New Roman"/>
          <w:sz w:val="24"/>
          <w:szCs w:val="24"/>
          <w:lang w:val="en-US"/>
        </w:rPr>
        <w:t>xternal Quality Assurance (QA):</w:t>
      </w:r>
    </w:p>
    <w:p w14:paraId="4893FD4A" w14:textId="427D4CE2" w:rsidR="009D23B3" w:rsidRPr="00F825A8" w:rsidRDefault="009D23B3" w:rsidP="009D23B3">
      <w:pPr>
        <w:pStyle w:val="ListParagraph"/>
        <w:numPr>
          <w:ilvl w:val="0"/>
          <w:numId w:val="24"/>
        </w:numPr>
        <w:rPr>
          <w:rFonts w:ascii="Times New Roman" w:hAnsi="Times New Roman" w:cs="Times New Roman"/>
          <w:sz w:val="24"/>
          <w:szCs w:val="24"/>
          <w:lang w:val="en-US"/>
        </w:rPr>
      </w:pPr>
      <w:r w:rsidRPr="009D23B3">
        <w:rPr>
          <w:rFonts w:ascii="Times New Roman" w:hAnsi="Times New Roman" w:cs="Times New Roman"/>
          <w:sz w:val="24"/>
          <w:szCs w:val="24"/>
          <w:lang w:val="en-US"/>
        </w:rPr>
        <w:t xml:space="preserve">QA1 – Quality assurance of choice of concept before Cabinet decision to start </w:t>
      </w:r>
      <w:r w:rsidR="00D835B6">
        <w:rPr>
          <w:rFonts w:ascii="Times New Roman" w:hAnsi="Times New Roman" w:cs="Times New Roman"/>
          <w:sz w:val="24"/>
          <w:szCs w:val="24"/>
          <w:lang w:val="en-US"/>
        </w:rPr>
        <w:t>detailed planning</w:t>
      </w:r>
      <w:r>
        <w:rPr>
          <w:rFonts w:ascii="Times New Roman" w:hAnsi="Times New Roman" w:cs="Times New Roman"/>
          <w:sz w:val="24"/>
          <w:szCs w:val="24"/>
          <w:lang w:val="en-US"/>
        </w:rPr>
        <w:t xml:space="preserve">. </w:t>
      </w:r>
      <w:r w:rsidR="00F825A8">
        <w:rPr>
          <w:rFonts w:ascii="Times New Roman" w:hAnsi="Times New Roman" w:cs="Times New Roman"/>
          <w:sz w:val="24"/>
          <w:szCs w:val="24"/>
          <w:lang w:val="en-US"/>
        </w:rPr>
        <w:t>The</w:t>
      </w:r>
      <w:r w:rsidRPr="009D23B3">
        <w:rPr>
          <w:rFonts w:ascii="Times New Roman" w:hAnsi="Times New Roman" w:cs="Times New Roman"/>
          <w:sz w:val="24"/>
          <w:szCs w:val="24"/>
          <w:lang w:val="en-US"/>
        </w:rPr>
        <w:t xml:space="preserve"> basis for the QA1 exercise</w:t>
      </w:r>
      <w:r w:rsidR="00F825A8">
        <w:rPr>
          <w:rFonts w:ascii="Times New Roman" w:hAnsi="Times New Roman" w:cs="Times New Roman"/>
          <w:sz w:val="24"/>
          <w:szCs w:val="24"/>
          <w:lang w:val="en-US"/>
        </w:rPr>
        <w:t xml:space="preserve"> should be</w:t>
      </w:r>
      <w:r w:rsidRPr="009D23B3">
        <w:rPr>
          <w:rFonts w:ascii="Times New Roman" w:hAnsi="Times New Roman" w:cs="Times New Roman"/>
          <w:sz w:val="24"/>
          <w:szCs w:val="24"/>
          <w:lang w:val="en-US"/>
        </w:rPr>
        <w:t xml:space="preserve"> </w:t>
      </w:r>
      <w:r w:rsidR="00F825A8">
        <w:rPr>
          <w:rFonts w:ascii="Times New Roman" w:hAnsi="Times New Roman" w:cs="Times New Roman"/>
          <w:sz w:val="24"/>
          <w:szCs w:val="24"/>
          <w:lang w:val="en-US"/>
        </w:rPr>
        <w:t xml:space="preserve">a needs analysis, the project goals and overall requirements, a possibility study and a cost-benefit analysis of at least </w:t>
      </w:r>
      <w:r w:rsidR="00F825A8">
        <w:rPr>
          <w:rFonts w:ascii="Times New Roman" w:hAnsi="Times New Roman" w:cs="Times New Roman"/>
          <w:sz w:val="24"/>
          <w:szCs w:val="24"/>
          <w:lang w:val="en-US"/>
        </w:rPr>
        <w:lastRenderedPageBreak/>
        <w:t xml:space="preserve">three alternative solutions. </w:t>
      </w:r>
      <w:r w:rsidRPr="00F825A8">
        <w:rPr>
          <w:rFonts w:ascii="Times New Roman" w:hAnsi="Times New Roman" w:cs="Times New Roman"/>
          <w:sz w:val="24"/>
          <w:szCs w:val="24"/>
          <w:lang w:val="en-US"/>
        </w:rPr>
        <w:t xml:space="preserve">The </w:t>
      </w:r>
      <w:r w:rsidR="00F825A8">
        <w:rPr>
          <w:rFonts w:ascii="Times New Roman" w:hAnsi="Times New Roman" w:cs="Times New Roman"/>
          <w:sz w:val="24"/>
          <w:szCs w:val="24"/>
          <w:lang w:val="en-US"/>
        </w:rPr>
        <w:t>reviewer should</w:t>
      </w:r>
      <w:r w:rsidRPr="00F825A8">
        <w:rPr>
          <w:rFonts w:ascii="Times New Roman" w:hAnsi="Times New Roman" w:cs="Times New Roman"/>
          <w:sz w:val="24"/>
          <w:szCs w:val="24"/>
          <w:lang w:val="en-US"/>
        </w:rPr>
        <w:t xml:space="preserve"> give recommendations regarding the ranking of alternatives and the decision strategy. </w:t>
      </w:r>
    </w:p>
    <w:p w14:paraId="7068DD9E" w14:textId="4E79B800" w:rsidR="00F825A8" w:rsidRPr="00F825A8" w:rsidRDefault="009D23B3" w:rsidP="00F825A8">
      <w:pPr>
        <w:pStyle w:val="ListParagraph"/>
        <w:numPr>
          <w:ilvl w:val="0"/>
          <w:numId w:val="24"/>
        </w:numPr>
        <w:rPr>
          <w:rFonts w:ascii="Times New Roman" w:hAnsi="Times New Roman" w:cs="Times New Roman"/>
          <w:sz w:val="24"/>
          <w:szCs w:val="24"/>
          <w:lang w:val="en-US"/>
        </w:rPr>
      </w:pPr>
      <w:r w:rsidRPr="009D23B3">
        <w:rPr>
          <w:rFonts w:ascii="Times New Roman" w:hAnsi="Times New Roman" w:cs="Times New Roman"/>
          <w:sz w:val="24"/>
          <w:szCs w:val="24"/>
          <w:lang w:val="en-US"/>
        </w:rPr>
        <w:t>QA2 – Quality assurance of the management base and cost estimates before the project is submitted to Parliament for approval and funding.</w:t>
      </w:r>
      <w:r w:rsidR="00F825A8" w:rsidRPr="00F825A8">
        <w:rPr>
          <w:rFonts w:ascii="Times New Roman" w:hAnsi="Times New Roman" w:cs="Times New Roman"/>
          <w:sz w:val="24"/>
          <w:szCs w:val="24"/>
          <w:lang w:val="en-US"/>
        </w:rPr>
        <w:t xml:space="preserve"> The cost estimate must be based on stochastic estimation techniques, where two figures should be calculated, the P50 and the P85 (Px implies that there is x% probability that the actual cost will be at or below this level, given the uncertainty in the project). The recommended budgeted cost should be set at or close to P85 whereas the target cost for the agency should be </w:t>
      </w:r>
      <w:r w:rsidR="00F825A8">
        <w:rPr>
          <w:rFonts w:ascii="Times New Roman" w:hAnsi="Times New Roman" w:cs="Times New Roman"/>
          <w:sz w:val="24"/>
          <w:szCs w:val="24"/>
          <w:lang w:val="en-US"/>
        </w:rPr>
        <w:t xml:space="preserve">around </w:t>
      </w:r>
      <w:r w:rsidR="00F825A8" w:rsidRPr="00F825A8">
        <w:rPr>
          <w:rFonts w:ascii="Times New Roman" w:hAnsi="Times New Roman" w:cs="Times New Roman"/>
          <w:sz w:val="24"/>
          <w:szCs w:val="24"/>
          <w:lang w:val="en-US"/>
        </w:rPr>
        <w:t>P50. The difference between the two numbers is the uncertainty provision. On the portfolio level, it should be expected that the projects hit P50 on average so that no provision is spent.</w:t>
      </w:r>
    </w:p>
    <w:p w14:paraId="020AD928" w14:textId="10BFA006" w:rsidR="009458D7" w:rsidRPr="009D23B3" w:rsidRDefault="00F825A8" w:rsidP="009D23B3">
      <w:pPr>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The Ministry of Finance has entered into framework agreements with private </w:t>
      </w:r>
      <w:r>
        <w:rPr>
          <w:rFonts w:ascii="Times New Roman" w:hAnsi="Times New Roman" w:cs="Times New Roman"/>
          <w:sz w:val="24"/>
          <w:szCs w:val="24"/>
          <w:lang w:val="en-US"/>
        </w:rPr>
        <w:t xml:space="preserve">consultants who perform the QAs. The final decision is of course a political one. </w:t>
      </w:r>
      <w:r w:rsidR="009D23B3" w:rsidRPr="009D23B3">
        <w:rPr>
          <w:rFonts w:ascii="Times New Roman" w:hAnsi="Times New Roman" w:cs="Times New Roman"/>
          <w:sz w:val="24"/>
          <w:szCs w:val="24"/>
          <w:lang w:val="en-US"/>
        </w:rPr>
        <w:t xml:space="preserve">The scheme is shown in Figure 2. </w:t>
      </w:r>
    </w:p>
    <w:p w14:paraId="75399697" w14:textId="77777777" w:rsidR="009D23B3" w:rsidRDefault="00D11BAC" w:rsidP="00D11BAC">
      <w:pPr>
        <w:keepNext/>
        <w:rPr>
          <w:rFonts w:ascii="Times New Roman" w:hAnsi="Times New Roman" w:cs="Times New Roman"/>
          <w:sz w:val="24"/>
          <w:szCs w:val="24"/>
          <w:lang w:val="en-US"/>
        </w:rPr>
      </w:pPr>
      <w:r w:rsidRPr="00D11BAC">
        <w:rPr>
          <w:rFonts w:ascii="Times New Roman" w:hAnsi="Times New Roman" w:cs="Times New Roman"/>
          <w:sz w:val="24"/>
          <w:szCs w:val="24"/>
          <w:lang w:val="en-US"/>
        </w:rPr>
        <w:t>(Figure 2 here)</w:t>
      </w:r>
    </w:p>
    <w:p w14:paraId="3FCCB228" w14:textId="00ECD787" w:rsidR="0097515F" w:rsidRDefault="009458D7" w:rsidP="00720409">
      <w:pPr>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The </w:t>
      </w:r>
      <w:r w:rsidR="00F825A8">
        <w:rPr>
          <w:rFonts w:ascii="Times New Roman" w:hAnsi="Times New Roman" w:cs="Times New Roman"/>
          <w:sz w:val="24"/>
          <w:szCs w:val="24"/>
          <w:lang w:val="en-US"/>
        </w:rPr>
        <w:t xml:space="preserve">QA </w:t>
      </w:r>
      <w:r w:rsidRPr="00D0678C">
        <w:rPr>
          <w:rFonts w:ascii="Times New Roman" w:hAnsi="Times New Roman" w:cs="Times New Roman"/>
          <w:sz w:val="24"/>
          <w:szCs w:val="24"/>
          <w:lang w:val="en-US"/>
        </w:rPr>
        <w:t xml:space="preserve">scheme ensures that the project is well prepared and at a sufficient </w:t>
      </w:r>
      <w:r w:rsidR="00AD12AF">
        <w:rPr>
          <w:rFonts w:ascii="Times New Roman" w:hAnsi="Times New Roman" w:cs="Times New Roman"/>
          <w:sz w:val="24"/>
          <w:szCs w:val="24"/>
          <w:lang w:val="en-US"/>
        </w:rPr>
        <w:t xml:space="preserve">level of </w:t>
      </w:r>
      <w:r w:rsidRPr="00D0678C">
        <w:rPr>
          <w:rFonts w:ascii="Times New Roman" w:hAnsi="Times New Roman" w:cs="Times New Roman"/>
          <w:sz w:val="24"/>
          <w:szCs w:val="24"/>
          <w:lang w:val="en-US"/>
        </w:rPr>
        <w:t>maturity when it is approved</w:t>
      </w:r>
      <w:r w:rsidR="00AD12AF">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and it ensures legitimacy for the final decisions. </w:t>
      </w:r>
      <w:r w:rsidR="00DD4BB3">
        <w:rPr>
          <w:rFonts w:ascii="Times New Roman" w:hAnsi="Times New Roman" w:cs="Times New Roman"/>
          <w:sz w:val="24"/>
          <w:szCs w:val="24"/>
          <w:lang w:val="en-US"/>
        </w:rPr>
        <w:t xml:space="preserve">QA1 concerns the choice of concept and thus </w:t>
      </w:r>
      <w:r w:rsidR="007C4F93">
        <w:rPr>
          <w:rFonts w:ascii="Times New Roman" w:hAnsi="Times New Roman" w:cs="Times New Roman"/>
          <w:sz w:val="24"/>
          <w:szCs w:val="24"/>
          <w:lang w:val="en-US"/>
        </w:rPr>
        <w:t>the tactical-strategic level of project success</w:t>
      </w:r>
      <w:r w:rsidR="00DD4BB3">
        <w:rPr>
          <w:rFonts w:ascii="Times New Roman" w:hAnsi="Times New Roman" w:cs="Times New Roman"/>
          <w:sz w:val="24"/>
          <w:szCs w:val="24"/>
          <w:lang w:val="en-US"/>
        </w:rPr>
        <w:t xml:space="preserve">, whereas QA2 </w:t>
      </w:r>
      <w:r w:rsidR="007C4F93">
        <w:rPr>
          <w:rFonts w:ascii="Times New Roman" w:hAnsi="Times New Roman" w:cs="Times New Roman"/>
          <w:sz w:val="24"/>
          <w:szCs w:val="24"/>
          <w:lang w:val="en-US"/>
        </w:rPr>
        <w:t>is intended at efficient project implementation (i.e., operational success).</w:t>
      </w:r>
      <w:r w:rsidR="00DD4BB3">
        <w:rPr>
          <w:rFonts w:ascii="Times New Roman" w:hAnsi="Times New Roman" w:cs="Times New Roman"/>
          <w:sz w:val="24"/>
          <w:szCs w:val="24"/>
          <w:lang w:val="en-US"/>
        </w:rPr>
        <w:t xml:space="preserve"> </w:t>
      </w:r>
      <w:r w:rsidR="007C4F93">
        <w:rPr>
          <w:rFonts w:ascii="Times New Roman" w:hAnsi="Times New Roman" w:cs="Times New Roman"/>
          <w:sz w:val="24"/>
          <w:szCs w:val="24"/>
          <w:lang w:val="en-US"/>
        </w:rPr>
        <w:t xml:space="preserve"> </w:t>
      </w:r>
      <w:r w:rsidR="00B4290E" w:rsidRPr="00D0678C" w:rsidDel="00B13084">
        <w:rPr>
          <w:rFonts w:ascii="Times New Roman" w:hAnsi="Times New Roman" w:cs="Times New Roman"/>
          <w:sz w:val="24"/>
          <w:szCs w:val="24"/>
          <w:lang w:val="en-US"/>
        </w:rPr>
        <w:t>Volden and Samset (</w:t>
      </w:r>
      <w:r w:rsidR="007C4F93">
        <w:rPr>
          <w:rFonts w:ascii="Times New Roman" w:hAnsi="Times New Roman" w:cs="Times New Roman"/>
          <w:sz w:val="24"/>
          <w:szCs w:val="24"/>
          <w:lang w:val="en-US"/>
        </w:rPr>
        <w:t>2017</w:t>
      </w:r>
      <w:r w:rsidR="00B4290E" w:rsidRPr="00D0678C" w:rsidDel="00B13084">
        <w:rPr>
          <w:rFonts w:ascii="Times New Roman" w:hAnsi="Times New Roman" w:cs="Times New Roman"/>
          <w:sz w:val="24"/>
          <w:szCs w:val="24"/>
          <w:lang w:val="en-US"/>
        </w:rPr>
        <w:t xml:space="preserve">a) present and discuss the Norwegian scheme </w:t>
      </w:r>
      <w:r w:rsidR="007C4F93">
        <w:rPr>
          <w:rFonts w:ascii="Times New Roman" w:hAnsi="Times New Roman" w:cs="Times New Roman"/>
          <w:sz w:val="24"/>
          <w:szCs w:val="24"/>
          <w:lang w:val="en-US"/>
        </w:rPr>
        <w:t>and preliminary effects</w:t>
      </w:r>
      <w:r w:rsidR="00B4290E" w:rsidRPr="00D0678C" w:rsidDel="00B13084">
        <w:rPr>
          <w:rFonts w:ascii="Times New Roman" w:hAnsi="Times New Roman" w:cs="Times New Roman"/>
          <w:sz w:val="24"/>
          <w:szCs w:val="24"/>
          <w:lang w:val="en-US"/>
        </w:rPr>
        <w:t xml:space="preserve">. </w:t>
      </w:r>
      <w:r w:rsidR="0097515F">
        <w:rPr>
          <w:rFonts w:ascii="Times New Roman" w:hAnsi="Times New Roman" w:cs="Times New Roman"/>
          <w:sz w:val="24"/>
          <w:szCs w:val="24"/>
          <w:lang w:val="en-US"/>
        </w:rPr>
        <w:t xml:space="preserve">Generally, it adheres to the recommendations from the literature concerning </w:t>
      </w:r>
      <w:r w:rsidR="0097515F">
        <w:rPr>
          <w:rStyle w:val="Style10ptItalic"/>
          <w:rFonts w:ascii="Times New Roman" w:hAnsi="Times New Roman" w:cs="Times New Roman"/>
          <w:i w:val="0"/>
          <w:iCs w:val="0"/>
          <w:sz w:val="24"/>
          <w:szCs w:val="24"/>
          <w:lang w:val="en-US"/>
        </w:rPr>
        <w:t xml:space="preserve">the components of a project governance framework (stage-gate approval process, clearly defined responsibilities, quality assurance, etc.). </w:t>
      </w:r>
      <w:r w:rsidR="0097515F">
        <w:rPr>
          <w:rFonts w:ascii="Times New Roman" w:hAnsi="Times New Roman" w:cs="Times New Roman"/>
          <w:sz w:val="24"/>
          <w:szCs w:val="24"/>
          <w:lang w:val="en-US"/>
        </w:rPr>
        <w:t xml:space="preserve">It is also a transparent system, as all the QA reports are made publicly available. </w:t>
      </w:r>
    </w:p>
    <w:p w14:paraId="7F191BFD" w14:textId="2BA72BB7" w:rsidR="00B4290E" w:rsidRPr="007C4F93" w:rsidRDefault="007C4F93" w:rsidP="00720409">
      <w:pPr>
        <w:rPr>
          <w:rStyle w:val="Style10ptItalic"/>
          <w:rFonts w:ascii="Times New Roman" w:hAnsi="Times New Roman" w:cs="Times New Roman"/>
          <w:iCs w:val="0"/>
          <w:sz w:val="24"/>
          <w:szCs w:val="24"/>
          <w:lang w:val="en-US"/>
        </w:rPr>
      </w:pPr>
      <w:r>
        <w:rPr>
          <w:rFonts w:ascii="Times New Roman" w:hAnsi="Times New Roman" w:cs="Times New Roman"/>
          <w:sz w:val="24"/>
          <w:szCs w:val="24"/>
          <w:lang w:val="en-US"/>
        </w:rPr>
        <w:t xml:space="preserve">Other countries have introduced similar schemes in recent years. </w:t>
      </w:r>
      <w:r w:rsidR="00B4290E" w:rsidRPr="00D0678C" w:rsidDel="00B13084">
        <w:rPr>
          <w:rFonts w:ascii="Times New Roman" w:hAnsi="Times New Roman" w:cs="Times New Roman"/>
          <w:sz w:val="24"/>
          <w:szCs w:val="24"/>
          <w:lang w:val="en-US"/>
        </w:rPr>
        <w:t>In the UK, the Cabinet Office and HM Treasury introduced a similar scheme in the year</w:t>
      </w:r>
      <w:r w:rsidR="0097515F">
        <w:rPr>
          <w:rFonts w:ascii="Times New Roman" w:hAnsi="Times New Roman" w:cs="Times New Roman"/>
          <w:sz w:val="24"/>
          <w:szCs w:val="24"/>
          <w:lang w:val="en-US"/>
        </w:rPr>
        <w:t xml:space="preserve"> 2000</w:t>
      </w:r>
      <w:r w:rsidR="00B4290E" w:rsidRPr="00D0678C" w:rsidDel="00B13084">
        <w:rPr>
          <w:rFonts w:ascii="Times New Roman" w:hAnsi="Times New Roman" w:cs="Times New Roman"/>
          <w:sz w:val="24"/>
          <w:szCs w:val="24"/>
          <w:lang w:val="en-US"/>
        </w:rPr>
        <w:t xml:space="preserve">, and other countries have followed in subsequent years. </w:t>
      </w:r>
      <w:r w:rsidR="00B4290E" w:rsidDel="00B13084">
        <w:rPr>
          <w:rFonts w:ascii="Times New Roman" w:hAnsi="Times New Roman" w:cs="Times New Roman"/>
          <w:sz w:val="24"/>
          <w:szCs w:val="24"/>
          <w:lang w:val="en-US"/>
        </w:rPr>
        <w:t>The authors of s</w:t>
      </w:r>
      <w:r w:rsidR="00B4290E" w:rsidRPr="00D0678C" w:rsidDel="00B13084">
        <w:rPr>
          <w:rFonts w:ascii="Times New Roman" w:hAnsi="Times New Roman" w:cs="Times New Roman"/>
          <w:sz w:val="24"/>
          <w:szCs w:val="24"/>
          <w:lang w:val="en-US"/>
        </w:rPr>
        <w:t>everal studies (Williams et al., 2010</w:t>
      </w:r>
      <w:r w:rsidR="00B4290E" w:rsidDel="00B13084">
        <w:rPr>
          <w:rFonts w:ascii="Times New Roman" w:hAnsi="Times New Roman" w:cs="Times New Roman"/>
          <w:sz w:val="24"/>
          <w:szCs w:val="24"/>
          <w:lang w:val="en-US"/>
        </w:rPr>
        <w:t>;</w:t>
      </w:r>
      <w:r w:rsidR="00B4290E" w:rsidRPr="00D0678C" w:rsidDel="00B13084">
        <w:rPr>
          <w:rFonts w:ascii="Times New Roman" w:hAnsi="Times New Roman" w:cs="Times New Roman"/>
          <w:sz w:val="24"/>
          <w:szCs w:val="24"/>
          <w:lang w:val="en-US"/>
        </w:rPr>
        <w:t xml:space="preserve"> Klakegg et al., 2015</w:t>
      </w:r>
      <w:r w:rsidR="00B4290E" w:rsidDel="00B13084">
        <w:rPr>
          <w:rFonts w:ascii="Times New Roman" w:hAnsi="Times New Roman" w:cs="Times New Roman"/>
          <w:sz w:val="24"/>
          <w:szCs w:val="24"/>
          <w:lang w:val="en-US"/>
        </w:rPr>
        <w:t>;</w:t>
      </w:r>
      <w:r w:rsidR="00B4290E" w:rsidRPr="00D0678C" w:rsidDel="00B13084">
        <w:rPr>
          <w:rFonts w:ascii="Times New Roman" w:hAnsi="Times New Roman" w:cs="Times New Roman"/>
          <w:sz w:val="24"/>
          <w:szCs w:val="24"/>
          <w:lang w:val="en-US"/>
        </w:rPr>
        <w:t xml:space="preserve"> Volden and Samset, </w:t>
      </w:r>
      <w:r w:rsidR="0097515F">
        <w:rPr>
          <w:rFonts w:ascii="Times New Roman" w:hAnsi="Times New Roman" w:cs="Times New Roman"/>
          <w:sz w:val="24"/>
          <w:szCs w:val="24"/>
          <w:lang w:val="en-US"/>
        </w:rPr>
        <w:t>2017</w:t>
      </w:r>
      <w:r w:rsidR="00B4290E" w:rsidRPr="00D0678C" w:rsidDel="00B13084">
        <w:rPr>
          <w:rFonts w:ascii="Times New Roman" w:hAnsi="Times New Roman" w:cs="Times New Roman"/>
          <w:sz w:val="24"/>
          <w:szCs w:val="24"/>
          <w:lang w:val="en-US"/>
        </w:rPr>
        <w:t>b) compare the Norwegian and the UK governance frameworks with each other and with those of other countries.</w:t>
      </w:r>
      <w:r w:rsidR="00B4290E" w:rsidRPr="00D0678C" w:rsidDel="00B13084">
        <w:rPr>
          <w:rStyle w:val="Style10ptItalic"/>
          <w:rFonts w:ascii="Times New Roman" w:hAnsi="Times New Roman" w:cs="Times New Roman"/>
          <w:i w:val="0"/>
          <w:sz w:val="24"/>
          <w:szCs w:val="24"/>
          <w:lang w:val="en-US"/>
        </w:rPr>
        <w:t xml:space="preserve"> Generally</w:t>
      </w:r>
      <w:r w:rsidR="00B4290E" w:rsidDel="00B13084">
        <w:rPr>
          <w:rStyle w:val="Style10ptItalic"/>
          <w:rFonts w:ascii="Times New Roman" w:hAnsi="Times New Roman" w:cs="Times New Roman"/>
          <w:i w:val="0"/>
          <w:sz w:val="24"/>
          <w:szCs w:val="24"/>
          <w:lang w:val="en-US"/>
        </w:rPr>
        <w:t>,</w:t>
      </w:r>
      <w:r w:rsidR="00B4290E" w:rsidRPr="00D0678C" w:rsidDel="00B13084">
        <w:rPr>
          <w:rStyle w:val="Style10ptItalic"/>
          <w:rFonts w:ascii="Times New Roman" w:hAnsi="Times New Roman" w:cs="Times New Roman"/>
          <w:i w:val="0"/>
          <w:sz w:val="24"/>
          <w:szCs w:val="24"/>
          <w:lang w:val="en-US"/>
        </w:rPr>
        <w:t xml:space="preserve"> the</w:t>
      </w:r>
      <w:r w:rsidR="00B4290E" w:rsidDel="00B13084">
        <w:rPr>
          <w:rStyle w:val="Style10ptItalic"/>
          <w:rFonts w:ascii="Times New Roman" w:hAnsi="Times New Roman" w:cs="Times New Roman"/>
          <w:i w:val="0"/>
          <w:sz w:val="24"/>
          <w:szCs w:val="24"/>
          <w:lang w:val="en-US"/>
        </w:rPr>
        <w:t>y</w:t>
      </w:r>
      <w:r w:rsidR="00B4290E" w:rsidRPr="00D0678C" w:rsidDel="00B13084">
        <w:rPr>
          <w:rStyle w:val="Style10ptItalic"/>
          <w:rFonts w:ascii="Times New Roman" w:hAnsi="Times New Roman" w:cs="Times New Roman"/>
          <w:i w:val="0"/>
          <w:sz w:val="24"/>
          <w:szCs w:val="24"/>
          <w:lang w:val="en-US"/>
        </w:rPr>
        <w:t xml:space="preserve"> conclude that it is too early to determine the schemes’ effect on project success, but that there is much to suggest that it has been positive. The schemes have much in common, and those </w:t>
      </w:r>
      <w:r w:rsidR="00B4290E" w:rsidDel="00B13084">
        <w:rPr>
          <w:rStyle w:val="Style10ptItalic"/>
          <w:rFonts w:ascii="Times New Roman" w:hAnsi="Times New Roman" w:cs="Times New Roman"/>
          <w:i w:val="0"/>
          <w:sz w:val="24"/>
          <w:szCs w:val="24"/>
          <w:lang w:val="en-US"/>
        </w:rPr>
        <w:t>that</w:t>
      </w:r>
      <w:r w:rsidR="00B4290E" w:rsidRPr="00D0678C" w:rsidDel="00B13084">
        <w:rPr>
          <w:rStyle w:val="Style10ptItalic"/>
          <w:rFonts w:ascii="Times New Roman" w:hAnsi="Times New Roman" w:cs="Times New Roman"/>
          <w:i w:val="0"/>
          <w:sz w:val="24"/>
          <w:szCs w:val="24"/>
          <w:lang w:val="en-US"/>
        </w:rPr>
        <w:t xml:space="preserve"> were first </w:t>
      </w:r>
      <w:r w:rsidR="00B4290E" w:rsidDel="00B13084">
        <w:rPr>
          <w:rStyle w:val="Style10ptItalic"/>
          <w:rFonts w:ascii="Times New Roman" w:hAnsi="Times New Roman" w:cs="Times New Roman"/>
          <w:i w:val="0"/>
          <w:sz w:val="24"/>
          <w:szCs w:val="24"/>
          <w:lang w:val="en-US"/>
        </w:rPr>
        <w:t xml:space="preserve">to be implemented </w:t>
      </w:r>
      <w:r w:rsidR="00B4290E" w:rsidRPr="00D0678C" w:rsidDel="00B13084">
        <w:rPr>
          <w:rStyle w:val="Style10ptItalic"/>
          <w:rFonts w:ascii="Times New Roman" w:hAnsi="Times New Roman" w:cs="Times New Roman"/>
          <w:i w:val="0"/>
          <w:sz w:val="24"/>
          <w:szCs w:val="24"/>
          <w:lang w:val="en-US"/>
        </w:rPr>
        <w:t>have inspired the followers. There are a number of differences</w:t>
      </w:r>
      <w:r w:rsidR="00B4290E" w:rsidDel="00B13084">
        <w:rPr>
          <w:rStyle w:val="Style10ptItalic"/>
          <w:rFonts w:ascii="Times New Roman" w:hAnsi="Times New Roman" w:cs="Times New Roman"/>
          <w:i w:val="0"/>
          <w:sz w:val="24"/>
          <w:szCs w:val="24"/>
          <w:lang w:val="en-US"/>
        </w:rPr>
        <w:t xml:space="preserve"> between the schemes</w:t>
      </w:r>
      <w:r w:rsidR="00B4290E" w:rsidRPr="00D0678C" w:rsidDel="00B13084">
        <w:rPr>
          <w:rStyle w:val="Style10ptItalic"/>
          <w:rFonts w:ascii="Times New Roman" w:hAnsi="Times New Roman" w:cs="Times New Roman"/>
          <w:i w:val="0"/>
          <w:sz w:val="24"/>
          <w:szCs w:val="24"/>
          <w:lang w:val="en-US"/>
        </w:rPr>
        <w:t>: Volden and Samset (</w:t>
      </w:r>
      <w:r w:rsidR="0097515F">
        <w:rPr>
          <w:rStyle w:val="Style10ptItalic"/>
          <w:rFonts w:ascii="Times New Roman" w:hAnsi="Times New Roman" w:cs="Times New Roman"/>
          <w:i w:val="0"/>
          <w:sz w:val="24"/>
          <w:szCs w:val="24"/>
          <w:lang w:val="en-US"/>
        </w:rPr>
        <w:t>2017</w:t>
      </w:r>
      <w:r w:rsidR="00B4290E" w:rsidRPr="00D0678C" w:rsidDel="00B13084">
        <w:rPr>
          <w:rStyle w:val="Style10ptItalic"/>
          <w:rFonts w:ascii="Times New Roman" w:hAnsi="Times New Roman" w:cs="Times New Roman"/>
          <w:i w:val="0"/>
          <w:sz w:val="24"/>
          <w:szCs w:val="24"/>
          <w:lang w:val="en-US"/>
        </w:rPr>
        <w:t>b) conclude that there are two main types of schemes</w:t>
      </w:r>
      <w:r w:rsidR="00B4290E" w:rsidDel="00B13084">
        <w:rPr>
          <w:rStyle w:val="Style10ptItalic"/>
          <w:rFonts w:ascii="Times New Roman" w:hAnsi="Times New Roman" w:cs="Times New Roman"/>
          <w:i w:val="0"/>
          <w:sz w:val="24"/>
          <w:szCs w:val="24"/>
          <w:lang w:val="en-US"/>
        </w:rPr>
        <w:t>:</w:t>
      </w:r>
      <w:r w:rsidR="00B4290E" w:rsidRPr="00D0678C" w:rsidDel="00B13084">
        <w:rPr>
          <w:rStyle w:val="Style10ptItalic"/>
          <w:rFonts w:ascii="Times New Roman" w:hAnsi="Times New Roman" w:cs="Times New Roman"/>
          <w:i w:val="0"/>
          <w:sz w:val="24"/>
          <w:szCs w:val="24"/>
          <w:lang w:val="en-US"/>
        </w:rPr>
        <w:t xml:space="preserve"> the schemes in the Scandinavian countries, which are simple in terms of the number of intervention points and which do not intervene significantly in existing processes and practices in the agencies</w:t>
      </w:r>
      <w:r w:rsidR="00B4290E" w:rsidDel="00B13084">
        <w:rPr>
          <w:rStyle w:val="Style10ptItalic"/>
          <w:rFonts w:ascii="Times New Roman" w:hAnsi="Times New Roman" w:cs="Times New Roman"/>
          <w:i w:val="0"/>
          <w:sz w:val="24"/>
          <w:szCs w:val="24"/>
          <w:lang w:val="en-US"/>
        </w:rPr>
        <w:t>;</w:t>
      </w:r>
      <w:r w:rsidR="00B4290E" w:rsidRPr="00D0678C" w:rsidDel="00B13084">
        <w:rPr>
          <w:rStyle w:val="Style10ptItalic"/>
          <w:rFonts w:ascii="Times New Roman" w:hAnsi="Times New Roman" w:cs="Times New Roman"/>
          <w:i w:val="0"/>
          <w:sz w:val="24"/>
          <w:szCs w:val="24"/>
          <w:lang w:val="en-US"/>
        </w:rPr>
        <w:t xml:space="preserve"> and the schemes of the Anglo-American countries</w:t>
      </w:r>
      <w:r w:rsidR="00B4290E" w:rsidDel="00B13084">
        <w:rPr>
          <w:rStyle w:val="Style10ptItalic"/>
          <w:rFonts w:ascii="Times New Roman" w:hAnsi="Times New Roman" w:cs="Times New Roman"/>
          <w:i w:val="0"/>
          <w:sz w:val="24"/>
          <w:szCs w:val="24"/>
          <w:lang w:val="en-US"/>
        </w:rPr>
        <w:t>,</w:t>
      </w:r>
      <w:r w:rsidR="00B4290E" w:rsidRPr="00D0678C" w:rsidDel="00B13084">
        <w:rPr>
          <w:rStyle w:val="Style10ptItalic"/>
          <w:rFonts w:ascii="Times New Roman" w:hAnsi="Times New Roman" w:cs="Times New Roman"/>
          <w:i w:val="0"/>
          <w:sz w:val="24"/>
          <w:szCs w:val="24"/>
          <w:lang w:val="en-US"/>
        </w:rPr>
        <w:t xml:space="preserve"> which are more extensive</w:t>
      </w:r>
      <w:r w:rsidR="0097515F">
        <w:rPr>
          <w:rStyle w:val="Style10ptItalic"/>
          <w:rFonts w:ascii="Times New Roman" w:hAnsi="Times New Roman" w:cs="Times New Roman"/>
          <w:i w:val="0"/>
          <w:sz w:val="24"/>
          <w:szCs w:val="24"/>
          <w:lang w:val="en-US"/>
        </w:rPr>
        <w:t xml:space="preserve"> and behavior-oriented</w:t>
      </w:r>
      <w:r w:rsidR="00B4290E" w:rsidRPr="00D0678C" w:rsidDel="00B13084">
        <w:rPr>
          <w:rStyle w:val="Style10ptItalic"/>
          <w:rFonts w:ascii="Times New Roman" w:hAnsi="Times New Roman" w:cs="Times New Roman"/>
          <w:i w:val="0"/>
          <w:sz w:val="24"/>
          <w:szCs w:val="24"/>
          <w:lang w:val="en-US"/>
        </w:rPr>
        <w:t xml:space="preserve">, with follow-up points also in the implementation phase, and </w:t>
      </w:r>
      <w:r w:rsidR="00B4290E" w:rsidDel="00B13084">
        <w:rPr>
          <w:rStyle w:val="Style10ptItalic"/>
          <w:rFonts w:ascii="Times New Roman" w:hAnsi="Times New Roman" w:cs="Times New Roman"/>
          <w:i w:val="0"/>
          <w:sz w:val="24"/>
          <w:szCs w:val="24"/>
          <w:lang w:val="en-US"/>
        </w:rPr>
        <w:t xml:space="preserve">which </w:t>
      </w:r>
      <w:r w:rsidR="00B4290E" w:rsidRPr="00D0678C" w:rsidDel="00B13084">
        <w:rPr>
          <w:rStyle w:val="Style10ptItalic"/>
          <w:rFonts w:ascii="Times New Roman" w:hAnsi="Times New Roman" w:cs="Times New Roman"/>
          <w:i w:val="0"/>
          <w:sz w:val="24"/>
          <w:szCs w:val="24"/>
          <w:lang w:val="en-US"/>
        </w:rPr>
        <w:t>exert more centrali</w:t>
      </w:r>
      <w:r w:rsidR="00B4290E" w:rsidDel="00B13084">
        <w:rPr>
          <w:rStyle w:val="Style10ptItalic"/>
          <w:rFonts w:ascii="Times New Roman" w:hAnsi="Times New Roman" w:cs="Times New Roman"/>
          <w:i w:val="0"/>
          <w:sz w:val="24"/>
          <w:szCs w:val="24"/>
          <w:lang w:val="en-US"/>
        </w:rPr>
        <w:t>z</w:t>
      </w:r>
      <w:r w:rsidR="00B4290E" w:rsidRPr="00D0678C" w:rsidDel="00B13084">
        <w:rPr>
          <w:rStyle w:val="Style10ptItalic"/>
          <w:rFonts w:ascii="Times New Roman" w:hAnsi="Times New Roman" w:cs="Times New Roman"/>
          <w:i w:val="0"/>
          <w:sz w:val="24"/>
          <w:szCs w:val="24"/>
          <w:lang w:val="en-US"/>
        </w:rPr>
        <w:t>ed control.</w:t>
      </w:r>
    </w:p>
    <w:p w14:paraId="366027C8" w14:textId="025D8499" w:rsidR="00720409" w:rsidRDefault="0097515F" w:rsidP="00720409">
      <w:pPr>
        <w:rPr>
          <w:rFonts w:ascii="Times New Roman" w:hAnsi="Times New Roman" w:cs="Times New Roman"/>
          <w:sz w:val="24"/>
          <w:szCs w:val="24"/>
          <w:lang w:val="en-US"/>
        </w:rPr>
      </w:pPr>
      <w:r>
        <w:rPr>
          <w:rFonts w:ascii="Times New Roman" w:hAnsi="Times New Roman" w:cs="Times New Roman"/>
          <w:sz w:val="24"/>
          <w:szCs w:val="24"/>
          <w:lang w:val="en-US"/>
        </w:rPr>
        <w:t>T</w:t>
      </w:r>
      <w:r w:rsidR="00957F89" w:rsidRPr="00D0678C">
        <w:rPr>
          <w:rFonts w:ascii="Times New Roman" w:hAnsi="Times New Roman" w:cs="Times New Roman"/>
          <w:sz w:val="24"/>
          <w:szCs w:val="24"/>
          <w:lang w:val="en-US"/>
        </w:rPr>
        <w:t>h</w:t>
      </w:r>
      <w:r w:rsidR="00AD12AF">
        <w:rPr>
          <w:rFonts w:ascii="Times New Roman" w:hAnsi="Times New Roman" w:cs="Times New Roman"/>
          <w:sz w:val="24"/>
          <w:szCs w:val="24"/>
          <w:lang w:val="en-US"/>
        </w:rPr>
        <w:t xml:space="preserve">e </w:t>
      </w:r>
      <w:r>
        <w:rPr>
          <w:rFonts w:ascii="Times New Roman" w:hAnsi="Times New Roman" w:cs="Times New Roman"/>
          <w:sz w:val="24"/>
          <w:szCs w:val="24"/>
          <w:lang w:val="en-US"/>
        </w:rPr>
        <w:t xml:space="preserve">Norwegian </w:t>
      </w:r>
      <w:r w:rsidR="00AD12AF">
        <w:rPr>
          <w:rFonts w:ascii="Times New Roman" w:hAnsi="Times New Roman" w:cs="Times New Roman"/>
          <w:sz w:val="24"/>
          <w:szCs w:val="24"/>
          <w:lang w:val="en-US"/>
        </w:rPr>
        <w:t>QA</w:t>
      </w:r>
      <w:r w:rsidR="00957F89" w:rsidRPr="00D0678C">
        <w:rPr>
          <w:rFonts w:ascii="Times New Roman" w:hAnsi="Times New Roman" w:cs="Times New Roman"/>
          <w:sz w:val="24"/>
          <w:szCs w:val="24"/>
          <w:lang w:val="en-US"/>
        </w:rPr>
        <w:t xml:space="preserve"> scheme applies only to the largest projects</w:t>
      </w:r>
      <w:r w:rsidR="00AD12AF">
        <w:rPr>
          <w:rFonts w:ascii="Times New Roman" w:hAnsi="Times New Roman" w:cs="Times New Roman"/>
          <w:sz w:val="24"/>
          <w:szCs w:val="24"/>
          <w:lang w:val="en-US"/>
        </w:rPr>
        <w:t>—</w:t>
      </w:r>
      <w:r w:rsidR="00957F89" w:rsidRPr="00D0678C">
        <w:rPr>
          <w:rFonts w:ascii="Times New Roman" w:hAnsi="Times New Roman" w:cs="Times New Roman"/>
          <w:sz w:val="24"/>
          <w:szCs w:val="24"/>
          <w:lang w:val="en-US"/>
        </w:rPr>
        <w:t xml:space="preserve"> approximately 20</w:t>
      </w:r>
      <w:r w:rsidR="00056E26">
        <w:rPr>
          <w:rFonts w:ascii="Times New Roman" w:hAnsi="Times New Roman" w:cs="Times New Roman"/>
          <w:sz w:val="24"/>
          <w:szCs w:val="24"/>
          <w:lang w:val="en-US"/>
        </w:rPr>
        <w:t>–</w:t>
      </w:r>
      <w:r w:rsidR="00957F89" w:rsidRPr="00D0678C">
        <w:rPr>
          <w:rFonts w:ascii="Times New Roman" w:hAnsi="Times New Roman" w:cs="Times New Roman"/>
          <w:sz w:val="24"/>
          <w:szCs w:val="24"/>
          <w:lang w:val="en-US"/>
        </w:rPr>
        <w:t>30 projects each year</w:t>
      </w:r>
      <w:r w:rsidR="00BB1D98" w:rsidRPr="00D0678C">
        <w:rPr>
          <w:rFonts w:ascii="Times New Roman" w:hAnsi="Times New Roman" w:cs="Times New Roman"/>
          <w:sz w:val="24"/>
          <w:szCs w:val="24"/>
          <w:lang w:val="en-US"/>
        </w:rPr>
        <w:t>. It</w:t>
      </w:r>
      <w:r w:rsidR="00D3084C" w:rsidRPr="00D0678C">
        <w:rPr>
          <w:rFonts w:ascii="Times New Roman" w:hAnsi="Times New Roman" w:cs="Times New Roman"/>
          <w:sz w:val="24"/>
          <w:szCs w:val="24"/>
          <w:lang w:val="en-US"/>
        </w:rPr>
        <w:t xml:space="preserve"> </w:t>
      </w:r>
      <w:r w:rsidR="00BB1D98" w:rsidRPr="00D0678C">
        <w:rPr>
          <w:rFonts w:ascii="Times New Roman" w:hAnsi="Times New Roman" w:cs="Times New Roman"/>
          <w:sz w:val="24"/>
          <w:szCs w:val="24"/>
          <w:lang w:val="en-US"/>
        </w:rPr>
        <w:t>applies only to the front-end phase, with</w:t>
      </w:r>
      <w:r w:rsidR="009678CB" w:rsidRPr="00D0678C">
        <w:rPr>
          <w:rFonts w:ascii="Times New Roman" w:hAnsi="Times New Roman" w:cs="Times New Roman"/>
          <w:sz w:val="24"/>
          <w:szCs w:val="24"/>
          <w:lang w:val="en-US"/>
        </w:rPr>
        <w:t xml:space="preserve"> no instructions </w:t>
      </w:r>
      <w:r w:rsidR="0018416B" w:rsidRPr="00D0678C">
        <w:rPr>
          <w:rFonts w:ascii="Times New Roman" w:hAnsi="Times New Roman" w:cs="Times New Roman"/>
          <w:sz w:val="24"/>
          <w:szCs w:val="24"/>
          <w:lang w:val="en-US"/>
        </w:rPr>
        <w:t xml:space="preserve">concerning </w:t>
      </w:r>
      <w:r w:rsidR="00D835B6">
        <w:rPr>
          <w:rFonts w:ascii="Times New Roman" w:hAnsi="Times New Roman" w:cs="Times New Roman"/>
          <w:sz w:val="24"/>
          <w:szCs w:val="24"/>
          <w:lang w:val="en-US"/>
        </w:rPr>
        <w:t xml:space="preserve">the implementation phase. It should also be noted that the QA scheme does not include </w:t>
      </w:r>
      <w:r>
        <w:rPr>
          <w:rFonts w:ascii="Times New Roman" w:hAnsi="Times New Roman" w:cs="Times New Roman"/>
          <w:sz w:val="24"/>
          <w:szCs w:val="24"/>
          <w:lang w:val="en-US"/>
        </w:rPr>
        <w:t>a</w:t>
      </w:r>
      <w:r w:rsidR="00D835B6">
        <w:rPr>
          <w:rFonts w:ascii="Times New Roman" w:hAnsi="Times New Roman" w:cs="Times New Roman"/>
          <w:sz w:val="24"/>
          <w:szCs w:val="24"/>
          <w:lang w:val="en-US"/>
        </w:rPr>
        <w:t xml:space="preserve"> </w:t>
      </w:r>
      <w:r w:rsidR="00D835B6">
        <w:rPr>
          <w:rFonts w:ascii="Times New Roman" w:hAnsi="Times New Roman" w:cs="Times New Roman"/>
          <w:sz w:val="24"/>
          <w:szCs w:val="24"/>
          <w:lang w:val="en-US"/>
        </w:rPr>
        <w:lastRenderedPageBreak/>
        <w:t>decision-point between the idea phase and the conceptual phase. Furthermore, there are no instructions regarding project organization (such as the use of governance agents), nor about portfolio management</w:t>
      </w:r>
      <w:r w:rsidR="00736200" w:rsidRPr="00D0678C">
        <w:rPr>
          <w:rFonts w:ascii="Times New Roman" w:hAnsi="Times New Roman" w:cs="Times New Roman"/>
          <w:sz w:val="24"/>
          <w:szCs w:val="24"/>
          <w:lang w:val="en-US"/>
        </w:rPr>
        <w:t xml:space="preserve">. </w:t>
      </w:r>
      <w:r w:rsidR="00AE05F1">
        <w:rPr>
          <w:rFonts w:ascii="Times New Roman" w:hAnsi="Times New Roman" w:cs="Times New Roman"/>
          <w:sz w:val="24"/>
          <w:szCs w:val="24"/>
          <w:lang w:val="en-US"/>
        </w:rPr>
        <w:t xml:space="preserve">It </w:t>
      </w:r>
      <w:r w:rsidR="00D835B6">
        <w:rPr>
          <w:rFonts w:ascii="Times New Roman" w:hAnsi="Times New Roman" w:cs="Times New Roman"/>
          <w:sz w:val="24"/>
          <w:szCs w:val="24"/>
          <w:lang w:val="en-US"/>
        </w:rPr>
        <w:t xml:space="preserve">is </w:t>
      </w:r>
      <w:r w:rsidR="0047570C" w:rsidRPr="00D0678C">
        <w:rPr>
          <w:rFonts w:ascii="Times New Roman" w:hAnsi="Times New Roman" w:cs="Times New Roman"/>
          <w:sz w:val="24"/>
          <w:szCs w:val="24"/>
          <w:lang w:val="en-US"/>
        </w:rPr>
        <w:t>therefore i</w:t>
      </w:r>
      <w:r w:rsidR="00957F89" w:rsidRPr="00D0678C">
        <w:rPr>
          <w:rFonts w:ascii="Times New Roman" w:hAnsi="Times New Roman" w:cs="Times New Roman"/>
          <w:sz w:val="24"/>
          <w:szCs w:val="24"/>
          <w:lang w:val="en-US"/>
        </w:rPr>
        <w:t>mplicitly</w:t>
      </w:r>
      <w:r w:rsidR="006142A1" w:rsidRPr="00D0678C">
        <w:rPr>
          <w:rFonts w:ascii="Times New Roman" w:hAnsi="Times New Roman" w:cs="Times New Roman"/>
          <w:sz w:val="24"/>
          <w:szCs w:val="24"/>
          <w:lang w:val="en-US"/>
        </w:rPr>
        <w:t xml:space="preserve"> </w:t>
      </w:r>
      <w:r w:rsidR="00957F89" w:rsidRPr="00D0678C">
        <w:rPr>
          <w:rFonts w:ascii="Times New Roman" w:hAnsi="Times New Roman" w:cs="Times New Roman"/>
          <w:sz w:val="24"/>
          <w:szCs w:val="24"/>
          <w:lang w:val="en-US"/>
        </w:rPr>
        <w:t>assume</w:t>
      </w:r>
      <w:r w:rsidR="00D835B6">
        <w:rPr>
          <w:rFonts w:ascii="Times New Roman" w:hAnsi="Times New Roman" w:cs="Times New Roman"/>
          <w:sz w:val="24"/>
          <w:szCs w:val="24"/>
          <w:lang w:val="en-US"/>
        </w:rPr>
        <w:t>d</w:t>
      </w:r>
      <w:r w:rsidR="00957F89" w:rsidRPr="00D0678C">
        <w:rPr>
          <w:rFonts w:ascii="Times New Roman" w:hAnsi="Times New Roman" w:cs="Times New Roman"/>
          <w:sz w:val="24"/>
          <w:szCs w:val="24"/>
          <w:lang w:val="en-US"/>
        </w:rPr>
        <w:t xml:space="preserve"> that t</w:t>
      </w:r>
      <w:r w:rsidR="00736200" w:rsidRPr="00D0678C">
        <w:rPr>
          <w:rFonts w:ascii="Times New Roman" w:hAnsi="Times New Roman" w:cs="Times New Roman"/>
          <w:sz w:val="24"/>
          <w:szCs w:val="24"/>
          <w:lang w:val="en-US"/>
        </w:rPr>
        <w:t xml:space="preserve">he </w:t>
      </w:r>
      <w:r w:rsidR="00936DC8" w:rsidRPr="00D0678C">
        <w:rPr>
          <w:rFonts w:ascii="Times New Roman" w:hAnsi="Times New Roman" w:cs="Times New Roman"/>
          <w:sz w:val="24"/>
          <w:szCs w:val="24"/>
          <w:lang w:val="en-US"/>
        </w:rPr>
        <w:t>scheme</w:t>
      </w:r>
      <w:r w:rsidR="00957F89" w:rsidRPr="00D0678C">
        <w:rPr>
          <w:rFonts w:ascii="Times New Roman" w:hAnsi="Times New Roman" w:cs="Times New Roman"/>
          <w:sz w:val="24"/>
          <w:szCs w:val="24"/>
          <w:lang w:val="en-US"/>
        </w:rPr>
        <w:t xml:space="preserve"> is</w:t>
      </w:r>
      <w:r w:rsidR="00720409" w:rsidRPr="00D0678C">
        <w:rPr>
          <w:rFonts w:ascii="Times New Roman" w:hAnsi="Times New Roman" w:cs="Times New Roman"/>
          <w:sz w:val="24"/>
          <w:szCs w:val="24"/>
          <w:lang w:val="en-US"/>
        </w:rPr>
        <w:t xml:space="preserve"> </w:t>
      </w:r>
      <w:r w:rsidR="006142A1" w:rsidRPr="00D0678C">
        <w:rPr>
          <w:rFonts w:ascii="Times New Roman" w:hAnsi="Times New Roman" w:cs="Times New Roman"/>
          <w:sz w:val="24"/>
          <w:szCs w:val="24"/>
          <w:lang w:val="en-US"/>
        </w:rPr>
        <w:t>supplemented</w:t>
      </w:r>
      <w:r w:rsidR="00720409" w:rsidRPr="00D0678C">
        <w:rPr>
          <w:rFonts w:ascii="Times New Roman" w:hAnsi="Times New Roman" w:cs="Times New Roman"/>
          <w:sz w:val="24"/>
          <w:szCs w:val="24"/>
          <w:lang w:val="en-US"/>
        </w:rPr>
        <w:t xml:space="preserve"> by more specific governance arrangements in ministries and agencies.</w:t>
      </w:r>
      <w:r w:rsidR="009678CB" w:rsidRPr="00D0678C">
        <w:rPr>
          <w:rFonts w:ascii="Times New Roman" w:hAnsi="Times New Roman" w:cs="Times New Roman"/>
          <w:sz w:val="24"/>
          <w:szCs w:val="24"/>
          <w:lang w:val="en-US"/>
        </w:rPr>
        <w:t xml:space="preserve"> </w:t>
      </w:r>
      <w:r w:rsidR="006D073C" w:rsidRPr="00D0678C">
        <w:rPr>
          <w:rFonts w:ascii="Times New Roman" w:hAnsi="Times New Roman" w:cs="Times New Roman"/>
          <w:sz w:val="24"/>
          <w:szCs w:val="24"/>
          <w:lang w:val="en-US"/>
        </w:rPr>
        <w:t xml:space="preserve">By demanding high quality from the top of the pyramid, a trickle-down effect should be expected, in the form of higher standards at the lower levels. There should also be consistency between the three project governance schemes, in the sense that schemes on the lower levels include the requirements on the higher levels, and </w:t>
      </w:r>
      <w:r w:rsidR="00DB51BB" w:rsidRPr="00D0678C">
        <w:rPr>
          <w:rFonts w:ascii="Times New Roman" w:hAnsi="Times New Roman" w:cs="Times New Roman"/>
          <w:sz w:val="24"/>
          <w:szCs w:val="24"/>
          <w:lang w:val="en-US"/>
        </w:rPr>
        <w:t>specify, refine</w:t>
      </w:r>
      <w:r w:rsidR="00BD140C" w:rsidRPr="00D0678C">
        <w:rPr>
          <w:rFonts w:ascii="Times New Roman" w:hAnsi="Times New Roman" w:cs="Times New Roman"/>
          <w:sz w:val="24"/>
          <w:szCs w:val="24"/>
          <w:lang w:val="en-US"/>
        </w:rPr>
        <w:t>,</w:t>
      </w:r>
      <w:r w:rsidR="00DB51BB" w:rsidRPr="00D0678C">
        <w:rPr>
          <w:rFonts w:ascii="Times New Roman" w:hAnsi="Times New Roman" w:cs="Times New Roman"/>
          <w:sz w:val="24"/>
          <w:szCs w:val="24"/>
          <w:lang w:val="en-US"/>
        </w:rPr>
        <w:t xml:space="preserve"> and </w:t>
      </w:r>
      <w:r w:rsidR="006D073C" w:rsidRPr="00D0678C">
        <w:rPr>
          <w:rFonts w:ascii="Times New Roman" w:hAnsi="Times New Roman" w:cs="Times New Roman"/>
          <w:sz w:val="24"/>
          <w:szCs w:val="24"/>
          <w:lang w:val="en-US"/>
        </w:rPr>
        <w:t>adapt</w:t>
      </w:r>
      <w:r w:rsidR="00DB51BB" w:rsidRPr="00D0678C">
        <w:rPr>
          <w:rFonts w:ascii="Times New Roman" w:hAnsi="Times New Roman" w:cs="Times New Roman"/>
          <w:sz w:val="24"/>
          <w:szCs w:val="24"/>
          <w:lang w:val="en-US"/>
        </w:rPr>
        <w:t xml:space="preserve"> </w:t>
      </w:r>
      <w:r w:rsidR="006D073C" w:rsidRPr="00D0678C">
        <w:rPr>
          <w:rFonts w:ascii="Times New Roman" w:hAnsi="Times New Roman" w:cs="Times New Roman"/>
          <w:sz w:val="24"/>
          <w:szCs w:val="24"/>
          <w:lang w:val="en-US"/>
        </w:rPr>
        <w:t>them to the specific sector or project type, to the extent necessary.</w:t>
      </w:r>
      <w:r w:rsidR="00720409" w:rsidRPr="00D0678C">
        <w:rPr>
          <w:rFonts w:ascii="Times New Roman" w:hAnsi="Times New Roman" w:cs="Times New Roman"/>
          <w:sz w:val="24"/>
          <w:szCs w:val="24"/>
          <w:lang w:val="en-US"/>
        </w:rPr>
        <w:t xml:space="preserve"> </w:t>
      </w:r>
    </w:p>
    <w:p w14:paraId="3F464234" w14:textId="2AA2454B" w:rsidR="0038532C" w:rsidRDefault="003861C5" w:rsidP="003861C5">
      <w:pPr>
        <w:rPr>
          <w:rFonts w:ascii="Times New Roman" w:hAnsi="Times New Roman" w:cs="Times New Roman"/>
          <w:sz w:val="24"/>
          <w:szCs w:val="24"/>
          <w:lang w:val="en-US"/>
        </w:rPr>
      </w:pPr>
      <w:r w:rsidRPr="003861C5">
        <w:rPr>
          <w:rFonts w:ascii="Times New Roman" w:hAnsi="Times New Roman" w:cs="Times New Roman"/>
          <w:sz w:val="24"/>
          <w:szCs w:val="24"/>
          <w:lang w:val="en-US"/>
        </w:rPr>
        <w:t>For the empirical part of this study, w</w:t>
      </w:r>
      <w:r w:rsidR="001655C3" w:rsidRPr="003861C5">
        <w:rPr>
          <w:rFonts w:ascii="Times New Roman" w:hAnsi="Times New Roman" w:cs="Times New Roman"/>
          <w:sz w:val="24"/>
          <w:szCs w:val="24"/>
          <w:lang w:val="en-US"/>
        </w:rPr>
        <w:t xml:space="preserve">e </w:t>
      </w:r>
      <w:r w:rsidR="00816EFD" w:rsidRPr="003861C5">
        <w:rPr>
          <w:rFonts w:ascii="Times New Roman" w:hAnsi="Times New Roman" w:cs="Times New Roman"/>
          <w:sz w:val="24"/>
          <w:szCs w:val="24"/>
          <w:lang w:val="en-US"/>
        </w:rPr>
        <w:t>raise</w:t>
      </w:r>
      <w:r w:rsidR="001655C3" w:rsidRPr="003861C5">
        <w:rPr>
          <w:rFonts w:ascii="Times New Roman" w:hAnsi="Times New Roman" w:cs="Times New Roman"/>
          <w:sz w:val="24"/>
          <w:szCs w:val="24"/>
          <w:lang w:val="en-US"/>
        </w:rPr>
        <w:t xml:space="preserve"> the following research questions: </w:t>
      </w:r>
      <w:r w:rsidR="00F36F1B">
        <w:rPr>
          <w:rFonts w:ascii="Times New Roman" w:hAnsi="Times New Roman" w:cs="Times New Roman"/>
          <w:sz w:val="24"/>
          <w:szCs w:val="24"/>
          <w:lang w:val="en-US"/>
        </w:rPr>
        <w:t xml:space="preserve"> </w:t>
      </w:r>
    </w:p>
    <w:p w14:paraId="119E70EE" w14:textId="41BC7BC1" w:rsidR="003861C5" w:rsidRPr="00C54E7E" w:rsidRDefault="003861C5" w:rsidP="003861C5">
      <w:pPr>
        <w:pStyle w:val="ListParagraph"/>
        <w:numPr>
          <w:ilvl w:val="0"/>
          <w:numId w:val="37"/>
        </w:numPr>
        <w:rPr>
          <w:rFonts w:ascii="Times New Roman" w:hAnsi="Times New Roman" w:cs="Times New Roman"/>
          <w:sz w:val="24"/>
          <w:szCs w:val="24"/>
          <w:lang w:val="en-US"/>
        </w:rPr>
      </w:pPr>
      <w:r w:rsidRPr="00C54E7E">
        <w:rPr>
          <w:rFonts w:ascii="Times New Roman" w:hAnsi="Times New Roman" w:cs="Times New Roman"/>
          <w:sz w:val="24"/>
          <w:szCs w:val="24"/>
          <w:lang w:val="en-US"/>
        </w:rPr>
        <w:t>Have Norwegian ministries and agencies introduced project governance frameworks, following the introduction of such a framework at the topmost level?</w:t>
      </w:r>
      <w:r>
        <w:rPr>
          <w:rFonts w:ascii="Times New Roman" w:hAnsi="Times New Roman" w:cs="Times New Roman"/>
          <w:sz w:val="24"/>
          <w:szCs w:val="24"/>
          <w:lang w:val="en-US"/>
        </w:rPr>
        <w:t xml:space="preserve"> If so, describe the content of the schemes, including any differences and similarities across sectors.</w:t>
      </w:r>
    </w:p>
    <w:p w14:paraId="065F0639" w14:textId="77777777" w:rsidR="003861C5" w:rsidRPr="00C54E7E" w:rsidRDefault="003861C5" w:rsidP="003861C5">
      <w:pPr>
        <w:pStyle w:val="ListParagraph"/>
        <w:numPr>
          <w:ilvl w:val="0"/>
          <w:numId w:val="37"/>
        </w:numPr>
        <w:rPr>
          <w:rFonts w:ascii="Times New Roman" w:hAnsi="Times New Roman" w:cs="Times New Roman"/>
          <w:sz w:val="24"/>
          <w:szCs w:val="24"/>
          <w:lang w:val="en-US"/>
        </w:rPr>
      </w:pPr>
      <w:r w:rsidRPr="00C54E7E">
        <w:rPr>
          <w:rFonts w:ascii="Times New Roman" w:hAnsi="Times New Roman" w:cs="Times New Roman"/>
          <w:sz w:val="24"/>
          <w:szCs w:val="24"/>
          <w:lang w:val="en-US"/>
        </w:rPr>
        <w:t>Which level, agency or ministry, takes the most active role as project owner and initiator of governance arrangements?</w:t>
      </w:r>
    </w:p>
    <w:p w14:paraId="067E6F2F" w14:textId="77777777" w:rsidR="003861C5" w:rsidRDefault="003861C5" w:rsidP="003861C5">
      <w:pPr>
        <w:pStyle w:val="ListParagraph"/>
        <w:numPr>
          <w:ilvl w:val="0"/>
          <w:numId w:val="37"/>
        </w:numPr>
        <w:rPr>
          <w:rFonts w:ascii="Times New Roman" w:hAnsi="Times New Roman" w:cs="Times New Roman"/>
          <w:sz w:val="24"/>
          <w:szCs w:val="24"/>
          <w:lang w:val="en-US"/>
        </w:rPr>
      </w:pPr>
      <w:r w:rsidRPr="00C54E7E">
        <w:rPr>
          <w:rFonts w:ascii="Times New Roman" w:hAnsi="Times New Roman" w:cs="Times New Roman"/>
          <w:sz w:val="24"/>
          <w:szCs w:val="24"/>
          <w:lang w:val="en-US"/>
        </w:rPr>
        <w:t>Are these frameworks consistent with recommendations from the project governance literature?</w:t>
      </w:r>
    </w:p>
    <w:p w14:paraId="3B7C1393" w14:textId="1E9667BC" w:rsidR="003861C5" w:rsidRPr="00CB1263" w:rsidRDefault="00F36F1B" w:rsidP="003861C5">
      <w:pPr>
        <w:pStyle w:val="ListParagraph"/>
        <w:numPr>
          <w:ilvl w:val="0"/>
          <w:numId w:val="37"/>
        </w:numPr>
        <w:rPr>
          <w:rFonts w:ascii="Times New Roman" w:hAnsi="Times New Roman" w:cs="Times New Roman"/>
          <w:sz w:val="24"/>
          <w:szCs w:val="24"/>
          <w:lang w:val="en-US"/>
        </w:rPr>
      </w:pPr>
      <w:r>
        <w:rPr>
          <w:rFonts w:ascii="Times New Roman" w:hAnsi="Times New Roman" w:cs="Times New Roman"/>
          <w:sz w:val="24"/>
          <w:szCs w:val="24"/>
          <w:lang w:val="en-US"/>
        </w:rPr>
        <w:t>Are the</w:t>
      </w:r>
      <w:r w:rsidR="003861C5" w:rsidRPr="00CB126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schemes in the hierarchy (Cabinet, Ministry, agency) internally </w:t>
      </w:r>
      <w:r w:rsidR="003861C5" w:rsidRPr="00CB1263">
        <w:rPr>
          <w:rFonts w:ascii="Times New Roman" w:hAnsi="Times New Roman" w:cs="Times New Roman"/>
          <w:sz w:val="24"/>
          <w:szCs w:val="24"/>
          <w:lang w:val="en-US"/>
        </w:rPr>
        <w:t>consistent</w:t>
      </w:r>
      <w:r w:rsidR="00CF2A28">
        <w:rPr>
          <w:rFonts w:ascii="Times New Roman" w:hAnsi="Times New Roman" w:cs="Times New Roman"/>
          <w:sz w:val="24"/>
          <w:szCs w:val="24"/>
          <w:lang w:val="en-US"/>
        </w:rPr>
        <w:t>?</w:t>
      </w:r>
    </w:p>
    <w:p w14:paraId="05669FDC" w14:textId="77777777" w:rsidR="001078ED" w:rsidRPr="00D0678C" w:rsidRDefault="001078ED" w:rsidP="0072516E">
      <w:pPr>
        <w:pStyle w:val="Heading2"/>
        <w:rPr>
          <w:lang w:val="en-US"/>
        </w:rPr>
      </w:pPr>
      <w:r w:rsidRPr="00D0678C">
        <w:rPr>
          <w:lang w:val="en-US"/>
        </w:rPr>
        <w:t>Data and methodology</w:t>
      </w:r>
    </w:p>
    <w:p w14:paraId="4D0F5BAA" w14:textId="6C4BC4D3" w:rsidR="006142A1" w:rsidRPr="00D0678C" w:rsidRDefault="00C45078" w:rsidP="00C45078">
      <w:pPr>
        <w:rPr>
          <w:rFonts w:ascii="Times New Roman" w:hAnsi="Times New Roman"/>
          <w:sz w:val="24"/>
          <w:szCs w:val="24"/>
          <w:lang w:val="en-US"/>
        </w:rPr>
      </w:pPr>
      <w:r w:rsidRPr="00D0678C">
        <w:rPr>
          <w:rFonts w:ascii="Times New Roman" w:hAnsi="Times New Roman"/>
          <w:sz w:val="24"/>
          <w:szCs w:val="24"/>
          <w:lang w:val="en-US"/>
        </w:rPr>
        <w:t>In this study</w:t>
      </w:r>
      <w:r w:rsidR="00BD140C" w:rsidRPr="00D0678C">
        <w:rPr>
          <w:rFonts w:ascii="Times New Roman" w:hAnsi="Times New Roman"/>
          <w:sz w:val="24"/>
          <w:szCs w:val="24"/>
          <w:lang w:val="en-US"/>
        </w:rPr>
        <w:t>,</w:t>
      </w:r>
      <w:r w:rsidRPr="00D0678C">
        <w:rPr>
          <w:rFonts w:ascii="Times New Roman" w:hAnsi="Times New Roman"/>
          <w:sz w:val="24"/>
          <w:szCs w:val="24"/>
          <w:lang w:val="en-US"/>
        </w:rPr>
        <w:t xml:space="preserve"> we </w:t>
      </w:r>
      <w:r w:rsidR="0082024B" w:rsidRPr="00D0678C">
        <w:rPr>
          <w:rFonts w:ascii="Times New Roman" w:hAnsi="Times New Roman"/>
          <w:sz w:val="24"/>
          <w:szCs w:val="24"/>
          <w:lang w:val="en-US"/>
        </w:rPr>
        <w:t>investigate</w:t>
      </w:r>
      <w:r w:rsidRPr="00D0678C">
        <w:rPr>
          <w:rFonts w:ascii="Times New Roman" w:hAnsi="Times New Roman"/>
          <w:sz w:val="24"/>
          <w:szCs w:val="24"/>
          <w:lang w:val="en-US"/>
        </w:rPr>
        <w:t xml:space="preserve"> project governance arrangements</w:t>
      </w:r>
      <w:r w:rsidR="006142A1" w:rsidRPr="00D0678C">
        <w:rPr>
          <w:rFonts w:ascii="Times New Roman" w:hAnsi="Times New Roman"/>
          <w:sz w:val="24"/>
          <w:szCs w:val="24"/>
          <w:lang w:val="en-US"/>
        </w:rPr>
        <w:t xml:space="preserve"> on </w:t>
      </w:r>
      <w:r w:rsidR="00BD140C" w:rsidRPr="00D0678C">
        <w:rPr>
          <w:rFonts w:ascii="Times New Roman" w:hAnsi="Times New Roman"/>
          <w:sz w:val="24"/>
          <w:szCs w:val="24"/>
          <w:lang w:val="en-US"/>
        </w:rPr>
        <w:t xml:space="preserve">the </w:t>
      </w:r>
      <w:r w:rsidR="0082024B" w:rsidRPr="00D0678C">
        <w:rPr>
          <w:rFonts w:ascii="Times New Roman" w:hAnsi="Times New Roman"/>
          <w:sz w:val="24"/>
          <w:szCs w:val="24"/>
          <w:lang w:val="en-US"/>
        </w:rPr>
        <w:t>ministry and agency levels</w:t>
      </w:r>
      <w:r w:rsidR="009458D7" w:rsidRPr="00D0678C">
        <w:rPr>
          <w:rFonts w:ascii="Times New Roman" w:hAnsi="Times New Roman"/>
          <w:sz w:val="24"/>
          <w:szCs w:val="24"/>
          <w:lang w:val="en-US"/>
        </w:rPr>
        <w:t xml:space="preserve"> in seven government agencies and seven ministries in Norway</w:t>
      </w:r>
      <w:r w:rsidRPr="00D0678C">
        <w:rPr>
          <w:rFonts w:ascii="Times New Roman" w:hAnsi="Times New Roman"/>
          <w:sz w:val="24"/>
          <w:szCs w:val="24"/>
          <w:lang w:val="en-US"/>
        </w:rPr>
        <w:t xml:space="preserve">. </w:t>
      </w:r>
      <w:r w:rsidR="009458D7" w:rsidRPr="00D0678C">
        <w:rPr>
          <w:rFonts w:ascii="Times New Roman" w:hAnsi="Times New Roman"/>
          <w:sz w:val="24"/>
          <w:szCs w:val="24"/>
          <w:lang w:val="en-US"/>
        </w:rPr>
        <w:t>The study is methodologically designed as a qualitative</w:t>
      </w:r>
      <w:r w:rsidR="00BE1A90">
        <w:rPr>
          <w:rFonts w:ascii="Times New Roman" w:hAnsi="Times New Roman"/>
          <w:sz w:val="24"/>
          <w:szCs w:val="24"/>
          <w:lang w:val="en-US"/>
        </w:rPr>
        <w:t>, case-based</w:t>
      </w:r>
      <w:r w:rsidR="009458D7" w:rsidRPr="00D0678C">
        <w:rPr>
          <w:rFonts w:ascii="Times New Roman" w:hAnsi="Times New Roman"/>
          <w:sz w:val="24"/>
          <w:szCs w:val="24"/>
          <w:lang w:val="en-US"/>
        </w:rPr>
        <w:t xml:space="preserve"> assessment of project governance frameworks that apply to state-funded investment projects in the</w:t>
      </w:r>
      <w:r w:rsidR="00552F62" w:rsidRPr="00D0678C">
        <w:rPr>
          <w:rFonts w:ascii="Times New Roman" w:hAnsi="Times New Roman"/>
          <w:sz w:val="24"/>
          <w:szCs w:val="24"/>
          <w:lang w:val="en-US"/>
        </w:rPr>
        <w:t xml:space="preserve"> selected</w:t>
      </w:r>
      <w:r w:rsidR="009458D7" w:rsidRPr="00D0678C">
        <w:rPr>
          <w:rFonts w:ascii="Times New Roman" w:hAnsi="Times New Roman"/>
          <w:sz w:val="24"/>
          <w:szCs w:val="24"/>
          <w:lang w:val="en-US"/>
        </w:rPr>
        <w:t xml:space="preserve"> sectors, based on data gathered through document </w:t>
      </w:r>
      <w:r w:rsidR="0072516E" w:rsidRPr="00D0678C">
        <w:rPr>
          <w:rFonts w:ascii="Times New Roman" w:hAnsi="Times New Roman"/>
          <w:sz w:val="24"/>
          <w:szCs w:val="24"/>
          <w:lang w:val="en-US"/>
        </w:rPr>
        <w:t>reviews</w:t>
      </w:r>
      <w:r w:rsidR="009458D7" w:rsidRPr="00D0678C">
        <w:rPr>
          <w:rFonts w:ascii="Times New Roman" w:hAnsi="Times New Roman"/>
          <w:sz w:val="24"/>
          <w:szCs w:val="24"/>
          <w:lang w:val="en-US"/>
        </w:rPr>
        <w:t xml:space="preserve"> and interviews. </w:t>
      </w:r>
      <w:r w:rsidR="00BE1A90">
        <w:rPr>
          <w:rFonts w:ascii="Times New Roman" w:hAnsi="Times New Roman"/>
          <w:sz w:val="24"/>
          <w:szCs w:val="24"/>
          <w:lang w:val="en-US"/>
        </w:rPr>
        <w:t xml:space="preserve">We consider this to be a well-suited approach as the study has a descriptive and exploratory </w:t>
      </w:r>
      <w:r w:rsidR="000C1487">
        <w:rPr>
          <w:rFonts w:ascii="Times New Roman" w:hAnsi="Times New Roman"/>
          <w:sz w:val="24"/>
          <w:szCs w:val="24"/>
          <w:lang w:val="en-US"/>
        </w:rPr>
        <w:t>purpose</w:t>
      </w:r>
      <w:r w:rsidR="00BE1A90">
        <w:rPr>
          <w:rFonts w:ascii="Times New Roman" w:hAnsi="Times New Roman"/>
          <w:sz w:val="24"/>
          <w:szCs w:val="24"/>
          <w:lang w:val="en-US"/>
        </w:rPr>
        <w:t xml:space="preserve"> rather than to draw universal conclusions</w:t>
      </w:r>
      <w:r w:rsidR="00D60209">
        <w:rPr>
          <w:rFonts w:ascii="Times New Roman" w:hAnsi="Times New Roman"/>
          <w:sz w:val="24"/>
          <w:szCs w:val="24"/>
          <w:lang w:val="en-US"/>
        </w:rPr>
        <w:t>. In line with Yin (2013</w:t>
      </w:r>
      <w:r w:rsidR="00BE1A90" w:rsidRPr="00BE1A90">
        <w:rPr>
          <w:rFonts w:ascii="Times New Roman" w:hAnsi="Times New Roman"/>
          <w:sz w:val="24"/>
          <w:szCs w:val="24"/>
          <w:lang w:val="en-US"/>
        </w:rPr>
        <w:t xml:space="preserve">), we </w:t>
      </w:r>
      <w:r w:rsidR="00D60209">
        <w:rPr>
          <w:rFonts w:ascii="Times New Roman" w:hAnsi="Times New Roman"/>
          <w:sz w:val="24"/>
          <w:szCs w:val="24"/>
          <w:lang w:val="en-US"/>
        </w:rPr>
        <w:t>believe</w:t>
      </w:r>
      <w:r w:rsidR="00BE1A90" w:rsidRPr="00BE1A90">
        <w:rPr>
          <w:rFonts w:ascii="Times New Roman" w:hAnsi="Times New Roman"/>
          <w:sz w:val="24"/>
          <w:szCs w:val="24"/>
          <w:lang w:val="en-US"/>
        </w:rPr>
        <w:t xml:space="preserve"> that the concrete, context-dependent knowledge that can be obtained from case studies is highly valuable and that precisely because of the detailed understanding that is obtained, the results </w:t>
      </w:r>
      <w:r w:rsidR="00BE1A90">
        <w:rPr>
          <w:rFonts w:ascii="Times New Roman" w:hAnsi="Times New Roman"/>
          <w:sz w:val="24"/>
          <w:szCs w:val="24"/>
          <w:lang w:val="en-US"/>
        </w:rPr>
        <w:t xml:space="preserve">are often relevant </w:t>
      </w:r>
      <w:r w:rsidR="00BE1A90" w:rsidRPr="00BE1A90">
        <w:rPr>
          <w:rFonts w:ascii="Times New Roman" w:hAnsi="Times New Roman"/>
          <w:sz w:val="24"/>
          <w:szCs w:val="24"/>
          <w:lang w:val="en-US"/>
        </w:rPr>
        <w:t xml:space="preserve">to other contexts. </w:t>
      </w:r>
      <w:r w:rsidR="009458D7" w:rsidRPr="00D0678C">
        <w:rPr>
          <w:rFonts w:ascii="Times New Roman" w:hAnsi="Times New Roman"/>
          <w:sz w:val="24"/>
          <w:szCs w:val="24"/>
          <w:lang w:val="en-US"/>
        </w:rPr>
        <w:t>We consider t</w:t>
      </w:r>
      <w:r w:rsidR="00AA631E" w:rsidRPr="00D0678C">
        <w:rPr>
          <w:rFonts w:ascii="Times New Roman" w:hAnsi="Times New Roman"/>
          <w:sz w:val="24"/>
          <w:szCs w:val="24"/>
          <w:lang w:val="en-US"/>
        </w:rPr>
        <w:t xml:space="preserve">his </w:t>
      </w:r>
      <w:r w:rsidR="006142A1" w:rsidRPr="00D0678C">
        <w:rPr>
          <w:rFonts w:ascii="Times New Roman" w:hAnsi="Times New Roman"/>
          <w:sz w:val="24"/>
          <w:szCs w:val="24"/>
          <w:lang w:val="en-US"/>
        </w:rPr>
        <w:t>an important step towards</w:t>
      </w:r>
      <w:r w:rsidR="00AD12AF">
        <w:rPr>
          <w:rFonts w:ascii="Times New Roman" w:hAnsi="Times New Roman"/>
          <w:sz w:val="24"/>
          <w:szCs w:val="24"/>
          <w:lang w:val="en-US"/>
        </w:rPr>
        <w:t xml:space="preserve"> a</w:t>
      </w:r>
      <w:r w:rsidR="006142A1" w:rsidRPr="00D0678C">
        <w:rPr>
          <w:rFonts w:ascii="Times New Roman" w:hAnsi="Times New Roman"/>
          <w:sz w:val="24"/>
          <w:szCs w:val="24"/>
          <w:lang w:val="en-US"/>
        </w:rPr>
        <w:t xml:space="preserve"> better understanding of how public projects are governed and how </w:t>
      </w:r>
      <w:r w:rsidR="009458D7" w:rsidRPr="00D0678C">
        <w:rPr>
          <w:rFonts w:ascii="Times New Roman" w:hAnsi="Times New Roman"/>
          <w:sz w:val="24"/>
          <w:szCs w:val="24"/>
          <w:lang w:val="en-US"/>
        </w:rPr>
        <w:t xml:space="preserve">project </w:t>
      </w:r>
      <w:r w:rsidR="006142A1" w:rsidRPr="00D0678C">
        <w:rPr>
          <w:rFonts w:ascii="Times New Roman" w:hAnsi="Times New Roman"/>
          <w:sz w:val="24"/>
          <w:szCs w:val="24"/>
          <w:lang w:val="en-US"/>
        </w:rPr>
        <w:t>governance arrangements on lower levels</w:t>
      </w:r>
      <w:r w:rsidR="00552F62" w:rsidRPr="00D0678C">
        <w:rPr>
          <w:rFonts w:ascii="Times New Roman" w:hAnsi="Times New Roman"/>
          <w:sz w:val="24"/>
          <w:szCs w:val="24"/>
          <w:lang w:val="en-US"/>
        </w:rPr>
        <w:t xml:space="preserve"> </w:t>
      </w:r>
      <w:r w:rsidR="00F4312D" w:rsidRPr="00D0678C">
        <w:rPr>
          <w:rFonts w:ascii="Times New Roman" w:hAnsi="Times New Roman"/>
          <w:sz w:val="24"/>
          <w:szCs w:val="24"/>
          <w:lang w:val="en-US"/>
        </w:rPr>
        <w:t>underpin and</w:t>
      </w:r>
      <w:r w:rsidR="00552F62" w:rsidRPr="00D0678C">
        <w:rPr>
          <w:rFonts w:ascii="Times New Roman" w:hAnsi="Times New Roman"/>
          <w:sz w:val="24"/>
          <w:szCs w:val="24"/>
          <w:lang w:val="en-US"/>
        </w:rPr>
        <w:t xml:space="preserve"> </w:t>
      </w:r>
      <w:r w:rsidR="00F4312D" w:rsidRPr="00D0678C">
        <w:rPr>
          <w:rFonts w:ascii="Times New Roman" w:hAnsi="Times New Roman"/>
          <w:sz w:val="24"/>
          <w:szCs w:val="24"/>
          <w:lang w:val="en-US"/>
        </w:rPr>
        <w:t>reinforce</w:t>
      </w:r>
      <w:r w:rsidR="00552F62" w:rsidRPr="00D0678C">
        <w:rPr>
          <w:rFonts w:ascii="Times New Roman" w:hAnsi="Times New Roman"/>
          <w:sz w:val="24"/>
          <w:szCs w:val="24"/>
          <w:lang w:val="en-US"/>
        </w:rPr>
        <w:t xml:space="preserve"> the QA scheme on the topmost level</w:t>
      </w:r>
      <w:r w:rsidR="006142A1" w:rsidRPr="00D0678C">
        <w:rPr>
          <w:rFonts w:ascii="Times New Roman" w:hAnsi="Times New Roman"/>
          <w:sz w:val="24"/>
          <w:szCs w:val="24"/>
          <w:lang w:val="en-US"/>
        </w:rPr>
        <w:t>.</w:t>
      </w:r>
      <w:r w:rsidR="00D60209">
        <w:rPr>
          <w:rFonts w:ascii="Times New Roman" w:hAnsi="Times New Roman"/>
          <w:sz w:val="24"/>
          <w:szCs w:val="24"/>
          <w:lang w:val="en-US"/>
        </w:rPr>
        <w:t xml:space="preserve"> This knowledge should also be relevant to other countries with similar project governance </w:t>
      </w:r>
      <w:r w:rsidR="004C7BC3">
        <w:rPr>
          <w:rFonts w:ascii="Times New Roman" w:hAnsi="Times New Roman"/>
          <w:sz w:val="24"/>
          <w:szCs w:val="24"/>
          <w:lang w:val="en-US"/>
        </w:rPr>
        <w:t>frameworks</w:t>
      </w:r>
      <w:r w:rsidR="00D60209">
        <w:rPr>
          <w:rFonts w:ascii="Times New Roman" w:hAnsi="Times New Roman"/>
          <w:sz w:val="24"/>
          <w:szCs w:val="24"/>
          <w:lang w:val="en-US"/>
        </w:rPr>
        <w:t xml:space="preserve"> on Cabinet level.</w:t>
      </w:r>
      <w:r w:rsidR="00AA631E" w:rsidRPr="00D0678C">
        <w:rPr>
          <w:rFonts w:ascii="Times New Roman" w:hAnsi="Times New Roman"/>
          <w:i/>
          <w:color w:val="FF0000"/>
          <w:sz w:val="24"/>
          <w:szCs w:val="24"/>
          <w:lang w:val="en-US"/>
        </w:rPr>
        <w:t xml:space="preserve"> </w:t>
      </w:r>
    </w:p>
    <w:p w14:paraId="613C710E" w14:textId="11EB89CF" w:rsidR="001F5461" w:rsidRPr="00D0678C" w:rsidRDefault="00A86112" w:rsidP="00604B8E">
      <w:pPr>
        <w:pStyle w:val="Normal2"/>
        <w:spacing w:before="0" w:beforeAutospacing="0" w:line="276" w:lineRule="auto"/>
        <w:rPr>
          <w:rStyle w:val="notranslate"/>
          <w:rFonts w:eastAsiaTheme="majorEastAsia"/>
          <w:lang w:val="en-US"/>
        </w:rPr>
      </w:pPr>
      <w:r>
        <w:rPr>
          <w:rStyle w:val="notranslate"/>
          <w:rFonts w:eastAsiaTheme="majorEastAsia"/>
          <w:lang w:val="en-US"/>
        </w:rPr>
        <w:t xml:space="preserve">The included agencies and ministries are shown in Table 1. The seven agencies </w:t>
      </w:r>
      <w:r w:rsidR="00E4353E">
        <w:rPr>
          <w:rStyle w:val="notranslate"/>
          <w:rFonts w:eastAsiaTheme="majorEastAsia"/>
          <w:lang w:val="en-US"/>
        </w:rPr>
        <w:t>we</w:t>
      </w:r>
      <w:r>
        <w:rPr>
          <w:rStyle w:val="notranslate"/>
          <w:rFonts w:eastAsiaTheme="majorEastAsia"/>
          <w:lang w:val="en-US"/>
        </w:rPr>
        <w:t>re selected</w:t>
      </w:r>
      <w:r w:rsidR="001F5461" w:rsidRPr="00D0678C">
        <w:rPr>
          <w:rStyle w:val="notranslate"/>
          <w:rFonts w:eastAsiaTheme="majorEastAsia"/>
          <w:lang w:val="en-US"/>
        </w:rPr>
        <w:t xml:space="preserve"> because they </w:t>
      </w:r>
      <w:r w:rsidR="00E4353E">
        <w:rPr>
          <w:rStyle w:val="notranslate"/>
          <w:rFonts w:eastAsiaTheme="majorEastAsia"/>
          <w:lang w:val="en-US"/>
        </w:rPr>
        <w:t>have had</w:t>
      </w:r>
      <w:r w:rsidR="001F5461" w:rsidRPr="00D0678C">
        <w:rPr>
          <w:rStyle w:val="notranslate"/>
          <w:rFonts w:eastAsiaTheme="majorEastAsia"/>
          <w:lang w:val="en-US"/>
        </w:rPr>
        <w:t xml:space="preserve"> the most projects covered by the QA scheme</w:t>
      </w:r>
      <w:r w:rsidR="00552F62" w:rsidRPr="00D0678C">
        <w:rPr>
          <w:rStyle w:val="notranslate"/>
          <w:rFonts w:eastAsiaTheme="majorEastAsia"/>
          <w:lang w:val="en-US"/>
        </w:rPr>
        <w:t>.</w:t>
      </w:r>
      <w:r w:rsidR="001F5461" w:rsidRPr="00D0678C">
        <w:rPr>
          <w:rStyle w:val="notranslate"/>
          <w:rFonts w:eastAsiaTheme="majorEastAsia"/>
          <w:lang w:val="en-US"/>
        </w:rPr>
        <w:t xml:space="preserve"> Samset and </w:t>
      </w:r>
      <w:r w:rsidR="00405B7F" w:rsidRPr="00D0678C">
        <w:rPr>
          <w:rStyle w:val="notranslate"/>
          <w:rFonts w:eastAsiaTheme="majorEastAsia"/>
          <w:lang w:val="en-US"/>
        </w:rPr>
        <w:t>Volden</w:t>
      </w:r>
      <w:r w:rsidR="00552F62" w:rsidRPr="00D0678C">
        <w:rPr>
          <w:rStyle w:val="notranslate"/>
          <w:rFonts w:eastAsiaTheme="majorEastAsia"/>
          <w:lang w:val="en-US"/>
        </w:rPr>
        <w:t xml:space="preserve"> (</w:t>
      </w:r>
      <w:r w:rsidR="001F5461" w:rsidRPr="00D0678C">
        <w:rPr>
          <w:rStyle w:val="notranslate"/>
          <w:rFonts w:eastAsiaTheme="majorEastAsia"/>
          <w:lang w:val="en-US"/>
        </w:rPr>
        <w:t>2013</w:t>
      </w:r>
      <w:r w:rsidR="00552F62" w:rsidRPr="00D0678C">
        <w:rPr>
          <w:rStyle w:val="notranslate"/>
          <w:rFonts w:eastAsiaTheme="majorEastAsia"/>
          <w:lang w:val="en-US"/>
        </w:rPr>
        <w:t>)</w:t>
      </w:r>
      <w:r w:rsidR="001F5461" w:rsidRPr="00D0678C">
        <w:rPr>
          <w:rStyle w:val="notranslate"/>
          <w:rFonts w:eastAsiaTheme="majorEastAsia"/>
          <w:lang w:val="en-US"/>
        </w:rPr>
        <w:t xml:space="preserve"> documented that the projects </w:t>
      </w:r>
      <w:r w:rsidR="00E4353E">
        <w:rPr>
          <w:rStyle w:val="notranslate"/>
          <w:rFonts w:eastAsiaTheme="majorEastAsia"/>
          <w:lang w:val="en-US"/>
        </w:rPr>
        <w:t>that</w:t>
      </w:r>
      <w:r w:rsidR="001F5461" w:rsidRPr="00D0678C">
        <w:rPr>
          <w:rStyle w:val="notranslate"/>
          <w:rFonts w:eastAsiaTheme="majorEastAsia"/>
          <w:lang w:val="en-US"/>
        </w:rPr>
        <w:t xml:space="preserve"> undergo external QA are divided as follows: 43% road projects, 9% rail projects, 14% defense projects (material projects and construction), 11% ICT projects, 18% civil building construction projects</w:t>
      </w:r>
      <w:r w:rsidR="00E4353E">
        <w:rPr>
          <w:rStyle w:val="notranslate"/>
          <w:rFonts w:eastAsiaTheme="majorEastAsia"/>
          <w:lang w:val="en-US"/>
        </w:rPr>
        <w:t>,</w:t>
      </w:r>
      <w:r w:rsidR="001F5461" w:rsidRPr="00D0678C">
        <w:rPr>
          <w:rStyle w:val="notranslate"/>
          <w:rFonts w:eastAsiaTheme="majorEastAsia"/>
          <w:lang w:val="en-US"/>
        </w:rPr>
        <w:t xml:space="preserve"> and 5% others. </w:t>
      </w:r>
      <w:r w:rsidR="0072516E" w:rsidRPr="00D0678C">
        <w:rPr>
          <w:rStyle w:val="notranslate"/>
          <w:rFonts w:eastAsiaTheme="majorEastAsia"/>
          <w:lang w:val="en-US"/>
        </w:rPr>
        <w:t>A</w:t>
      </w:r>
      <w:r w:rsidR="00405B7F" w:rsidRPr="00D0678C">
        <w:rPr>
          <w:rStyle w:val="notranslate"/>
          <w:rFonts w:eastAsiaTheme="majorEastAsia"/>
          <w:lang w:val="en-US"/>
        </w:rPr>
        <w:t xml:space="preserve">ll </w:t>
      </w:r>
      <w:r w:rsidR="00E4353E">
        <w:rPr>
          <w:rStyle w:val="notranslate"/>
          <w:rFonts w:eastAsiaTheme="majorEastAsia"/>
          <w:lang w:val="en-US"/>
        </w:rPr>
        <w:t xml:space="preserve">of </w:t>
      </w:r>
      <w:r w:rsidR="00405B7F" w:rsidRPr="00D0678C">
        <w:rPr>
          <w:rStyle w:val="notranslate"/>
          <w:rFonts w:eastAsiaTheme="majorEastAsia"/>
          <w:lang w:val="en-US"/>
        </w:rPr>
        <w:t xml:space="preserve">the </w:t>
      </w:r>
      <w:r w:rsidR="00405B7F" w:rsidRPr="00D0678C">
        <w:rPr>
          <w:rStyle w:val="notranslate"/>
          <w:rFonts w:eastAsiaTheme="majorEastAsia"/>
          <w:lang w:val="en-US"/>
        </w:rPr>
        <w:lastRenderedPageBreak/>
        <w:t xml:space="preserve">agencies are largely project-based organizations. </w:t>
      </w:r>
      <w:r w:rsidR="001F5461" w:rsidRPr="00D0678C">
        <w:rPr>
          <w:rStyle w:val="notranslate"/>
          <w:rFonts w:eastAsiaTheme="majorEastAsia"/>
          <w:lang w:val="en-US"/>
        </w:rPr>
        <w:t xml:space="preserve">Total investment volumes </w:t>
      </w:r>
      <w:r w:rsidR="009721B5" w:rsidRPr="00D0678C">
        <w:rPr>
          <w:rStyle w:val="notranslate"/>
          <w:rFonts w:eastAsiaTheme="majorEastAsia"/>
          <w:lang w:val="en-US"/>
        </w:rPr>
        <w:t>per year</w:t>
      </w:r>
      <w:r w:rsidR="009721B5" w:rsidRPr="00D0678C">
        <w:rPr>
          <w:rStyle w:val="FootnoteReference"/>
          <w:rFonts w:eastAsiaTheme="majorEastAsia"/>
          <w:lang w:val="en-US"/>
        </w:rPr>
        <w:footnoteReference w:id="1"/>
      </w:r>
      <w:r w:rsidR="009721B5" w:rsidRPr="00D0678C">
        <w:rPr>
          <w:rStyle w:val="notranslate"/>
          <w:rFonts w:eastAsiaTheme="majorEastAsia"/>
          <w:lang w:val="en-US"/>
        </w:rPr>
        <w:t xml:space="preserve"> </w:t>
      </w:r>
      <w:r w:rsidR="001F5461" w:rsidRPr="00D0678C">
        <w:rPr>
          <w:rStyle w:val="notranslate"/>
          <w:rFonts w:eastAsiaTheme="majorEastAsia"/>
          <w:lang w:val="en-US"/>
        </w:rPr>
        <w:t xml:space="preserve">in the sectors follow from </w:t>
      </w:r>
      <w:r w:rsidR="00E4353E">
        <w:rPr>
          <w:rStyle w:val="notranslate"/>
          <w:rFonts w:eastAsiaTheme="majorEastAsia"/>
          <w:lang w:val="en-US"/>
        </w:rPr>
        <w:t>T</w:t>
      </w:r>
      <w:r w:rsidR="001F5461" w:rsidRPr="00D0678C">
        <w:rPr>
          <w:rStyle w:val="notranslate"/>
          <w:rFonts w:eastAsiaTheme="majorEastAsia"/>
          <w:lang w:val="en-US"/>
        </w:rPr>
        <w:t>able</w:t>
      </w:r>
      <w:r w:rsidR="00E4353E">
        <w:rPr>
          <w:rStyle w:val="notranslate"/>
          <w:rFonts w:eastAsiaTheme="majorEastAsia"/>
          <w:lang w:val="en-US"/>
        </w:rPr>
        <w:t xml:space="preserve"> 1</w:t>
      </w:r>
      <w:r w:rsidR="001F5461" w:rsidRPr="00D0678C">
        <w:rPr>
          <w:rStyle w:val="notranslate"/>
          <w:rFonts w:eastAsiaTheme="majorEastAsia"/>
          <w:lang w:val="en-US"/>
        </w:rPr>
        <w:t xml:space="preserve">. </w:t>
      </w:r>
    </w:p>
    <w:p w14:paraId="66CA204B" w14:textId="14128F96" w:rsidR="00997ABF" w:rsidRDefault="0063687C" w:rsidP="00C96BFD">
      <w:pPr>
        <w:rPr>
          <w:rStyle w:val="notranslate"/>
          <w:rFonts w:ascii="Times New Roman" w:eastAsiaTheme="majorEastAsia" w:hAnsi="Times New Roman" w:cs="Times New Roman"/>
          <w:sz w:val="24"/>
          <w:szCs w:val="24"/>
          <w:lang w:val="en-US"/>
        </w:rPr>
      </w:pPr>
      <w:r>
        <w:rPr>
          <w:rStyle w:val="notranslate"/>
          <w:rFonts w:ascii="Times New Roman" w:eastAsiaTheme="majorEastAsia" w:hAnsi="Times New Roman" w:cs="Times New Roman"/>
          <w:sz w:val="24"/>
          <w:szCs w:val="24"/>
          <w:lang w:val="en-US"/>
        </w:rPr>
        <w:t>Note that three</w:t>
      </w:r>
      <w:r w:rsidR="004C7BC3" w:rsidRPr="004C7BC3">
        <w:rPr>
          <w:rStyle w:val="notranslate"/>
          <w:rFonts w:ascii="Times New Roman" w:eastAsiaTheme="majorEastAsia" w:hAnsi="Times New Roman" w:cs="Times New Roman"/>
          <w:sz w:val="24"/>
          <w:szCs w:val="24"/>
          <w:lang w:val="en-US"/>
        </w:rPr>
        <w:t xml:space="preserve"> of the ministries are included twice because they are responsible for more than one agency. </w:t>
      </w:r>
      <w:r w:rsidR="004C7BC3">
        <w:rPr>
          <w:rStyle w:val="notranslate"/>
          <w:rFonts w:ascii="Times New Roman" w:eastAsiaTheme="majorEastAsia" w:hAnsi="Times New Roman" w:cs="Times New Roman"/>
          <w:sz w:val="24"/>
          <w:szCs w:val="24"/>
          <w:lang w:val="en-US"/>
        </w:rPr>
        <w:t>Further, a</w:t>
      </w:r>
      <w:r w:rsidR="00760748" w:rsidRPr="00D0678C">
        <w:rPr>
          <w:rStyle w:val="notranslate"/>
          <w:rFonts w:ascii="Times New Roman" w:eastAsiaTheme="majorEastAsia" w:hAnsi="Times New Roman" w:cs="Times New Roman"/>
          <w:sz w:val="24"/>
          <w:szCs w:val="24"/>
          <w:lang w:val="en-US"/>
        </w:rPr>
        <w:t xml:space="preserve"> special comment regarding </w:t>
      </w:r>
      <w:r w:rsidR="009F2ABA" w:rsidRPr="00D0678C">
        <w:rPr>
          <w:rStyle w:val="notranslate"/>
          <w:rFonts w:ascii="Times New Roman" w:eastAsiaTheme="majorEastAsia" w:hAnsi="Times New Roman" w:cs="Times New Roman"/>
          <w:sz w:val="24"/>
          <w:szCs w:val="24"/>
          <w:lang w:val="en-US"/>
        </w:rPr>
        <w:t xml:space="preserve">the ownership of </w:t>
      </w:r>
      <w:r w:rsidR="00936DC8" w:rsidRPr="00D0678C">
        <w:rPr>
          <w:rStyle w:val="notranslate"/>
          <w:rFonts w:ascii="Times New Roman" w:eastAsiaTheme="majorEastAsia" w:hAnsi="Times New Roman" w:cs="Times New Roman"/>
          <w:sz w:val="24"/>
          <w:szCs w:val="24"/>
          <w:lang w:val="en-US"/>
        </w:rPr>
        <w:t xml:space="preserve">civil building construction projects </w:t>
      </w:r>
      <w:r w:rsidR="00760748" w:rsidRPr="00D0678C">
        <w:rPr>
          <w:rStyle w:val="notranslate"/>
          <w:rFonts w:ascii="Times New Roman" w:eastAsiaTheme="majorEastAsia" w:hAnsi="Times New Roman" w:cs="Times New Roman"/>
          <w:sz w:val="24"/>
          <w:szCs w:val="24"/>
          <w:lang w:val="en-US"/>
        </w:rPr>
        <w:t>is required</w:t>
      </w:r>
      <w:r w:rsidR="00552F62" w:rsidRPr="00D0678C">
        <w:rPr>
          <w:rStyle w:val="notranslate"/>
          <w:rFonts w:ascii="Times New Roman" w:eastAsiaTheme="majorEastAsia" w:hAnsi="Times New Roman" w:cs="Times New Roman"/>
          <w:sz w:val="24"/>
          <w:szCs w:val="24"/>
          <w:lang w:val="en-US"/>
        </w:rPr>
        <w:t xml:space="preserve"> </w:t>
      </w:r>
      <w:r w:rsidR="00E4353E">
        <w:rPr>
          <w:rStyle w:val="notranslate"/>
          <w:rFonts w:ascii="Times New Roman" w:eastAsiaTheme="majorEastAsia" w:hAnsi="Times New Roman" w:cs="Times New Roman"/>
          <w:sz w:val="24"/>
          <w:szCs w:val="24"/>
          <w:lang w:val="en-US"/>
        </w:rPr>
        <w:t>(</w:t>
      </w:r>
      <w:r w:rsidR="00552F62" w:rsidRPr="00D0678C">
        <w:rPr>
          <w:rStyle w:val="notranslate"/>
          <w:rFonts w:ascii="Times New Roman" w:eastAsiaTheme="majorEastAsia" w:hAnsi="Times New Roman" w:cs="Times New Roman"/>
          <w:sz w:val="24"/>
          <w:szCs w:val="24"/>
          <w:lang w:val="en-US"/>
        </w:rPr>
        <w:t>cf. the right</w:t>
      </w:r>
      <w:r w:rsidR="00E4353E">
        <w:rPr>
          <w:rStyle w:val="notranslate"/>
          <w:rFonts w:ascii="Times New Roman" w:eastAsiaTheme="majorEastAsia" w:hAnsi="Times New Roman" w:cs="Times New Roman"/>
          <w:sz w:val="24"/>
          <w:szCs w:val="24"/>
          <w:lang w:val="en-US"/>
        </w:rPr>
        <w:t>-</w:t>
      </w:r>
      <w:r w:rsidR="00552F62" w:rsidRPr="00D0678C">
        <w:rPr>
          <w:rStyle w:val="notranslate"/>
          <w:rFonts w:ascii="Times New Roman" w:eastAsiaTheme="majorEastAsia" w:hAnsi="Times New Roman" w:cs="Times New Roman"/>
          <w:sz w:val="24"/>
          <w:szCs w:val="24"/>
          <w:lang w:val="en-US"/>
        </w:rPr>
        <w:t xml:space="preserve">hand side of </w:t>
      </w:r>
      <w:r w:rsidR="00056E26">
        <w:rPr>
          <w:rStyle w:val="notranslate"/>
          <w:rFonts w:ascii="Times New Roman" w:eastAsiaTheme="majorEastAsia" w:hAnsi="Times New Roman" w:cs="Times New Roman"/>
          <w:sz w:val="24"/>
          <w:szCs w:val="24"/>
          <w:lang w:val="en-US"/>
        </w:rPr>
        <w:t>F</w:t>
      </w:r>
      <w:r w:rsidR="00552F62" w:rsidRPr="00D0678C">
        <w:rPr>
          <w:rStyle w:val="notranslate"/>
          <w:rFonts w:ascii="Times New Roman" w:eastAsiaTheme="majorEastAsia" w:hAnsi="Times New Roman" w:cs="Times New Roman"/>
          <w:sz w:val="24"/>
          <w:szCs w:val="24"/>
          <w:lang w:val="en-US"/>
        </w:rPr>
        <w:t>igure 1</w:t>
      </w:r>
      <w:r w:rsidR="00E4353E">
        <w:rPr>
          <w:rStyle w:val="notranslate"/>
          <w:rFonts w:ascii="Times New Roman" w:eastAsiaTheme="majorEastAsia" w:hAnsi="Times New Roman" w:cs="Times New Roman"/>
          <w:sz w:val="24"/>
          <w:szCs w:val="24"/>
          <w:lang w:val="en-US"/>
        </w:rPr>
        <w:t>)</w:t>
      </w:r>
      <w:r w:rsidR="00760748" w:rsidRPr="00D0678C">
        <w:rPr>
          <w:rStyle w:val="notranslate"/>
          <w:rFonts w:ascii="Times New Roman" w:eastAsiaTheme="majorEastAsia" w:hAnsi="Times New Roman" w:cs="Times New Roman"/>
          <w:sz w:val="24"/>
          <w:szCs w:val="24"/>
          <w:lang w:val="en-US"/>
        </w:rPr>
        <w:t>.</w:t>
      </w:r>
      <w:r w:rsidR="00997ABF" w:rsidRPr="00D0678C">
        <w:rPr>
          <w:rStyle w:val="notranslate"/>
          <w:rFonts w:ascii="Times New Roman" w:eastAsiaTheme="majorEastAsia" w:hAnsi="Times New Roman" w:cs="Times New Roman"/>
          <w:sz w:val="24"/>
          <w:szCs w:val="24"/>
          <w:lang w:val="en-US"/>
        </w:rPr>
        <w:t xml:space="preserve"> </w:t>
      </w:r>
      <w:r w:rsidR="00760748" w:rsidRPr="00D0678C">
        <w:rPr>
          <w:rStyle w:val="notranslate"/>
          <w:rFonts w:ascii="Times New Roman" w:eastAsiaTheme="majorEastAsia" w:hAnsi="Times New Roman" w:cs="Times New Roman"/>
          <w:sz w:val="24"/>
          <w:szCs w:val="24"/>
          <w:lang w:val="en-US"/>
        </w:rPr>
        <w:t xml:space="preserve">Statsbygg </w:t>
      </w:r>
      <w:r w:rsidR="00997ABF" w:rsidRPr="00D0678C">
        <w:rPr>
          <w:rStyle w:val="notranslate"/>
          <w:rFonts w:ascii="Times New Roman" w:eastAsiaTheme="majorEastAsia" w:hAnsi="Times New Roman" w:cs="Times New Roman"/>
          <w:sz w:val="24"/>
          <w:szCs w:val="24"/>
          <w:lang w:val="en-US"/>
        </w:rPr>
        <w:t>is a government agency specializ</w:t>
      </w:r>
      <w:r w:rsidR="00E4353E">
        <w:rPr>
          <w:rStyle w:val="notranslate"/>
          <w:rFonts w:ascii="Times New Roman" w:eastAsiaTheme="majorEastAsia" w:hAnsi="Times New Roman" w:cs="Times New Roman"/>
          <w:sz w:val="24"/>
          <w:szCs w:val="24"/>
          <w:lang w:val="en-US"/>
        </w:rPr>
        <w:t>ing</w:t>
      </w:r>
      <w:r w:rsidR="00997ABF" w:rsidRPr="00D0678C">
        <w:rPr>
          <w:rStyle w:val="notranslate"/>
          <w:rFonts w:ascii="Times New Roman" w:eastAsiaTheme="majorEastAsia" w:hAnsi="Times New Roman" w:cs="Times New Roman"/>
          <w:sz w:val="24"/>
          <w:szCs w:val="24"/>
          <w:lang w:val="en-US"/>
        </w:rPr>
        <w:t xml:space="preserve"> in providing </w:t>
      </w:r>
      <w:r w:rsidR="0007624D" w:rsidRPr="00D0678C">
        <w:rPr>
          <w:rStyle w:val="notranslate"/>
          <w:rFonts w:ascii="Times New Roman" w:eastAsiaTheme="majorEastAsia" w:hAnsi="Times New Roman" w:cs="Times New Roman"/>
          <w:sz w:val="24"/>
          <w:szCs w:val="24"/>
          <w:lang w:val="en-US"/>
        </w:rPr>
        <w:t>facilities</w:t>
      </w:r>
      <w:r w:rsidR="00E6152D" w:rsidRPr="00D0678C">
        <w:rPr>
          <w:rStyle w:val="notranslate"/>
          <w:rFonts w:ascii="Times New Roman" w:eastAsiaTheme="majorEastAsia" w:hAnsi="Times New Roman" w:cs="Times New Roman"/>
          <w:sz w:val="24"/>
          <w:szCs w:val="24"/>
          <w:lang w:val="en-US"/>
        </w:rPr>
        <w:t xml:space="preserve"> </w:t>
      </w:r>
      <w:r w:rsidR="00997ABF" w:rsidRPr="00D0678C">
        <w:rPr>
          <w:rStyle w:val="notranslate"/>
          <w:rFonts w:ascii="Times New Roman" w:eastAsiaTheme="majorEastAsia" w:hAnsi="Times New Roman" w:cs="Times New Roman"/>
          <w:sz w:val="24"/>
          <w:szCs w:val="24"/>
          <w:lang w:val="en-US"/>
        </w:rPr>
        <w:t xml:space="preserve">for </w:t>
      </w:r>
      <w:r w:rsidR="00760748" w:rsidRPr="00D0678C">
        <w:rPr>
          <w:rStyle w:val="notranslate"/>
          <w:rFonts w:ascii="Times New Roman" w:eastAsiaTheme="majorEastAsia" w:hAnsi="Times New Roman" w:cs="Times New Roman"/>
          <w:sz w:val="24"/>
          <w:szCs w:val="24"/>
          <w:lang w:val="en-US"/>
        </w:rPr>
        <w:t xml:space="preserve">various </w:t>
      </w:r>
      <w:r w:rsidR="00997ABF" w:rsidRPr="00D0678C">
        <w:rPr>
          <w:rStyle w:val="notranslate"/>
          <w:rFonts w:ascii="Times New Roman" w:eastAsiaTheme="majorEastAsia" w:hAnsi="Times New Roman" w:cs="Times New Roman"/>
          <w:sz w:val="24"/>
          <w:szCs w:val="24"/>
          <w:lang w:val="en-US"/>
        </w:rPr>
        <w:t>public institutions</w:t>
      </w:r>
      <w:r w:rsidR="00760748" w:rsidRPr="00D0678C">
        <w:rPr>
          <w:rStyle w:val="notranslate"/>
          <w:rFonts w:ascii="Times New Roman" w:eastAsiaTheme="majorEastAsia" w:hAnsi="Times New Roman" w:cs="Times New Roman"/>
          <w:sz w:val="24"/>
          <w:szCs w:val="24"/>
          <w:lang w:val="en-US"/>
        </w:rPr>
        <w:t xml:space="preserve">. </w:t>
      </w:r>
      <w:r w:rsidR="007C3487" w:rsidRPr="00D0678C">
        <w:rPr>
          <w:rStyle w:val="notranslate"/>
          <w:rFonts w:ascii="Times New Roman" w:eastAsiaTheme="majorEastAsia" w:hAnsi="Times New Roman" w:cs="Times New Roman"/>
          <w:sz w:val="24"/>
          <w:szCs w:val="24"/>
          <w:lang w:val="en-US"/>
        </w:rPr>
        <w:t>The ministry</w:t>
      </w:r>
      <w:r w:rsidR="005D55D2" w:rsidRPr="00D0678C">
        <w:rPr>
          <w:rStyle w:val="notranslate"/>
          <w:rFonts w:ascii="Times New Roman" w:eastAsiaTheme="majorEastAsia" w:hAnsi="Times New Roman" w:cs="Times New Roman"/>
          <w:sz w:val="24"/>
          <w:szCs w:val="24"/>
          <w:lang w:val="en-US"/>
        </w:rPr>
        <w:t xml:space="preserve"> </w:t>
      </w:r>
      <w:r w:rsidR="00E4353E">
        <w:rPr>
          <w:rStyle w:val="notranslate"/>
          <w:rFonts w:ascii="Times New Roman" w:eastAsiaTheme="majorEastAsia" w:hAnsi="Times New Roman" w:cs="Times New Roman"/>
          <w:sz w:val="24"/>
          <w:szCs w:val="24"/>
          <w:lang w:val="en-US"/>
        </w:rPr>
        <w:t>re</w:t>
      </w:r>
      <w:r w:rsidR="00910D75">
        <w:rPr>
          <w:rStyle w:val="notranslate"/>
          <w:rFonts w:ascii="Times New Roman" w:eastAsiaTheme="majorEastAsia" w:hAnsi="Times New Roman" w:cs="Times New Roman"/>
          <w:sz w:val="24"/>
          <w:szCs w:val="24"/>
          <w:lang w:val="en-US"/>
        </w:rPr>
        <w:t>s</w:t>
      </w:r>
      <w:r w:rsidR="00E4353E">
        <w:rPr>
          <w:rStyle w:val="notranslate"/>
          <w:rFonts w:ascii="Times New Roman" w:eastAsiaTheme="majorEastAsia" w:hAnsi="Times New Roman" w:cs="Times New Roman"/>
          <w:sz w:val="24"/>
          <w:szCs w:val="24"/>
          <w:lang w:val="en-US"/>
        </w:rPr>
        <w:t>ponsible for providing</w:t>
      </w:r>
      <w:r w:rsidR="005D55D2" w:rsidRPr="00D0678C">
        <w:rPr>
          <w:rStyle w:val="notranslate"/>
          <w:rFonts w:ascii="Times New Roman" w:eastAsiaTheme="majorEastAsia" w:hAnsi="Times New Roman" w:cs="Times New Roman"/>
          <w:sz w:val="24"/>
          <w:szCs w:val="24"/>
          <w:lang w:val="en-US"/>
        </w:rPr>
        <w:t xml:space="preserve"> the financial resources</w:t>
      </w:r>
      <w:r w:rsidR="007C3487" w:rsidRPr="00D0678C">
        <w:rPr>
          <w:rStyle w:val="notranslate"/>
          <w:rFonts w:ascii="Times New Roman" w:eastAsiaTheme="majorEastAsia" w:hAnsi="Times New Roman" w:cs="Times New Roman"/>
          <w:sz w:val="24"/>
          <w:szCs w:val="24"/>
          <w:lang w:val="en-US"/>
        </w:rPr>
        <w:t xml:space="preserve"> for Statsbygg</w:t>
      </w:r>
      <w:r w:rsidR="00936DC8" w:rsidRPr="00D0678C">
        <w:rPr>
          <w:rStyle w:val="notranslate"/>
          <w:rFonts w:ascii="Times New Roman" w:eastAsiaTheme="majorEastAsia" w:hAnsi="Times New Roman" w:cs="Times New Roman"/>
          <w:sz w:val="24"/>
          <w:szCs w:val="24"/>
          <w:lang w:val="en-US"/>
        </w:rPr>
        <w:t xml:space="preserve"> is</w:t>
      </w:r>
      <w:r w:rsidR="00760748" w:rsidRPr="00D0678C">
        <w:rPr>
          <w:rStyle w:val="notranslate"/>
          <w:rFonts w:ascii="Times New Roman" w:eastAsiaTheme="majorEastAsia" w:hAnsi="Times New Roman" w:cs="Times New Roman"/>
          <w:sz w:val="24"/>
          <w:szCs w:val="24"/>
          <w:lang w:val="en-US"/>
        </w:rPr>
        <w:t xml:space="preserve"> the Ministry of Local Government and Modernisation</w:t>
      </w:r>
      <w:r w:rsidR="00997ABF" w:rsidRPr="00D0678C">
        <w:rPr>
          <w:rStyle w:val="notranslate"/>
          <w:rFonts w:ascii="Times New Roman" w:eastAsiaTheme="majorEastAsia" w:hAnsi="Times New Roman" w:cs="Times New Roman"/>
          <w:sz w:val="24"/>
          <w:szCs w:val="24"/>
          <w:lang w:val="en-US"/>
        </w:rPr>
        <w:t xml:space="preserve">. </w:t>
      </w:r>
      <w:r w:rsidR="00760748" w:rsidRPr="00D0678C">
        <w:rPr>
          <w:rStyle w:val="notranslate"/>
          <w:rFonts w:ascii="Times New Roman" w:eastAsiaTheme="majorEastAsia" w:hAnsi="Times New Roman" w:cs="Times New Roman"/>
          <w:sz w:val="24"/>
          <w:szCs w:val="24"/>
          <w:lang w:val="en-US"/>
        </w:rPr>
        <w:t>However</w:t>
      </w:r>
      <w:r w:rsidR="00E4353E">
        <w:rPr>
          <w:rStyle w:val="notranslate"/>
          <w:rFonts w:ascii="Times New Roman" w:eastAsiaTheme="majorEastAsia" w:hAnsi="Times New Roman" w:cs="Times New Roman"/>
          <w:sz w:val="24"/>
          <w:szCs w:val="24"/>
          <w:lang w:val="en-US"/>
        </w:rPr>
        <w:t>,</w:t>
      </w:r>
      <w:r w:rsidR="00760748" w:rsidRPr="00D0678C">
        <w:rPr>
          <w:rStyle w:val="notranslate"/>
          <w:rFonts w:ascii="Times New Roman" w:eastAsiaTheme="majorEastAsia" w:hAnsi="Times New Roman" w:cs="Times New Roman"/>
          <w:sz w:val="24"/>
          <w:szCs w:val="24"/>
          <w:lang w:val="en-US"/>
        </w:rPr>
        <w:t xml:space="preserve"> there is typically a second ministry involved, namely the one that owns the institution that will us</w:t>
      </w:r>
      <w:r w:rsidR="00E4353E">
        <w:rPr>
          <w:rStyle w:val="notranslate"/>
          <w:rFonts w:ascii="Times New Roman" w:eastAsiaTheme="majorEastAsia" w:hAnsi="Times New Roman" w:cs="Times New Roman"/>
          <w:sz w:val="24"/>
          <w:szCs w:val="24"/>
          <w:lang w:val="en-US"/>
        </w:rPr>
        <w:t>e</w:t>
      </w:r>
      <w:r w:rsidR="00760748" w:rsidRPr="00D0678C">
        <w:rPr>
          <w:rStyle w:val="notranslate"/>
          <w:rFonts w:ascii="Times New Roman" w:eastAsiaTheme="majorEastAsia" w:hAnsi="Times New Roman" w:cs="Times New Roman"/>
          <w:sz w:val="24"/>
          <w:szCs w:val="24"/>
          <w:lang w:val="en-US"/>
        </w:rPr>
        <w:t xml:space="preserve"> the building</w:t>
      </w:r>
      <w:r w:rsidR="005D55D2" w:rsidRPr="00D0678C">
        <w:rPr>
          <w:rStyle w:val="notranslate"/>
          <w:rFonts w:ascii="Times New Roman" w:eastAsiaTheme="majorEastAsia" w:hAnsi="Times New Roman" w:cs="Times New Roman"/>
          <w:sz w:val="24"/>
          <w:szCs w:val="24"/>
          <w:lang w:val="en-US"/>
        </w:rPr>
        <w:t xml:space="preserve"> (</w:t>
      </w:r>
      <w:r w:rsidR="00E4353E">
        <w:rPr>
          <w:rStyle w:val="notranslate"/>
          <w:rFonts w:ascii="Times New Roman" w:eastAsiaTheme="majorEastAsia" w:hAnsi="Times New Roman" w:cs="Times New Roman"/>
          <w:sz w:val="24"/>
          <w:szCs w:val="24"/>
          <w:lang w:val="en-US"/>
        </w:rPr>
        <w:t>e.g.</w:t>
      </w:r>
      <w:r w:rsidR="005D55D2" w:rsidRPr="00D0678C">
        <w:rPr>
          <w:rStyle w:val="notranslate"/>
          <w:rFonts w:ascii="Times New Roman" w:eastAsiaTheme="majorEastAsia" w:hAnsi="Times New Roman" w:cs="Times New Roman"/>
          <w:sz w:val="24"/>
          <w:szCs w:val="24"/>
          <w:lang w:val="en-US"/>
        </w:rPr>
        <w:t>, in the case of a prison,</w:t>
      </w:r>
      <w:r w:rsidR="00997ABF" w:rsidRPr="00D0678C">
        <w:rPr>
          <w:rStyle w:val="notranslate"/>
          <w:rFonts w:ascii="Times New Roman" w:eastAsiaTheme="majorEastAsia" w:hAnsi="Times New Roman" w:cs="Times New Roman"/>
          <w:sz w:val="24"/>
          <w:szCs w:val="24"/>
          <w:lang w:val="en-US"/>
        </w:rPr>
        <w:t xml:space="preserve"> the Ministry of </w:t>
      </w:r>
      <w:r w:rsidR="005D55D2" w:rsidRPr="00D0678C">
        <w:rPr>
          <w:rStyle w:val="notranslate"/>
          <w:rFonts w:ascii="Times New Roman" w:eastAsiaTheme="majorEastAsia" w:hAnsi="Times New Roman" w:cs="Times New Roman"/>
          <w:sz w:val="24"/>
          <w:szCs w:val="24"/>
          <w:lang w:val="en-US"/>
        </w:rPr>
        <w:t>Justice)</w:t>
      </w:r>
      <w:r w:rsidR="00760748" w:rsidRPr="00D0678C">
        <w:rPr>
          <w:rStyle w:val="notranslate"/>
          <w:rFonts w:ascii="Times New Roman" w:eastAsiaTheme="majorEastAsia" w:hAnsi="Times New Roman" w:cs="Times New Roman"/>
          <w:sz w:val="24"/>
          <w:szCs w:val="24"/>
          <w:lang w:val="en-US"/>
        </w:rPr>
        <w:t xml:space="preserve">. </w:t>
      </w:r>
      <w:r w:rsidR="00E4353E">
        <w:rPr>
          <w:rStyle w:val="notranslate"/>
          <w:rFonts w:ascii="Times New Roman" w:eastAsiaTheme="majorEastAsia" w:hAnsi="Times New Roman" w:cs="Times New Roman"/>
          <w:sz w:val="24"/>
          <w:szCs w:val="24"/>
          <w:lang w:val="en-US"/>
        </w:rPr>
        <w:t>Hereafter, w</w:t>
      </w:r>
      <w:r w:rsidR="00997ABF" w:rsidRPr="00D0678C">
        <w:rPr>
          <w:rStyle w:val="notranslate"/>
          <w:rFonts w:ascii="Times New Roman" w:eastAsiaTheme="majorEastAsia" w:hAnsi="Times New Roman" w:cs="Times New Roman"/>
          <w:sz w:val="24"/>
          <w:szCs w:val="24"/>
          <w:lang w:val="en-US"/>
        </w:rPr>
        <w:t>e refe</w:t>
      </w:r>
      <w:r w:rsidR="00760748" w:rsidRPr="00D0678C">
        <w:rPr>
          <w:rStyle w:val="notranslate"/>
          <w:rFonts w:ascii="Times New Roman" w:eastAsiaTheme="majorEastAsia" w:hAnsi="Times New Roman" w:cs="Times New Roman"/>
          <w:sz w:val="24"/>
          <w:szCs w:val="24"/>
          <w:lang w:val="en-US"/>
        </w:rPr>
        <w:t xml:space="preserve">r to </w:t>
      </w:r>
      <w:r w:rsidR="00936DC8" w:rsidRPr="00D0678C">
        <w:rPr>
          <w:rStyle w:val="notranslate"/>
          <w:rFonts w:ascii="Times New Roman" w:eastAsiaTheme="majorEastAsia" w:hAnsi="Times New Roman" w:cs="Times New Roman"/>
          <w:sz w:val="24"/>
          <w:szCs w:val="24"/>
          <w:lang w:val="en-US"/>
        </w:rPr>
        <w:t>this ministry as</w:t>
      </w:r>
      <w:r w:rsidR="00760748" w:rsidRPr="00D0678C">
        <w:rPr>
          <w:rStyle w:val="notranslate"/>
          <w:rFonts w:ascii="Times New Roman" w:eastAsiaTheme="majorEastAsia" w:hAnsi="Times New Roman" w:cs="Times New Roman"/>
          <w:sz w:val="24"/>
          <w:szCs w:val="24"/>
          <w:lang w:val="en-US"/>
        </w:rPr>
        <w:t xml:space="preserve"> the “client ministry</w:t>
      </w:r>
      <w:r w:rsidR="00056E26">
        <w:rPr>
          <w:rStyle w:val="notranslate"/>
          <w:rFonts w:ascii="Times New Roman" w:eastAsiaTheme="majorEastAsia" w:hAnsi="Times New Roman" w:cs="Times New Roman"/>
          <w:sz w:val="24"/>
          <w:szCs w:val="24"/>
          <w:lang w:val="en-US"/>
        </w:rPr>
        <w:t>.</w:t>
      </w:r>
      <w:r w:rsidR="00760748" w:rsidRPr="00D0678C">
        <w:rPr>
          <w:rStyle w:val="notranslate"/>
          <w:rFonts w:ascii="Times New Roman" w:eastAsiaTheme="majorEastAsia" w:hAnsi="Times New Roman" w:cs="Times New Roman"/>
          <w:sz w:val="24"/>
          <w:szCs w:val="24"/>
          <w:lang w:val="en-US"/>
        </w:rPr>
        <w:t xml:space="preserve">” </w:t>
      </w:r>
    </w:p>
    <w:p w14:paraId="7345C0E6" w14:textId="77777777" w:rsidR="00D36F2E" w:rsidRPr="00F77A04" w:rsidRDefault="00F77A04" w:rsidP="00C914ED">
      <w:pPr>
        <w:rPr>
          <w:rStyle w:val="Style12pt"/>
          <w:rFonts w:ascii="Times New Roman" w:eastAsiaTheme="majorEastAsia" w:hAnsi="Times New Roman" w:cs="Times New Roman"/>
          <w:sz w:val="24"/>
          <w:szCs w:val="24"/>
          <w:lang w:val="en-US"/>
        </w:rPr>
      </w:pPr>
      <w:r>
        <w:rPr>
          <w:rStyle w:val="notranslate"/>
          <w:rFonts w:ascii="Times New Roman" w:eastAsiaTheme="majorEastAsia" w:hAnsi="Times New Roman" w:cs="Times New Roman"/>
          <w:sz w:val="24"/>
          <w:szCs w:val="24"/>
          <w:lang w:val="en-US"/>
        </w:rPr>
        <w:t>(Table 1 here)</w:t>
      </w:r>
    </w:p>
    <w:p w14:paraId="560627B9" w14:textId="77777777" w:rsidR="00880A5E" w:rsidRPr="00D0678C" w:rsidRDefault="00C914ED" w:rsidP="00531436">
      <w:pPr>
        <w:rPr>
          <w:rStyle w:val="Style12pt"/>
          <w:rFonts w:ascii="Times New Roman" w:hAnsi="Times New Roman" w:cs="Times New Roman"/>
          <w:sz w:val="24"/>
          <w:szCs w:val="24"/>
          <w:lang w:val="en-US"/>
        </w:rPr>
      </w:pPr>
      <w:r w:rsidRPr="00D0678C">
        <w:rPr>
          <w:rStyle w:val="Style12pt"/>
          <w:rFonts w:ascii="Times New Roman" w:hAnsi="Times New Roman" w:cs="Times New Roman"/>
          <w:sz w:val="24"/>
          <w:szCs w:val="24"/>
          <w:lang w:val="en-US"/>
        </w:rPr>
        <w:t>Project governance arrangement</w:t>
      </w:r>
      <w:r w:rsidR="005D0C95">
        <w:rPr>
          <w:rStyle w:val="Style12pt"/>
          <w:rFonts w:ascii="Times New Roman" w:hAnsi="Times New Roman" w:cs="Times New Roman"/>
          <w:sz w:val="24"/>
          <w:szCs w:val="24"/>
          <w:lang w:val="en-US"/>
        </w:rPr>
        <w:t>s</w:t>
      </w:r>
      <w:r w:rsidRPr="00D0678C">
        <w:rPr>
          <w:rStyle w:val="Style12pt"/>
          <w:rFonts w:ascii="Times New Roman" w:hAnsi="Times New Roman" w:cs="Times New Roman"/>
          <w:sz w:val="24"/>
          <w:szCs w:val="24"/>
          <w:lang w:val="en-US"/>
        </w:rPr>
        <w:t xml:space="preserve"> can be more or less formalized. For example, a high level of trust and/or frequent communicat</w:t>
      </w:r>
      <w:r w:rsidR="005D55D2" w:rsidRPr="00D0678C">
        <w:rPr>
          <w:rStyle w:val="Style12pt"/>
          <w:rFonts w:ascii="Times New Roman" w:hAnsi="Times New Roman" w:cs="Times New Roman"/>
          <w:sz w:val="24"/>
          <w:szCs w:val="24"/>
          <w:lang w:val="en-US"/>
        </w:rPr>
        <w:t>i</w:t>
      </w:r>
      <w:r w:rsidRPr="00D0678C">
        <w:rPr>
          <w:rStyle w:val="Style12pt"/>
          <w:rFonts w:ascii="Times New Roman" w:hAnsi="Times New Roman" w:cs="Times New Roman"/>
          <w:sz w:val="24"/>
          <w:szCs w:val="24"/>
          <w:lang w:val="en-US"/>
        </w:rPr>
        <w:t>on with the subordinate level may reduce the need for formal requirements. However, as these projects take place within the state bureaucracy</w:t>
      </w:r>
      <w:r w:rsidR="005D0C95">
        <w:rPr>
          <w:rStyle w:val="Style12pt"/>
          <w:rFonts w:ascii="Times New Roman" w:hAnsi="Times New Roman" w:cs="Times New Roman"/>
          <w:sz w:val="24"/>
          <w:szCs w:val="24"/>
          <w:lang w:val="en-US"/>
        </w:rPr>
        <w:t>,</w:t>
      </w:r>
      <w:r w:rsidRPr="00D0678C">
        <w:rPr>
          <w:rStyle w:val="Style12pt"/>
          <w:rFonts w:ascii="Times New Roman" w:hAnsi="Times New Roman" w:cs="Times New Roman"/>
          <w:sz w:val="24"/>
          <w:szCs w:val="24"/>
          <w:lang w:val="en-US"/>
        </w:rPr>
        <w:t xml:space="preserve"> we expect a certain degree of formalization</w:t>
      </w:r>
      <w:r w:rsidR="00880A5E" w:rsidRPr="00D0678C">
        <w:rPr>
          <w:rStyle w:val="Style12pt"/>
          <w:rFonts w:ascii="Times New Roman" w:hAnsi="Times New Roman" w:cs="Times New Roman"/>
          <w:sz w:val="24"/>
          <w:szCs w:val="24"/>
          <w:lang w:val="en-US"/>
        </w:rPr>
        <w:t>. We</w:t>
      </w:r>
      <w:r w:rsidRPr="00D0678C">
        <w:rPr>
          <w:rStyle w:val="Style12pt"/>
          <w:rFonts w:ascii="Times New Roman" w:hAnsi="Times New Roman" w:cs="Times New Roman"/>
          <w:sz w:val="24"/>
          <w:szCs w:val="24"/>
          <w:lang w:val="en-US"/>
        </w:rPr>
        <w:t xml:space="preserve"> </w:t>
      </w:r>
      <w:r w:rsidR="00880A5E" w:rsidRPr="00D0678C">
        <w:rPr>
          <w:rStyle w:val="Style12pt"/>
          <w:rFonts w:ascii="Times New Roman" w:hAnsi="Times New Roman" w:cs="Times New Roman"/>
          <w:sz w:val="24"/>
          <w:szCs w:val="24"/>
          <w:lang w:val="en-US"/>
        </w:rPr>
        <w:t xml:space="preserve">therefore </w:t>
      </w:r>
      <w:r w:rsidRPr="00D0678C">
        <w:rPr>
          <w:rStyle w:val="Style12pt"/>
          <w:rFonts w:ascii="Times New Roman" w:hAnsi="Times New Roman" w:cs="Times New Roman"/>
          <w:sz w:val="24"/>
          <w:szCs w:val="24"/>
          <w:lang w:val="en-US"/>
        </w:rPr>
        <w:t xml:space="preserve">focus primarily on the structural aspects of project governance. </w:t>
      </w:r>
    </w:p>
    <w:p w14:paraId="452EBAE6" w14:textId="6E09423F" w:rsidR="00AA631E" w:rsidRPr="004D36AC" w:rsidRDefault="00531436" w:rsidP="00531436">
      <w:pPr>
        <w:rPr>
          <w:rFonts w:ascii="Times New Roman" w:hAnsi="Times New Roman"/>
          <w:i/>
          <w:sz w:val="24"/>
          <w:szCs w:val="24"/>
          <w:lang w:val="en-US"/>
        </w:rPr>
      </w:pPr>
      <w:r w:rsidRPr="00D0678C">
        <w:rPr>
          <w:rFonts w:ascii="Times New Roman" w:hAnsi="Times New Roman"/>
          <w:sz w:val="24"/>
          <w:szCs w:val="24"/>
          <w:lang w:val="en-US"/>
        </w:rPr>
        <w:t xml:space="preserve">The empirical investigation </w:t>
      </w:r>
      <w:r w:rsidR="005D55D2" w:rsidRPr="00D0678C">
        <w:rPr>
          <w:rFonts w:ascii="Times New Roman" w:hAnsi="Times New Roman"/>
          <w:sz w:val="24"/>
          <w:szCs w:val="24"/>
          <w:lang w:val="en-US"/>
        </w:rPr>
        <w:t>cover</w:t>
      </w:r>
      <w:r w:rsidR="005D0C95">
        <w:rPr>
          <w:rFonts w:ascii="Times New Roman" w:hAnsi="Times New Roman"/>
          <w:sz w:val="24"/>
          <w:szCs w:val="24"/>
          <w:lang w:val="en-US"/>
        </w:rPr>
        <w:t>s</w:t>
      </w:r>
      <w:r w:rsidRPr="00D0678C">
        <w:rPr>
          <w:rFonts w:ascii="Times New Roman" w:hAnsi="Times New Roman"/>
          <w:sz w:val="24"/>
          <w:szCs w:val="24"/>
          <w:lang w:val="en-US"/>
        </w:rPr>
        <w:t xml:space="preserve"> the following </w:t>
      </w:r>
      <w:r w:rsidR="00CE57D1" w:rsidRPr="00D0678C">
        <w:rPr>
          <w:rFonts w:ascii="Times New Roman" w:hAnsi="Times New Roman"/>
          <w:sz w:val="24"/>
          <w:szCs w:val="24"/>
          <w:lang w:val="en-US"/>
        </w:rPr>
        <w:t xml:space="preserve">main </w:t>
      </w:r>
      <w:r w:rsidR="006F6684" w:rsidRPr="00D0678C">
        <w:rPr>
          <w:rFonts w:ascii="Times New Roman" w:hAnsi="Times New Roman"/>
          <w:sz w:val="24"/>
          <w:szCs w:val="24"/>
          <w:lang w:val="en-US"/>
        </w:rPr>
        <w:t>topics</w:t>
      </w:r>
      <w:r w:rsidR="00CE57D1" w:rsidRPr="00D0678C">
        <w:rPr>
          <w:rFonts w:ascii="Times New Roman" w:hAnsi="Times New Roman"/>
          <w:sz w:val="24"/>
          <w:szCs w:val="24"/>
          <w:lang w:val="en-US"/>
        </w:rPr>
        <w:t xml:space="preserve">, </w:t>
      </w:r>
      <w:r w:rsidR="00576258" w:rsidRPr="00D0678C">
        <w:rPr>
          <w:rFonts w:ascii="Times New Roman" w:hAnsi="Times New Roman"/>
          <w:sz w:val="24"/>
          <w:szCs w:val="24"/>
          <w:lang w:val="en-US"/>
        </w:rPr>
        <w:t xml:space="preserve">which </w:t>
      </w:r>
      <w:r w:rsidR="007C3487" w:rsidRPr="00D0678C">
        <w:rPr>
          <w:rFonts w:ascii="Times New Roman" w:hAnsi="Times New Roman"/>
          <w:sz w:val="24"/>
          <w:szCs w:val="24"/>
          <w:lang w:val="en-US"/>
        </w:rPr>
        <w:t>are</w:t>
      </w:r>
      <w:r w:rsidR="00576258" w:rsidRPr="00D0678C">
        <w:rPr>
          <w:rFonts w:ascii="Times New Roman" w:hAnsi="Times New Roman"/>
          <w:sz w:val="24"/>
          <w:szCs w:val="24"/>
          <w:lang w:val="en-US"/>
        </w:rPr>
        <w:t xml:space="preserve"> extracted from literature</w:t>
      </w:r>
      <w:r w:rsidR="00085C36">
        <w:rPr>
          <w:rFonts w:ascii="Times New Roman" w:hAnsi="Times New Roman"/>
          <w:sz w:val="24"/>
          <w:szCs w:val="24"/>
          <w:lang w:val="en-US"/>
        </w:rPr>
        <w:t xml:space="preserve"> and underpin the research questions</w:t>
      </w:r>
      <w:r w:rsidR="00576258" w:rsidRPr="00D0678C">
        <w:rPr>
          <w:rFonts w:ascii="Times New Roman" w:hAnsi="Times New Roman"/>
          <w:sz w:val="24"/>
          <w:szCs w:val="24"/>
          <w:lang w:val="en-US"/>
        </w:rPr>
        <w:t>. The list</w:t>
      </w:r>
      <w:r w:rsidR="00CE57D1" w:rsidRPr="00D0678C">
        <w:rPr>
          <w:rFonts w:ascii="Times New Roman" w:hAnsi="Times New Roman"/>
          <w:sz w:val="24"/>
          <w:szCs w:val="24"/>
          <w:lang w:val="en-US"/>
        </w:rPr>
        <w:t xml:space="preserve"> </w:t>
      </w:r>
      <w:r w:rsidR="00AC7788" w:rsidRPr="00D0678C">
        <w:rPr>
          <w:rFonts w:ascii="Times New Roman" w:hAnsi="Times New Roman"/>
          <w:sz w:val="24"/>
          <w:szCs w:val="24"/>
          <w:lang w:val="en-US"/>
        </w:rPr>
        <w:t xml:space="preserve">largely </w:t>
      </w:r>
      <w:r w:rsidR="00CE57D1" w:rsidRPr="00D0678C">
        <w:rPr>
          <w:rFonts w:ascii="Times New Roman" w:hAnsi="Times New Roman"/>
          <w:sz w:val="24"/>
          <w:szCs w:val="24"/>
          <w:lang w:val="en-US"/>
        </w:rPr>
        <w:t>correspond</w:t>
      </w:r>
      <w:r w:rsidR="00AC7788" w:rsidRPr="00D0678C">
        <w:rPr>
          <w:rFonts w:ascii="Times New Roman" w:hAnsi="Times New Roman"/>
          <w:sz w:val="24"/>
          <w:szCs w:val="24"/>
          <w:lang w:val="en-US"/>
        </w:rPr>
        <w:t>s</w:t>
      </w:r>
      <w:r w:rsidR="00CE57D1" w:rsidRPr="00D0678C">
        <w:rPr>
          <w:rFonts w:ascii="Times New Roman" w:hAnsi="Times New Roman"/>
          <w:sz w:val="24"/>
          <w:szCs w:val="24"/>
          <w:lang w:val="en-US"/>
        </w:rPr>
        <w:t xml:space="preserve"> </w:t>
      </w:r>
      <w:r w:rsidR="005D0C95">
        <w:rPr>
          <w:rFonts w:ascii="Times New Roman" w:hAnsi="Times New Roman"/>
          <w:sz w:val="24"/>
          <w:szCs w:val="24"/>
          <w:lang w:val="en-US"/>
        </w:rPr>
        <w:t>to</w:t>
      </w:r>
      <w:r w:rsidR="00CE57D1" w:rsidRPr="00D0678C">
        <w:rPr>
          <w:rFonts w:ascii="Times New Roman" w:hAnsi="Times New Roman"/>
          <w:sz w:val="24"/>
          <w:szCs w:val="24"/>
          <w:lang w:val="en-US"/>
        </w:rPr>
        <w:t xml:space="preserve"> our interview guide</w:t>
      </w:r>
      <w:r w:rsidRPr="006534A2">
        <w:rPr>
          <w:rFonts w:ascii="Times New Roman" w:hAnsi="Times New Roman"/>
          <w:sz w:val="24"/>
          <w:szCs w:val="24"/>
          <w:lang w:val="en-US"/>
        </w:rPr>
        <w:t>:</w:t>
      </w:r>
      <w:r w:rsidR="001319B7" w:rsidRPr="004D36AC">
        <w:rPr>
          <w:rFonts w:ascii="Times New Roman" w:hAnsi="Times New Roman"/>
          <w:i/>
          <w:sz w:val="24"/>
          <w:szCs w:val="24"/>
          <w:lang w:val="en-US"/>
        </w:rPr>
        <w:t xml:space="preserve"> </w:t>
      </w:r>
    </w:p>
    <w:p w14:paraId="2CC4E977" w14:textId="77777777" w:rsidR="00CD1569" w:rsidRPr="00D0678C" w:rsidRDefault="00D835B6" w:rsidP="00CD1569">
      <w:pPr>
        <w:numPr>
          <w:ilvl w:val="0"/>
          <w:numId w:val="25"/>
        </w:numPr>
        <w:spacing w:before="0" w:after="120"/>
        <w:rPr>
          <w:rFonts w:ascii="Times New Roman" w:hAnsi="Times New Roman" w:cs="Times New Roman"/>
          <w:sz w:val="24"/>
          <w:szCs w:val="24"/>
          <w:lang w:val="en-US"/>
        </w:rPr>
      </w:pPr>
      <w:r>
        <w:rPr>
          <w:rStyle w:val="list0020paragraphchar"/>
          <w:rFonts w:ascii="Times New Roman" w:hAnsi="Times New Roman" w:cs="Times New Roman"/>
          <w:b/>
          <w:bCs/>
          <w:sz w:val="24"/>
          <w:szCs w:val="24"/>
          <w:lang w:val="en-US"/>
        </w:rPr>
        <w:t>Stage-gate models</w:t>
      </w:r>
      <w:r w:rsidR="00CD1569" w:rsidRPr="00D0678C">
        <w:rPr>
          <w:rStyle w:val="list0020paragraphchar"/>
          <w:rFonts w:ascii="Times New Roman" w:hAnsi="Times New Roman" w:cs="Times New Roman"/>
          <w:b/>
          <w:bCs/>
          <w:sz w:val="24"/>
          <w:szCs w:val="24"/>
          <w:lang w:val="en-US"/>
        </w:rPr>
        <w:t>:</w:t>
      </w:r>
      <w:r w:rsidR="00CD1569" w:rsidRPr="00D0678C">
        <w:rPr>
          <w:rStyle w:val="notranslate"/>
          <w:rFonts w:ascii="Times New Roman" w:hAnsi="Times New Roman" w:cs="Times New Roman"/>
          <w:sz w:val="24"/>
          <w:szCs w:val="24"/>
          <w:lang w:val="en-US"/>
        </w:rPr>
        <w:t xml:space="preserve"> </w:t>
      </w:r>
      <w:r w:rsidR="00540D72" w:rsidRPr="00D0678C">
        <w:rPr>
          <w:rStyle w:val="notranslate"/>
          <w:rFonts w:ascii="Times New Roman" w:hAnsi="Times New Roman" w:cs="Times New Roman"/>
          <w:sz w:val="24"/>
          <w:szCs w:val="24"/>
          <w:lang w:val="en-US"/>
        </w:rPr>
        <w:t>Have</w:t>
      </w:r>
      <w:r w:rsidR="00CD1569" w:rsidRPr="00D0678C">
        <w:rPr>
          <w:rStyle w:val="notranslate"/>
          <w:rFonts w:ascii="Times New Roman" w:hAnsi="Times New Roman" w:cs="Times New Roman"/>
          <w:sz w:val="24"/>
          <w:szCs w:val="24"/>
          <w:lang w:val="en-US"/>
        </w:rPr>
        <w:t xml:space="preserve"> schemes</w:t>
      </w:r>
      <w:r w:rsidR="00540D72" w:rsidRPr="00D0678C">
        <w:rPr>
          <w:rStyle w:val="notranslate"/>
          <w:rFonts w:ascii="Times New Roman" w:hAnsi="Times New Roman" w:cs="Times New Roman"/>
          <w:sz w:val="24"/>
          <w:szCs w:val="24"/>
          <w:lang w:val="en-US"/>
        </w:rPr>
        <w:t xml:space="preserve"> or models </w:t>
      </w:r>
      <w:r>
        <w:rPr>
          <w:rStyle w:val="notranslate"/>
          <w:rFonts w:ascii="Times New Roman" w:hAnsi="Times New Roman" w:cs="Times New Roman"/>
          <w:sz w:val="24"/>
          <w:szCs w:val="24"/>
          <w:lang w:val="en-US"/>
        </w:rPr>
        <w:t xml:space="preserve">defining project phases and decision-points, </w:t>
      </w:r>
      <w:r w:rsidR="00540D72" w:rsidRPr="00D0678C">
        <w:rPr>
          <w:rStyle w:val="notranslate"/>
          <w:rFonts w:ascii="Times New Roman" w:hAnsi="Times New Roman" w:cs="Times New Roman"/>
          <w:sz w:val="24"/>
          <w:szCs w:val="24"/>
          <w:lang w:val="en-US"/>
        </w:rPr>
        <w:t>been introduced</w:t>
      </w:r>
      <w:r w:rsidR="00CD1569" w:rsidRPr="00D0678C">
        <w:rPr>
          <w:rStyle w:val="notranslate"/>
          <w:rFonts w:ascii="Times New Roman" w:hAnsi="Times New Roman" w:cs="Times New Roman"/>
          <w:sz w:val="24"/>
          <w:szCs w:val="24"/>
          <w:lang w:val="en-US"/>
        </w:rPr>
        <w:t xml:space="preserve"> for </w:t>
      </w:r>
      <w:r w:rsidR="00CE57D1" w:rsidRPr="00D0678C">
        <w:rPr>
          <w:rStyle w:val="notranslate"/>
          <w:rFonts w:ascii="Times New Roman" w:hAnsi="Times New Roman" w:cs="Times New Roman"/>
          <w:sz w:val="24"/>
          <w:szCs w:val="24"/>
          <w:lang w:val="en-US"/>
        </w:rPr>
        <w:t>projects implemented by the agencies</w:t>
      </w:r>
      <w:r w:rsidR="00CD1569" w:rsidRPr="00D0678C">
        <w:rPr>
          <w:rStyle w:val="notranslate"/>
          <w:rFonts w:ascii="Times New Roman" w:hAnsi="Times New Roman" w:cs="Times New Roman"/>
          <w:sz w:val="24"/>
          <w:szCs w:val="24"/>
          <w:lang w:val="en-US"/>
        </w:rPr>
        <w:t xml:space="preserve">? </w:t>
      </w:r>
      <w:r w:rsidR="00540D72" w:rsidRPr="00D0678C">
        <w:rPr>
          <w:rStyle w:val="notranslate"/>
          <w:rFonts w:ascii="Times New Roman" w:hAnsi="Times New Roman" w:cs="Times New Roman"/>
          <w:sz w:val="24"/>
          <w:szCs w:val="24"/>
          <w:lang w:val="en-US"/>
        </w:rPr>
        <w:t>If so, what characterizes them in terms of</w:t>
      </w:r>
      <w:r w:rsidR="005D0C95">
        <w:rPr>
          <w:rStyle w:val="notranslate"/>
          <w:rFonts w:ascii="Times New Roman" w:hAnsi="Times New Roman" w:cs="Times New Roman"/>
          <w:sz w:val="24"/>
          <w:szCs w:val="24"/>
          <w:lang w:val="en-US"/>
        </w:rPr>
        <w:t>, for example,</w:t>
      </w:r>
      <w:r w:rsidR="00540D72" w:rsidRPr="00D0678C">
        <w:rPr>
          <w:rStyle w:val="notranslate"/>
          <w:rFonts w:ascii="Times New Roman" w:hAnsi="Times New Roman" w:cs="Times New Roman"/>
          <w:sz w:val="24"/>
          <w:szCs w:val="24"/>
          <w:lang w:val="en-US"/>
        </w:rPr>
        <w:t xml:space="preserve"> their comprehensiveness</w:t>
      </w:r>
      <w:r w:rsidR="005D0C95">
        <w:rPr>
          <w:rStyle w:val="notranslate"/>
          <w:rFonts w:ascii="Times New Roman" w:hAnsi="Times New Roman" w:cs="Times New Roman"/>
          <w:sz w:val="24"/>
          <w:szCs w:val="24"/>
          <w:lang w:val="en-US"/>
        </w:rPr>
        <w:t xml:space="preserve"> or</w:t>
      </w:r>
      <w:r w:rsidR="00540D72" w:rsidRPr="00D0678C">
        <w:rPr>
          <w:rStyle w:val="notranslate"/>
          <w:rFonts w:ascii="Times New Roman" w:hAnsi="Times New Roman" w:cs="Times New Roman"/>
          <w:sz w:val="24"/>
          <w:szCs w:val="24"/>
          <w:lang w:val="en-US"/>
        </w:rPr>
        <w:t xml:space="preserve"> the phases they cover? </w:t>
      </w:r>
    </w:p>
    <w:p w14:paraId="193D40E4" w14:textId="77777777" w:rsidR="00CD1569" w:rsidRPr="00D0678C" w:rsidRDefault="00CD1569" w:rsidP="00CD1569">
      <w:pPr>
        <w:numPr>
          <w:ilvl w:val="0"/>
          <w:numId w:val="25"/>
        </w:numPr>
        <w:spacing w:before="0" w:after="120"/>
        <w:rPr>
          <w:rStyle w:val="list0020paragraphchar"/>
          <w:rFonts w:ascii="Times New Roman" w:hAnsi="Times New Roman" w:cs="Times New Roman"/>
          <w:sz w:val="24"/>
          <w:szCs w:val="24"/>
          <w:lang w:val="en-US"/>
        </w:rPr>
      </w:pPr>
      <w:r w:rsidRPr="00D0678C">
        <w:rPr>
          <w:rStyle w:val="list0020paragraphchar"/>
          <w:rFonts w:ascii="Times New Roman" w:hAnsi="Times New Roman" w:cs="Times New Roman"/>
          <w:b/>
          <w:bCs/>
          <w:sz w:val="24"/>
          <w:szCs w:val="24"/>
          <w:lang w:val="en-US"/>
        </w:rPr>
        <w:t>Ministry involvement:</w:t>
      </w:r>
      <w:r w:rsidR="002F40DB" w:rsidRPr="00D0678C">
        <w:rPr>
          <w:rStyle w:val="list0020paragraphchar"/>
          <w:rFonts w:ascii="Times New Roman" w:hAnsi="Times New Roman" w:cs="Times New Roman"/>
          <w:bCs/>
          <w:sz w:val="24"/>
          <w:szCs w:val="24"/>
          <w:lang w:val="en-US"/>
        </w:rPr>
        <w:t xml:space="preserve"> </w:t>
      </w:r>
      <w:r w:rsidR="005D55D2" w:rsidRPr="00D0678C">
        <w:rPr>
          <w:rStyle w:val="list0020paragraphchar"/>
          <w:rFonts w:ascii="Times New Roman" w:hAnsi="Times New Roman" w:cs="Times New Roman"/>
          <w:bCs/>
          <w:sz w:val="24"/>
          <w:szCs w:val="24"/>
          <w:lang w:val="en-US"/>
        </w:rPr>
        <w:t>W</w:t>
      </w:r>
      <w:r w:rsidR="00F33ED4" w:rsidRPr="00D0678C">
        <w:rPr>
          <w:rStyle w:val="list0020paragraphchar"/>
          <w:rFonts w:ascii="Times New Roman" w:hAnsi="Times New Roman" w:cs="Times New Roman"/>
          <w:bCs/>
          <w:sz w:val="24"/>
          <w:szCs w:val="24"/>
          <w:lang w:val="en-US"/>
        </w:rPr>
        <w:t>h</w:t>
      </w:r>
      <w:r w:rsidR="005D0C95">
        <w:rPr>
          <w:rStyle w:val="list0020paragraphchar"/>
          <w:rFonts w:ascii="Times New Roman" w:hAnsi="Times New Roman" w:cs="Times New Roman"/>
          <w:bCs/>
          <w:sz w:val="24"/>
          <w:szCs w:val="24"/>
          <w:lang w:val="en-US"/>
        </w:rPr>
        <w:t>at</w:t>
      </w:r>
      <w:r w:rsidR="00F33ED4" w:rsidRPr="00D0678C">
        <w:rPr>
          <w:rStyle w:val="list0020paragraphchar"/>
          <w:rFonts w:ascii="Times New Roman" w:hAnsi="Times New Roman" w:cs="Times New Roman"/>
          <w:bCs/>
          <w:sz w:val="24"/>
          <w:szCs w:val="24"/>
          <w:lang w:val="en-US"/>
        </w:rPr>
        <w:t xml:space="preserve"> level of involvement have</w:t>
      </w:r>
      <w:r w:rsidRPr="00D0678C">
        <w:rPr>
          <w:rStyle w:val="list0020paragraphchar"/>
          <w:rFonts w:ascii="Times New Roman" w:hAnsi="Times New Roman" w:cs="Times New Roman"/>
          <w:bCs/>
          <w:sz w:val="24"/>
          <w:szCs w:val="24"/>
          <w:lang w:val="en-US"/>
        </w:rPr>
        <w:t xml:space="preserve"> </w:t>
      </w:r>
      <w:r w:rsidR="00CE57D1" w:rsidRPr="00D0678C">
        <w:rPr>
          <w:rStyle w:val="list0020paragraphchar"/>
          <w:rFonts w:ascii="Times New Roman" w:hAnsi="Times New Roman" w:cs="Times New Roman"/>
          <w:bCs/>
          <w:sz w:val="24"/>
          <w:szCs w:val="24"/>
          <w:lang w:val="en-US"/>
        </w:rPr>
        <w:t xml:space="preserve">the </w:t>
      </w:r>
      <w:r w:rsidRPr="00D0678C">
        <w:rPr>
          <w:rStyle w:val="list0020paragraphchar"/>
          <w:rFonts w:ascii="Times New Roman" w:hAnsi="Times New Roman" w:cs="Times New Roman"/>
          <w:bCs/>
          <w:sz w:val="24"/>
          <w:szCs w:val="24"/>
          <w:lang w:val="en-US"/>
        </w:rPr>
        <w:t xml:space="preserve">ministries </w:t>
      </w:r>
      <w:r w:rsidR="00F33ED4" w:rsidRPr="00D0678C">
        <w:rPr>
          <w:rStyle w:val="list0020paragraphchar"/>
          <w:rFonts w:ascii="Times New Roman" w:hAnsi="Times New Roman" w:cs="Times New Roman"/>
          <w:bCs/>
          <w:sz w:val="24"/>
          <w:szCs w:val="24"/>
          <w:lang w:val="en-US"/>
        </w:rPr>
        <w:t>chosen for projects implemented by</w:t>
      </w:r>
      <w:r w:rsidR="005D55D2" w:rsidRPr="00D0678C">
        <w:rPr>
          <w:rStyle w:val="list0020paragraphchar"/>
          <w:rFonts w:ascii="Times New Roman" w:hAnsi="Times New Roman" w:cs="Times New Roman"/>
          <w:bCs/>
          <w:sz w:val="24"/>
          <w:szCs w:val="24"/>
          <w:lang w:val="en-US"/>
        </w:rPr>
        <w:t xml:space="preserve"> </w:t>
      </w:r>
      <w:r w:rsidR="00540D72" w:rsidRPr="00D0678C">
        <w:rPr>
          <w:rStyle w:val="list0020paragraphchar"/>
          <w:rFonts w:ascii="Times New Roman" w:hAnsi="Times New Roman" w:cs="Times New Roman"/>
          <w:bCs/>
          <w:sz w:val="24"/>
          <w:szCs w:val="24"/>
          <w:lang w:val="en-US"/>
        </w:rPr>
        <w:t>the</w:t>
      </w:r>
      <w:r w:rsidR="007C3487" w:rsidRPr="00D0678C">
        <w:rPr>
          <w:rStyle w:val="list0020paragraphchar"/>
          <w:rFonts w:ascii="Times New Roman" w:hAnsi="Times New Roman" w:cs="Times New Roman"/>
          <w:bCs/>
          <w:sz w:val="24"/>
          <w:szCs w:val="24"/>
          <w:lang w:val="en-US"/>
        </w:rPr>
        <w:t>ir subordinate</w:t>
      </w:r>
      <w:r w:rsidR="00F33ED4" w:rsidRPr="00D0678C">
        <w:rPr>
          <w:rStyle w:val="list0020paragraphchar"/>
          <w:rFonts w:ascii="Times New Roman" w:hAnsi="Times New Roman" w:cs="Times New Roman"/>
          <w:bCs/>
          <w:sz w:val="24"/>
          <w:szCs w:val="24"/>
          <w:lang w:val="en-US"/>
        </w:rPr>
        <w:t xml:space="preserve"> agencies</w:t>
      </w:r>
      <w:r w:rsidR="00540D72" w:rsidRPr="00D0678C">
        <w:rPr>
          <w:rStyle w:val="list0020paragraphchar"/>
          <w:rFonts w:ascii="Times New Roman" w:hAnsi="Times New Roman" w:cs="Times New Roman"/>
          <w:bCs/>
          <w:sz w:val="24"/>
          <w:szCs w:val="24"/>
          <w:lang w:val="en-US"/>
        </w:rPr>
        <w:t>?</w:t>
      </w:r>
      <w:r w:rsidR="00540D72" w:rsidRPr="00D0678C">
        <w:rPr>
          <w:rStyle w:val="notranslate"/>
          <w:rFonts w:ascii="Times New Roman" w:hAnsi="Times New Roman" w:cs="Times New Roman"/>
          <w:sz w:val="24"/>
          <w:szCs w:val="24"/>
          <w:lang w:val="en-US"/>
        </w:rPr>
        <w:t xml:space="preserve"> </w:t>
      </w:r>
    </w:p>
    <w:p w14:paraId="5DEF2951" w14:textId="77777777" w:rsidR="00531436" w:rsidRPr="00D0678C" w:rsidRDefault="002F40DB" w:rsidP="00531436">
      <w:pPr>
        <w:numPr>
          <w:ilvl w:val="0"/>
          <w:numId w:val="25"/>
        </w:numPr>
        <w:spacing w:before="0" w:after="120"/>
        <w:rPr>
          <w:rStyle w:val="notranslate"/>
          <w:rFonts w:ascii="Times New Roman" w:hAnsi="Times New Roman" w:cs="Times New Roman"/>
          <w:sz w:val="24"/>
          <w:szCs w:val="24"/>
          <w:lang w:val="en-US"/>
        </w:rPr>
      </w:pPr>
      <w:r w:rsidRPr="00D0678C">
        <w:rPr>
          <w:rStyle w:val="list0020paragraphchar"/>
          <w:rFonts w:ascii="Times New Roman" w:hAnsi="Times New Roman" w:cs="Times New Roman"/>
          <w:b/>
          <w:bCs/>
          <w:sz w:val="24"/>
          <w:szCs w:val="24"/>
          <w:lang w:val="en-US"/>
        </w:rPr>
        <w:t>R</w:t>
      </w:r>
      <w:r w:rsidR="00531436" w:rsidRPr="00D0678C">
        <w:rPr>
          <w:rStyle w:val="list0020paragraphchar"/>
          <w:rFonts w:ascii="Times New Roman" w:hAnsi="Times New Roman" w:cs="Times New Roman"/>
          <w:b/>
          <w:bCs/>
          <w:sz w:val="24"/>
          <w:szCs w:val="24"/>
          <w:lang w:val="en-US"/>
        </w:rPr>
        <w:t>oles in governance:</w:t>
      </w:r>
      <w:r w:rsidR="00531436" w:rsidRPr="00D0678C">
        <w:rPr>
          <w:rStyle w:val="notranslate"/>
          <w:rFonts w:ascii="Times New Roman" w:hAnsi="Times New Roman" w:cs="Times New Roman"/>
          <w:sz w:val="24"/>
          <w:szCs w:val="24"/>
          <w:lang w:val="en-US"/>
        </w:rPr>
        <w:t xml:space="preserve"> Are formalized governance agents appointed, such as project </w:t>
      </w:r>
      <w:r w:rsidR="00F32CFF" w:rsidRPr="00D0678C">
        <w:rPr>
          <w:rStyle w:val="notranslate"/>
          <w:rFonts w:ascii="Times New Roman" w:hAnsi="Times New Roman" w:cs="Times New Roman"/>
          <w:sz w:val="24"/>
          <w:szCs w:val="24"/>
          <w:lang w:val="en-US"/>
        </w:rPr>
        <w:t xml:space="preserve">sponsors </w:t>
      </w:r>
      <w:r w:rsidR="00531436" w:rsidRPr="00D0678C">
        <w:rPr>
          <w:rStyle w:val="notranslate"/>
          <w:rFonts w:ascii="Times New Roman" w:hAnsi="Times New Roman" w:cs="Times New Roman"/>
          <w:sz w:val="24"/>
          <w:szCs w:val="24"/>
          <w:lang w:val="en-US"/>
        </w:rPr>
        <w:t xml:space="preserve">or </w:t>
      </w:r>
      <w:r w:rsidR="000F394C" w:rsidRPr="00D0678C">
        <w:rPr>
          <w:rStyle w:val="notranslate"/>
          <w:rFonts w:ascii="Times New Roman" w:hAnsi="Times New Roman" w:cs="Times New Roman"/>
          <w:sz w:val="24"/>
          <w:szCs w:val="24"/>
          <w:lang w:val="en-US"/>
        </w:rPr>
        <w:t>project boards</w:t>
      </w:r>
      <w:r w:rsidR="00531436" w:rsidRPr="00D0678C">
        <w:rPr>
          <w:rStyle w:val="notranslate"/>
          <w:rFonts w:ascii="Times New Roman" w:hAnsi="Times New Roman" w:cs="Times New Roman"/>
          <w:sz w:val="24"/>
          <w:szCs w:val="24"/>
          <w:lang w:val="en-US"/>
        </w:rPr>
        <w:t>? Who fill these roles and what are their mandates?</w:t>
      </w:r>
      <w:r w:rsidR="00F33ED4" w:rsidRPr="00D0678C">
        <w:rPr>
          <w:rStyle w:val="notranslate"/>
          <w:rFonts w:ascii="Times New Roman" w:hAnsi="Times New Roman" w:cs="Times New Roman"/>
          <w:sz w:val="24"/>
          <w:szCs w:val="24"/>
          <w:lang w:val="en-US"/>
        </w:rPr>
        <w:t xml:space="preserve"> </w:t>
      </w:r>
    </w:p>
    <w:p w14:paraId="3B10F4FF" w14:textId="77777777" w:rsidR="00531436" w:rsidRPr="00D0678C" w:rsidRDefault="00531436" w:rsidP="00531436">
      <w:pPr>
        <w:numPr>
          <w:ilvl w:val="0"/>
          <w:numId w:val="25"/>
        </w:numPr>
        <w:spacing w:before="0" w:after="120"/>
        <w:rPr>
          <w:rStyle w:val="list0020paragraphchar"/>
          <w:rFonts w:ascii="Times New Roman" w:hAnsi="Times New Roman" w:cs="Times New Roman"/>
          <w:sz w:val="24"/>
          <w:szCs w:val="24"/>
          <w:lang w:val="en-US"/>
        </w:rPr>
      </w:pPr>
      <w:r w:rsidRPr="00D0678C">
        <w:rPr>
          <w:rStyle w:val="list0020paragraphchar"/>
          <w:rFonts w:ascii="Times New Roman" w:hAnsi="Times New Roman" w:cs="Times New Roman"/>
          <w:b/>
          <w:sz w:val="24"/>
          <w:szCs w:val="24"/>
          <w:lang w:val="en-US"/>
        </w:rPr>
        <w:t>Quality assurance</w:t>
      </w:r>
      <w:r w:rsidRPr="00D0678C">
        <w:rPr>
          <w:rStyle w:val="list0020paragraphchar"/>
          <w:rFonts w:ascii="Times New Roman" w:hAnsi="Times New Roman" w:cs="Times New Roman"/>
          <w:sz w:val="24"/>
          <w:szCs w:val="24"/>
          <w:lang w:val="en-US"/>
        </w:rPr>
        <w:t>: To what extent is independent quality assurance of decision documents an integrated part of the scheme</w:t>
      </w:r>
      <w:r w:rsidR="002F40DB" w:rsidRPr="00D0678C">
        <w:rPr>
          <w:rStyle w:val="list0020paragraphchar"/>
          <w:rFonts w:ascii="Times New Roman" w:hAnsi="Times New Roman" w:cs="Times New Roman"/>
          <w:sz w:val="24"/>
          <w:szCs w:val="24"/>
          <w:lang w:val="en-US"/>
        </w:rPr>
        <w:t>s</w:t>
      </w:r>
      <w:r w:rsidRPr="00D0678C">
        <w:rPr>
          <w:rStyle w:val="list0020paragraphchar"/>
          <w:rFonts w:ascii="Times New Roman" w:hAnsi="Times New Roman" w:cs="Times New Roman"/>
          <w:sz w:val="24"/>
          <w:szCs w:val="24"/>
          <w:lang w:val="en-US"/>
        </w:rPr>
        <w:t>?</w:t>
      </w:r>
    </w:p>
    <w:p w14:paraId="1493BC0C" w14:textId="77777777" w:rsidR="00531436" w:rsidRPr="00D0678C" w:rsidRDefault="00531436" w:rsidP="00531436">
      <w:pPr>
        <w:numPr>
          <w:ilvl w:val="0"/>
          <w:numId w:val="25"/>
        </w:numPr>
        <w:spacing w:before="0" w:after="120"/>
        <w:rPr>
          <w:rStyle w:val="notranslate"/>
          <w:rFonts w:ascii="Times New Roman" w:hAnsi="Times New Roman" w:cs="Times New Roman"/>
          <w:sz w:val="24"/>
          <w:szCs w:val="24"/>
          <w:lang w:val="en-US"/>
        </w:rPr>
      </w:pPr>
      <w:r w:rsidRPr="00D0678C">
        <w:rPr>
          <w:rStyle w:val="list0020paragraphchar"/>
          <w:rFonts w:ascii="Times New Roman" w:hAnsi="Times New Roman" w:cs="Times New Roman"/>
          <w:b/>
          <w:bCs/>
          <w:sz w:val="24"/>
          <w:szCs w:val="24"/>
          <w:lang w:val="en-US"/>
        </w:rPr>
        <w:t>Threshold:</w:t>
      </w:r>
      <w:r w:rsidRPr="00D0678C">
        <w:rPr>
          <w:rStyle w:val="notranslate"/>
          <w:rFonts w:ascii="Times New Roman" w:hAnsi="Times New Roman" w:cs="Times New Roman"/>
          <w:sz w:val="24"/>
          <w:szCs w:val="24"/>
          <w:lang w:val="en-US"/>
        </w:rPr>
        <w:t xml:space="preserve"> Which criteria (threshold level or other) are used to determine when decisions are to be elevated to a higher level and/or specific requirements must be adhered to?</w:t>
      </w:r>
      <w:r w:rsidR="00540D72" w:rsidRPr="00D0678C">
        <w:rPr>
          <w:rStyle w:val="notranslate"/>
          <w:rFonts w:ascii="Times New Roman" w:hAnsi="Times New Roman" w:cs="Times New Roman"/>
          <w:sz w:val="24"/>
          <w:szCs w:val="24"/>
          <w:lang w:val="en-US"/>
        </w:rPr>
        <w:t xml:space="preserve"> </w:t>
      </w:r>
      <w:r w:rsidRPr="00D0678C">
        <w:rPr>
          <w:rStyle w:val="notranslate"/>
          <w:rFonts w:ascii="Times New Roman" w:hAnsi="Times New Roman" w:cs="Times New Roman"/>
          <w:sz w:val="24"/>
          <w:szCs w:val="24"/>
          <w:lang w:val="en-US"/>
        </w:rPr>
        <w:t>How flexible are such requirements</w:t>
      </w:r>
      <w:r w:rsidRPr="00D0678C">
        <w:rPr>
          <w:rFonts w:ascii="Times New Roman" w:hAnsi="Times New Roman" w:cs="Times New Roman"/>
          <w:sz w:val="24"/>
          <w:szCs w:val="24"/>
          <w:lang w:val="en-US"/>
        </w:rPr>
        <w:t xml:space="preserve"> in response to individual projects’ </w:t>
      </w:r>
      <w:r w:rsidR="00F33ED4" w:rsidRPr="00D0678C">
        <w:rPr>
          <w:rFonts w:ascii="Times New Roman" w:hAnsi="Times New Roman" w:cs="Times New Roman"/>
          <w:sz w:val="24"/>
          <w:szCs w:val="24"/>
          <w:lang w:val="en-US"/>
        </w:rPr>
        <w:t xml:space="preserve">needs and </w:t>
      </w:r>
      <w:r w:rsidRPr="00D0678C">
        <w:rPr>
          <w:rFonts w:ascii="Times New Roman" w:hAnsi="Times New Roman" w:cs="Times New Roman"/>
          <w:sz w:val="24"/>
          <w:szCs w:val="24"/>
          <w:lang w:val="en-US"/>
        </w:rPr>
        <w:t>properties</w:t>
      </w:r>
      <w:r w:rsidRPr="00D0678C">
        <w:rPr>
          <w:rStyle w:val="notranslate"/>
          <w:rFonts w:ascii="Times New Roman" w:hAnsi="Times New Roman" w:cs="Times New Roman"/>
          <w:sz w:val="24"/>
          <w:szCs w:val="24"/>
          <w:lang w:val="en-US"/>
        </w:rPr>
        <w:t>?</w:t>
      </w:r>
    </w:p>
    <w:p w14:paraId="02A1D0EF" w14:textId="77777777" w:rsidR="00747B79" w:rsidRPr="00D0678C" w:rsidRDefault="002F40DB" w:rsidP="00747B79">
      <w:pPr>
        <w:numPr>
          <w:ilvl w:val="0"/>
          <w:numId w:val="25"/>
        </w:numPr>
        <w:spacing w:before="0" w:after="120"/>
        <w:rPr>
          <w:rFonts w:ascii="Times New Roman" w:hAnsi="Times New Roman" w:cs="Times New Roman"/>
          <w:sz w:val="24"/>
          <w:szCs w:val="24"/>
          <w:lang w:val="en-US"/>
        </w:rPr>
      </w:pPr>
      <w:r w:rsidRPr="00D0678C">
        <w:rPr>
          <w:rStyle w:val="list0020paragraphchar"/>
          <w:rFonts w:ascii="Times New Roman" w:hAnsi="Times New Roman" w:cs="Times New Roman"/>
          <w:b/>
          <w:bCs/>
          <w:sz w:val="24"/>
          <w:szCs w:val="24"/>
          <w:lang w:val="en-US"/>
        </w:rPr>
        <w:lastRenderedPageBreak/>
        <w:t>Uncertainty provision:</w:t>
      </w:r>
      <w:r w:rsidRPr="00D0678C">
        <w:rPr>
          <w:rFonts w:ascii="Times New Roman" w:hAnsi="Times New Roman" w:cs="Times New Roman"/>
          <w:sz w:val="24"/>
          <w:szCs w:val="24"/>
          <w:lang w:val="en-US"/>
        </w:rPr>
        <w:t xml:space="preserve"> </w:t>
      </w:r>
      <w:r w:rsidR="00F20EAF">
        <w:rPr>
          <w:rFonts w:ascii="Times New Roman" w:hAnsi="Times New Roman" w:cs="Times New Roman"/>
          <w:sz w:val="24"/>
          <w:szCs w:val="24"/>
          <w:lang w:val="en-US"/>
        </w:rPr>
        <w:t>W</w:t>
      </w:r>
      <w:r w:rsidR="00F20EAF" w:rsidRPr="00D0678C">
        <w:rPr>
          <w:rFonts w:ascii="Times New Roman" w:hAnsi="Times New Roman" w:cs="Times New Roman"/>
          <w:sz w:val="24"/>
          <w:szCs w:val="24"/>
          <w:lang w:val="en-US"/>
        </w:rPr>
        <w:t>ho controls the provision</w:t>
      </w:r>
      <w:r w:rsidR="00F20EAF">
        <w:rPr>
          <w:rFonts w:ascii="Times New Roman" w:hAnsi="Times New Roman" w:cs="Times New Roman"/>
          <w:sz w:val="24"/>
          <w:szCs w:val="24"/>
          <w:lang w:val="en-US"/>
        </w:rPr>
        <w:t xml:space="preserve"> for uncertainty in the project budget? </w:t>
      </w:r>
      <w:r w:rsidRPr="00D0678C">
        <w:rPr>
          <w:rFonts w:ascii="Times New Roman" w:hAnsi="Times New Roman" w:cs="Times New Roman"/>
          <w:sz w:val="24"/>
          <w:szCs w:val="24"/>
          <w:lang w:val="en-US"/>
        </w:rPr>
        <w:t xml:space="preserve">Do </w:t>
      </w:r>
      <w:r w:rsidR="00F20EAF">
        <w:rPr>
          <w:rFonts w:ascii="Times New Roman" w:hAnsi="Times New Roman" w:cs="Times New Roman"/>
          <w:sz w:val="24"/>
          <w:szCs w:val="24"/>
          <w:lang w:val="en-US"/>
        </w:rPr>
        <w:t xml:space="preserve">smaller projects not covered by the QA scheme also have </w:t>
      </w:r>
      <w:r w:rsidRPr="00D0678C">
        <w:rPr>
          <w:rFonts w:ascii="Times New Roman" w:hAnsi="Times New Roman" w:cs="Times New Roman"/>
          <w:sz w:val="24"/>
          <w:szCs w:val="24"/>
          <w:lang w:val="en-US"/>
        </w:rPr>
        <w:t xml:space="preserve">project budgets </w:t>
      </w:r>
      <w:r w:rsidR="00F20EAF">
        <w:rPr>
          <w:rFonts w:ascii="Times New Roman" w:hAnsi="Times New Roman" w:cs="Times New Roman"/>
          <w:sz w:val="24"/>
          <w:szCs w:val="24"/>
          <w:lang w:val="en-US"/>
        </w:rPr>
        <w:t xml:space="preserve">that </w:t>
      </w:r>
      <w:r w:rsidRPr="00D0678C">
        <w:rPr>
          <w:rFonts w:ascii="Times New Roman" w:hAnsi="Times New Roman" w:cs="Times New Roman"/>
          <w:sz w:val="24"/>
          <w:szCs w:val="24"/>
          <w:lang w:val="en-US"/>
        </w:rPr>
        <w:t xml:space="preserve">include a provision for uncertainty? </w:t>
      </w:r>
    </w:p>
    <w:p w14:paraId="14D9199F" w14:textId="77777777" w:rsidR="001319B7" w:rsidRPr="00F20EAF" w:rsidRDefault="00531436" w:rsidP="004D36AC">
      <w:pPr>
        <w:numPr>
          <w:ilvl w:val="0"/>
          <w:numId w:val="25"/>
        </w:numPr>
        <w:spacing w:before="0" w:after="120"/>
        <w:rPr>
          <w:rStyle w:val="notranslate"/>
          <w:rFonts w:ascii="Times New Roman" w:hAnsi="Times New Roman" w:cs="Times New Roman"/>
          <w:sz w:val="24"/>
          <w:szCs w:val="24"/>
          <w:lang w:val="en-US"/>
        </w:rPr>
      </w:pPr>
      <w:r w:rsidRPr="00D0678C">
        <w:rPr>
          <w:rStyle w:val="list0020paragraphchar"/>
          <w:rFonts w:ascii="Times New Roman" w:hAnsi="Times New Roman" w:cs="Times New Roman"/>
          <w:b/>
          <w:bCs/>
          <w:sz w:val="24"/>
          <w:szCs w:val="24"/>
          <w:lang w:val="en-US"/>
        </w:rPr>
        <w:t>Portfolio</w:t>
      </w:r>
      <w:r w:rsidRPr="00D0678C">
        <w:rPr>
          <w:rStyle w:val="notranslate"/>
          <w:rFonts w:ascii="Times New Roman" w:hAnsi="Times New Roman" w:cs="Times New Roman"/>
          <w:sz w:val="24"/>
          <w:szCs w:val="24"/>
          <w:lang w:val="en-US"/>
        </w:rPr>
        <w:t xml:space="preserve"> </w:t>
      </w:r>
      <w:r w:rsidRPr="00D0678C">
        <w:rPr>
          <w:rStyle w:val="list0020paragraphchar"/>
          <w:rFonts w:ascii="Times New Roman" w:hAnsi="Times New Roman" w:cs="Times New Roman"/>
          <w:b/>
          <w:bCs/>
          <w:sz w:val="24"/>
          <w:szCs w:val="24"/>
          <w:lang w:val="en-US"/>
        </w:rPr>
        <w:t>management:</w:t>
      </w:r>
      <w:r w:rsidRPr="00D0678C">
        <w:rPr>
          <w:rStyle w:val="notranslate"/>
          <w:rFonts w:ascii="Times New Roman" w:hAnsi="Times New Roman" w:cs="Times New Roman"/>
          <w:sz w:val="24"/>
          <w:szCs w:val="24"/>
          <w:lang w:val="en-US"/>
        </w:rPr>
        <w:t xml:space="preserve"> </w:t>
      </w:r>
      <w:r w:rsidR="007C3487" w:rsidRPr="00D0678C">
        <w:rPr>
          <w:rStyle w:val="notranslate"/>
          <w:rFonts w:ascii="Times New Roman" w:hAnsi="Times New Roman" w:cs="Times New Roman"/>
          <w:sz w:val="24"/>
          <w:szCs w:val="24"/>
          <w:lang w:val="en-US"/>
        </w:rPr>
        <w:t>To what extent is</w:t>
      </w:r>
      <w:r w:rsidRPr="00D0678C">
        <w:rPr>
          <w:rStyle w:val="notranslate"/>
          <w:rFonts w:ascii="Times New Roman" w:hAnsi="Times New Roman" w:cs="Times New Roman"/>
          <w:sz w:val="24"/>
          <w:szCs w:val="24"/>
          <w:lang w:val="en-US"/>
        </w:rPr>
        <w:t xml:space="preserve"> project portfolio</w:t>
      </w:r>
      <w:r w:rsidR="007C3487" w:rsidRPr="00D0678C">
        <w:rPr>
          <w:rStyle w:val="notranslate"/>
          <w:rFonts w:ascii="Times New Roman" w:hAnsi="Times New Roman" w:cs="Times New Roman"/>
          <w:sz w:val="24"/>
          <w:szCs w:val="24"/>
          <w:lang w:val="en-US"/>
        </w:rPr>
        <w:t xml:space="preserve"> management an integrated part of the scheme</w:t>
      </w:r>
      <w:r w:rsidR="002F40DB" w:rsidRPr="00D0678C">
        <w:rPr>
          <w:rStyle w:val="notranslate"/>
          <w:rFonts w:ascii="Times New Roman" w:hAnsi="Times New Roman" w:cs="Times New Roman"/>
          <w:sz w:val="24"/>
          <w:szCs w:val="24"/>
          <w:lang w:val="en-US"/>
        </w:rPr>
        <w:t>, at each level</w:t>
      </w:r>
      <w:r w:rsidRPr="00D0678C">
        <w:rPr>
          <w:rStyle w:val="notranslate"/>
          <w:rFonts w:ascii="Times New Roman" w:hAnsi="Times New Roman" w:cs="Times New Roman"/>
          <w:sz w:val="24"/>
          <w:szCs w:val="24"/>
          <w:lang w:val="en-US"/>
        </w:rPr>
        <w:t xml:space="preserve">? </w:t>
      </w:r>
    </w:p>
    <w:p w14:paraId="67B8B676" w14:textId="271B289D" w:rsidR="00F33ED4" w:rsidRPr="00BE5A2E" w:rsidRDefault="00B8161B" w:rsidP="007E423E">
      <w:pPr>
        <w:pStyle w:val="Normal2"/>
        <w:spacing w:before="0" w:beforeAutospacing="0" w:line="276" w:lineRule="auto"/>
        <w:rPr>
          <w:rStyle w:val="notranslate"/>
          <w:rFonts w:eastAsiaTheme="majorEastAsia"/>
          <w:lang w:val="en-US"/>
        </w:rPr>
      </w:pPr>
      <w:r w:rsidRPr="00D0678C">
        <w:rPr>
          <w:rStyle w:val="notranslate"/>
          <w:rFonts w:eastAsiaTheme="majorEastAsia"/>
          <w:lang w:val="en-US"/>
        </w:rPr>
        <w:t>Th</w:t>
      </w:r>
      <w:r w:rsidR="005D0C95">
        <w:rPr>
          <w:rStyle w:val="notranslate"/>
          <w:rFonts w:eastAsiaTheme="majorEastAsia"/>
          <w:lang w:val="en-US"/>
        </w:rPr>
        <w:t>is</w:t>
      </w:r>
      <w:r w:rsidRPr="00D0678C">
        <w:rPr>
          <w:rStyle w:val="notranslate"/>
          <w:rFonts w:eastAsiaTheme="majorEastAsia"/>
          <w:lang w:val="en-US"/>
        </w:rPr>
        <w:t xml:space="preserve"> study builds on document </w:t>
      </w:r>
      <w:r w:rsidR="00CD1569" w:rsidRPr="00D0678C">
        <w:rPr>
          <w:rStyle w:val="notranslate"/>
          <w:rFonts w:eastAsiaTheme="majorEastAsia"/>
          <w:lang w:val="en-US"/>
        </w:rPr>
        <w:t>reviews</w:t>
      </w:r>
      <w:r w:rsidRPr="00D0678C">
        <w:rPr>
          <w:rStyle w:val="notranslate"/>
          <w:rFonts w:eastAsiaTheme="majorEastAsia"/>
          <w:lang w:val="en-US"/>
        </w:rPr>
        <w:t xml:space="preserve"> and </w:t>
      </w:r>
      <w:r w:rsidR="00576258" w:rsidRPr="00D0678C">
        <w:rPr>
          <w:rStyle w:val="notranslate"/>
          <w:rFonts w:eastAsiaTheme="majorEastAsia"/>
          <w:lang w:val="en-US"/>
        </w:rPr>
        <w:t>semi-structured</w:t>
      </w:r>
      <w:r w:rsidR="00CD1569" w:rsidRPr="00D0678C">
        <w:rPr>
          <w:rStyle w:val="notranslate"/>
          <w:rFonts w:eastAsiaTheme="majorEastAsia"/>
          <w:lang w:val="en-US"/>
        </w:rPr>
        <w:t xml:space="preserve"> </w:t>
      </w:r>
      <w:r w:rsidRPr="00D0678C">
        <w:rPr>
          <w:rStyle w:val="notranslate"/>
          <w:rFonts w:eastAsiaTheme="majorEastAsia"/>
          <w:lang w:val="en-US"/>
        </w:rPr>
        <w:t xml:space="preserve">interviews with </w:t>
      </w:r>
      <w:r w:rsidR="008E6049" w:rsidRPr="00D0678C">
        <w:rPr>
          <w:rStyle w:val="notranslate"/>
          <w:rFonts w:eastAsiaTheme="majorEastAsia"/>
          <w:lang w:val="en-US"/>
        </w:rPr>
        <w:t xml:space="preserve">key </w:t>
      </w:r>
      <w:r w:rsidR="00407C4E">
        <w:rPr>
          <w:rStyle w:val="notranslate"/>
          <w:rFonts w:eastAsiaTheme="majorEastAsia"/>
          <w:lang w:val="en-US"/>
        </w:rPr>
        <w:t>interviewees</w:t>
      </w:r>
      <w:r w:rsidRPr="00D0678C">
        <w:rPr>
          <w:rStyle w:val="notranslate"/>
          <w:rFonts w:eastAsiaTheme="majorEastAsia"/>
          <w:lang w:val="en-US"/>
        </w:rPr>
        <w:t xml:space="preserve"> from all </w:t>
      </w:r>
      <w:r w:rsidR="005D0C95">
        <w:rPr>
          <w:rStyle w:val="notranslate"/>
          <w:rFonts w:eastAsiaTheme="majorEastAsia"/>
          <w:lang w:val="en-US"/>
        </w:rPr>
        <w:t xml:space="preserve">of </w:t>
      </w:r>
      <w:r w:rsidR="00CD1569" w:rsidRPr="00D0678C">
        <w:rPr>
          <w:rStyle w:val="notranslate"/>
          <w:rFonts w:eastAsiaTheme="majorEastAsia"/>
          <w:lang w:val="en-US"/>
        </w:rPr>
        <w:t xml:space="preserve">the </w:t>
      </w:r>
      <w:r w:rsidR="00540D72" w:rsidRPr="00D0678C">
        <w:rPr>
          <w:rStyle w:val="notranslate"/>
          <w:rFonts w:eastAsiaTheme="majorEastAsia"/>
          <w:lang w:val="en-US"/>
        </w:rPr>
        <w:t xml:space="preserve">included </w:t>
      </w:r>
      <w:r w:rsidR="00CD1569" w:rsidRPr="00D0678C">
        <w:rPr>
          <w:rStyle w:val="notranslate"/>
          <w:rFonts w:eastAsiaTheme="majorEastAsia"/>
          <w:lang w:val="en-US"/>
        </w:rPr>
        <w:t>ministries and</w:t>
      </w:r>
      <w:r w:rsidRPr="00D0678C">
        <w:rPr>
          <w:rStyle w:val="notranslate"/>
          <w:rFonts w:eastAsiaTheme="majorEastAsia"/>
          <w:lang w:val="en-US"/>
        </w:rPr>
        <w:t xml:space="preserve"> agencies</w:t>
      </w:r>
      <w:r w:rsidR="00407C4E">
        <w:rPr>
          <w:rStyle w:val="notranslate"/>
          <w:rFonts w:eastAsiaTheme="majorEastAsia"/>
          <w:lang w:val="en-US"/>
        </w:rPr>
        <w:t xml:space="preserve"> (Table 1)</w:t>
      </w:r>
      <w:r w:rsidRPr="00D0678C">
        <w:rPr>
          <w:rStyle w:val="notranslate"/>
          <w:rFonts w:eastAsiaTheme="majorEastAsia"/>
          <w:lang w:val="en-US"/>
        </w:rPr>
        <w:t>, a total of 31 people.</w:t>
      </w:r>
      <w:r w:rsidRPr="00D0678C">
        <w:rPr>
          <w:lang w:val="en-US"/>
        </w:rPr>
        <w:t xml:space="preserve"> </w:t>
      </w:r>
      <w:r w:rsidRPr="00D0678C">
        <w:rPr>
          <w:rStyle w:val="notranslate"/>
          <w:rFonts w:eastAsiaTheme="majorEastAsia"/>
          <w:lang w:val="en-US"/>
        </w:rPr>
        <w:t>A challenge</w:t>
      </w:r>
      <w:r w:rsidR="008E6049" w:rsidRPr="00D0678C">
        <w:rPr>
          <w:rStyle w:val="notranslate"/>
          <w:rFonts w:eastAsiaTheme="majorEastAsia"/>
          <w:lang w:val="en-US"/>
        </w:rPr>
        <w:t xml:space="preserve"> during data collection, and a finding in itself, has been the great variability in the availability of written descriptions of the project governance schemes. </w:t>
      </w:r>
      <w:r w:rsidR="007D0B7B" w:rsidRPr="00D0678C">
        <w:rPr>
          <w:rStyle w:val="notranslate"/>
          <w:rFonts w:eastAsiaTheme="majorEastAsia"/>
          <w:lang w:val="en-US"/>
        </w:rPr>
        <w:t>The Minist</w:t>
      </w:r>
      <w:r w:rsidR="00F20EAF">
        <w:rPr>
          <w:rStyle w:val="notranslate"/>
          <w:rFonts w:eastAsiaTheme="majorEastAsia"/>
          <w:lang w:val="en-US"/>
        </w:rPr>
        <w:t>ry of Defens</w:t>
      </w:r>
      <w:r w:rsidR="007D0B7B" w:rsidRPr="00D0678C">
        <w:rPr>
          <w:rStyle w:val="notranslate"/>
          <w:rFonts w:eastAsiaTheme="majorEastAsia"/>
          <w:lang w:val="en-US"/>
        </w:rPr>
        <w:t>e stands out</w:t>
      </w:r>
      <w:r w:rsidR="005D0C95">
        <w:rPr>
          <w:rStyle w:val="notranslate"/>
          <w:rFonts w:eastAsiaTheme="majorEastAsia"/>
          <w:lang w:val="en-US"/>
        </w:rPr>
        <w:t>,</w:t>
      </w:r>
      <w:r w:rsidR="007D0B7B" w:rsidRPr="00D0678C">
        <w:rPr>
          <w:rStyle w:val="notranslate"/>
          <w:rFonts w:eastAsiaTheme="majorEastAsia"/>
          <w:lang w:val="en-US"/>
        </w:rPr>
        <w:t xml:space="preserve"> with its’ comprehensive </w:t>
      </w:r>
      <w:r w:rsidR="007E423E" w:rsidRPr="00D0678C">
        <w:rPr>
          <w:rStyle w:val="notranslate"/>
          <w:rFonts w:eastAsiaTheme="majorEastAsia"/>
          <w:lang w:val="en-US"/>
        </w:rPr>
        <w:t xml:space="preserve">descriptions of </w:t>
      </w:r>
      <w:r w:rsidR="005D0C95">
        <w:rPr>
          <w:rStyle w:val="notranslate"/>
          <w:rFonts w:eastAsiaTheme="majorEastAsia"/>
          <w:lang w:val="en-US"/>
        </w:rPr>
        <w:t>its</w:t>
      </w:r>
      <w:r w:rsidR="007E423E" w:rsidRPr="00D0678C">
        <w:rPr>
          <w:rStyle w:val="notranslate"/>
          <w:rFonts w:eastAsiaTheme="majorEastAsia"/>
          <w:lang w:val="en-US"/>
        </w:rPr>
        <w:t xml:space="preserve"> </w:t>
      </w:r>
      <w:r w:rsidR="00CA741A" w:rsidRPr="00D0678C">
        <w:rPr>
          <w:rStyle w:val="notranslate"/>
          <w:rFonts w:eastAsiaTheme="majorEastAsia"/>
          <w:lang w:val="en-US"/>
        </w:rPr>
        <w:t xml:space="preserve">project governance </w:t>
      </w:r>
      <w:r w:rsidR="007E423E" w:rsidRPr="00D0678C">
        <w:rPr>
          <w:rStyle w:val="notranslate"/>
          <w:rFonts w:eastAsiaTheme="majorEastAsia"/>
          <w:lang w:val="en-US"/>
        </w:rPr>
        <w:t>scheme P</w:t>
      </w:r>
      <w:r w:rsidR="00C91763" w:rsidRPr="00D0678C">
        <w:rPr>
          <w:rStyle w:val="notranslate"/>
          <w:rFonts w:eastAsiaTheme="majorEastAsia"/>
          <w:lang w:val="en-US"/>
        </w:rPr>
        <w:t>rinsix</w:t>
      </w:r>
      <w:r w:rsidR="007E423E" w:rsidRPr="00D0678C">
        <w:rPr>
          <w:rStyle w:val="notranslate"/>
          <w:rFonts w:eastAsiaTheme="majorEastAsia"/>
          <w:lang w:val="en-US"/>
        </w:rPr>
        <w:t xml:space="preserve">, including templates and guidelines, which </w:t>
      </w:r>
      <w:r w:rsidR="005D0C95">
        <w:rPr>
          <w:rStyle w:val="notranslate"/>
          <w:rFonts w:eastAsiaTheme="majorEastAsia"/>
          <w:lang w:val="en-US"/>
        </w:rPr>
        <w:t>are</w:t>
      </w:r>
      <w:r w:rsidR="007E423E" w:rsidRPr="00D0678C">
        <w:rPr>
          <w:rStyle w:val="notranslate"/>
          <w:rFonts w:eastAsiaTheme="majorEastAsia"/>
          <w:lang w:val="en-US"/>
        </w:rPr>
        <w:t xml:space="preserve"> openly available on the </w:t>
      </w:r>
      <w:r w:rsidR="005D0C95">
        <w:rPr>
          <w:rStyle w:val="notranslate"/>
          <w:rFonts w:eastAsiaTheme="majorEastAsia"/>
          <w:lang w:val="en-US"/>
        </w:rPr>
        <w:t>M</w:t>
      </w:r>
      <w:r w:rsidR="007E423E" w:rsidRPr="00D0678C">
        <w:rPr>
          <w:rStyle w:val="notranslate"/>
          <w:rFonts w:eastAsiaTheme="majorEastAsia"/>
          <w:lang w:val="en-US"/>
        </w:rPr>
        <w:t xml:space="preserve">inistry’s website. Other institutions have provided more or less detailed documentation </w:t>
      </w:r>
      <w:r w:rsidR="005D0C95">
        <w:rPr>
          <w:rStyle w:val="notranslate"/>
          <w:rFonts w:eastAsiaTheme="majorEastAsia"/>
          <w:lang w:val="en-US"/>
        </w:rPr>
        <w:t>at</w:t>
      </w:r>
      <w:r w:rsidR="007E423E" w:rsidRPr="00D0678C">
        <w:rPr>
          <w:rStyle w:val="notranslate"/>
          <w:rFonts w:eastAsiaTheme="majorEastAsia"/>
          <w:lang w:val="en-US"/>
        </w:rPr>
        <w:t xml:space="preserve"> our request. </w:t>
      </w:r>
      <w:r w:rsidR="00BE5A2E">
        <w:rPr>
          <w:rStyle w:val="notranslate"/>
          <w:rFonts w:eastAsiaTheme="majorEastAsia"/>
          <w:lang w:val="en-US"/>
        </w:rPr>
        <w:t>Yet o</w:t>
      </w:r>
      <w:r w:rsidR="007E423E" w:rsidRPr="00D0678C">
        <w:rPr>
          <w:rStyle w:val="notranslate"/>
          <w:rFonts w:eastAsiaTheme="majorEastAsia"/>
          <w:lang w:val="en-US"/>
        </w:rPr>
        <w:t xml:space="preserve">thers have provided little information, </w:t>
      </w:r>
      <w:r w:rsidR="00576258" w:rsidRPr="00D0678C">
        <w:rPr>
          <w:rStyle w:val="notranslate"/>
          <w:rFonts w:eastAsiaTheme="majorEastAsia"/>
          <w:lang w:val="en-US"/>
        </w:rPr>
        <w:t>mainly</w:t>
      </w:r>
      <w:r w:rsidR="007E423E" w:rsidRPr="00D0678C">
        <w:rPr>
          <w:rStyle w:val="notranslate"/>
          <w:rFonts w:eastAsiaTheme="majorEastAsia"/>
          <w:lang w:val="en-US"/>
        </w:rPr>
        <w:t xml:space="preserve"> because such written documentation does not exist</w:t>
      </w:r>
      <w:r w:rsidR="00576258" w:rsidRPr="00D0678C">
        <w:rPr>
          <w:rStyle w:val="notranslate"/>
          <w:rFonts w:eastAsiaTheme="majorEastAsia"/>
          <w:lang w:val="en-US"/>
        </w:rPr>
        <w:t>. This was particularly the case for the ministries’ involvement in the projects and for governance arrangements in the earliest project phases. In these cases</w:t>
      </w:r>
      <w:r w:rsidR="00E41307" w:rsidRPr="00D0678C">
        <w:rPr>
          <w:rStyle w:val="notranslate"/>
          <w:rFonts w:eastAsiaTheme="majorEastAsia"/>
          <w:lang w:val="en-US"/>
        </w:rPr>
        <w:t>,</w:t>
      </w:r>
      <w:r w:rsidR="007E423E" w:rsidRPr="00D0678C">
        <w:rPr>
          <w:rStyle w:val="notranslate"/>
          <w:rFonts w:eastAsiaTheme="majorEastAsia"/>
          <w:lang w:val="en-US"/>
        </w:rPr>
        <w:t xml:space="preserve"> </w:t>
      </w:r>
      <w:r w:rsidR="00576258" w:rsidRPr="00D0678C">
        <w:rPr>
          <w:rStyle w:val="notranslate"/>
          <w:rFonts w:eastAsiaTheme="majorEastAsia"/>
          <w:lang w:val="en-US"/>
        </w:rPr>
        <w:t xml:space="preserve">data collection </w:t>
      </w:r>
      <w:r w:rsidR="005D0C95">
        <w:rPr>
          <w:rStyle w:val="notranslate"/>
          <w:rFonts w:eastAsiaTheme="majorEastAsia"/>
          <w:lang w:val="en-US"/>
        </w:rPr>
        <w:t>was</w:t>
      </w:r>
      <w:r w:rsidR="00576258" w:rsidRPr="00D0678C">
        <w:rPr>
          <w:rStyle w:val="notranslate"/>
          <w:rFonts w:eastAsiaTheme="majorEastAsia"/>
          <w:lang w:val="en-US"/>
        </w:rPr>
        <w:t xml:space="preserve"> based on</w:t>
      </w:r>
      <w:r w:rsidR="007E423E" w:rsidRPr="00D0678C">
        <w:rPr>
          <w:rStyle w:val="notranslate"/>
          <w:rFonts w:eastAsiaTheme="majorEastAsia"/>
          <w:lang w:val="en-US"/>
        </w:rPr>
        <w:t xml:space="preserve"> oral sources. </w:t>
      </w:r>
      <w:r w:rsidR="00BE5A2E">
        <w:rPr>
          <w:rStyle w:val="notranslate"/>
          <w:rFonts w:eastAsiaTheme="majorEastAsia"/>
          <w:lang w:val="en-US"/>
        </w:rPr>
        <w:t xml:space="preserve">Generally, the document review was conducted </w:t>
      </w:r>
      <w:r w:rsidR="00BE5A2E">
        <w:rPr>
          <w:rStyle w:val="notranslate"/>
          <w:rFonts w:eastAsiaTheme="majorEastAsia"/>
          <w:i/>
          <w:lang w:val="en-US"/>
        </w:rPr>
        <w:t>before</w:t>
      </w:r>
      <w:r w:rsidR="00BE5A2E">
        <w:rPr>
          <w:rStyle w:val="notranslate"/>
          <w:rFonts w:eastAsiaTheme="majorEastAsia"/>
          <w:lang w:val="en-US"/>
        </w:rPr>
        <w:t xml:space="preserve"> the interviews, and the interviewees were asked to verify our understanding of the model and explain some of its elements further when necessary. In </w:t>
      </w:r>
      <w:r w:rsidR="00FE3221">
        <w:rPr>
          <w:rStyle w:val="notranslate"/>
          <w:rFonts w:eastAsiaTheme="majorEastAsia"/>
          <w:lang w:val="en-US"/>
        </w:rPr>
        <w:t>a few</w:t>
      </w:r>
      <w:r w:rsidR="00BE5A2E">
        <w:rPr>
          <w:rStyle w:val="notranslate"/>
          <w:rFonts w:eastAsiaTheme="majorEastAsia"/>
          <w:lang w:val="en-US"/>
        </w:rPr>
        <w:t xml:space="preserve"> cases it was an iterative process where</w:t>
      </w:r>
      <w:r w:rsidR="00FE3221">
        <w:rPr>
          <w:rStyle w:val="notranslate"/>
          <w:rFonts w:eastAsiaTheme="majorEastAsia"/>
          <w:lang w:val="en-US"/>
        </w:rPr>
        <w:t xml:space="preserve"> we were </w:t>
      </w:r>
      <w:r w:rsidR="00FE3221" w:rsidRPr="00FE3221">
        <w:rPr>
          <w:rStyle w:val="notranslate"/>
          <w:rFonts w:eastAsiaTheme="majorEastAsia"/>
          <w:lang w:val="en-US"/>
        </w:rPr>
        <w:t xml:space="preserve">given access to new documents after the </w:t>
      </w:r>
      <w:r w:rsidR="00FE3221">
        <w:rPr>
          <w:rStyle w:val="notranslate"/>
          <w:rFonts w:eastAsiaTheme="majorEastAsia"/>
          <w:lang w:val="en-US"/>
        </w:rPr>
        <w:t>interviews</w:t>
      </w:r>
      <w:r w:rsidR="00F70E15">
        <w:rPr>
          <w:rStyle w:val="notranslate"/>
          <w:rFonts w:eastAsiaTheme="majorEastAsia"/>
          <w:lang w:val="en-US"/>
        </w:rPr>
        <w:t>, in which case we were able to contac</w:t>
      </w:r>
      <w:r w:rsidR="003C6097">
        <w:rPr>
          <w:rStyle w:val="notranslate"/>
          <w:rFonts w:eastAsiaTheme="majorEastAsia"/>
          <w:lang w:val="en-US"/>
        </w:rPr>
        <w:t>t</w:t>
      </w:r>
      <w:r w:rsidR="00FE3221" w:rsidRPr="00FE3221">
        <w:rPr>
          <w:rStyle w:val="notranslate"/>
          <w:rFonts w:eastAsiaTheme="majorEastAsia"/>
          <w:lang w:val="en-US"/>
        </w:rPr>
        <w:t xml:space="preserve"> the interviewees </w:t>
      </w:r>
      <w:r w:rsidR="00FE3221">
        <w:rPr>
          <w:rStyle w:val="notranslate"/>
          <w:rFonts w:eastAsiaTheme="majorEastAsia"/>
          <w:lang w:val="en-US"/>
        </w:rPr>
        <w:t xml:space="preserve">again </w:t>
      </w:r>
      <w:r w:rsidR="00FE3221" w:rsidRPr="00FE3221">
        <w:rPr>
          <w:rStyle w:val="notranslate"/>
          <w:rFonts w:eastAsiaTheme="majorEastAsia"/>
          <w:lang w:val="en-US"/>
        </w:rPr>
        <w:t>for subsequent follow-up questions</w:t>
      </w:r>
      <w:r w:rsidR="00FE3221">
        <w:rPr>
          <w:rStyle w:val="notranslate"/>
          <w:rFonts w:eastAsiaTheme="majorEastAsia"/>
          <w:lang w:val="en-US"/>
        </w:rPr>
        <w:t>.</w:t>
      </w:r>
      <w:r w:rsidR="00D60209" w:rsidRPr="00D60209">
        <w:rPr>
          <w:rStyle w:val="notranslate"/>
          <w:rFonts w:eastAsiaTheme="majorEastAsia"/>
          <w:lang w:val="en-US"/>
        </w:rPr>
        <w:t xml:space="preserve"> </w:t>
      </w:r>
    </w:p>
    <w:p w14:paraId="4873CCD1" w14:textId="2FEC2427" w:rsidR="00345238" w:rsidRDefault="00FE3221" w:rsidP="00CA741A">
      <w:pPr>
        <w:pStyle w:val="Normal2"/>
        <w:spacing w:before="0" w:beforeAutospacing="0" w:line="276" w:lineRule="auto"/>
        <w:rPr>
          <w:rStyle w:val="notranslate"/>
          <w:rFonts w:eastAsiaTheme="majorEastAsia"/>
          <w:lang w:val="en-US"/>
        </w:rPr>
      </w:pPr>
      <w:r>
        <w:rPr>
          <w:rStyle w:val="notranslate"/>
          <w:rFonts w:eastAsiaTheme="majorEastAsia"/>
          <w:lang w:val="en-US"/>
        </w:rPr>
        <w:t xml:space="preserve">All the </w:t>
      </w:r>
      <w:r w:rsidRPr="00FE3221">
        <w:rPr>
          <w:rStyle w:val="notranslate"/>
          <w:rFonts w:eastAsiaTheme="majorEastAsia"/>
          <w:lang w:val="en-US"/>
        </w:rPr>
        <w:t>ministries and agencies</w:t>
      </w:r>
      <w:r>
        <w:rPr>
          <w:rStyle w:val="notranslate"/>
          <w:rFonts w:eastAsiaTheme="majorEastAsia"/>
          <w:lang w:val="en-US"/>
        </w:rPr>
        <w:t xml:space="preserve"> with projects that undergo the</w:t>
      </w:r>
      <w:r w:rsidRPr="00FE3221">
        <w:rPr>
          <w:rStyle w:val="notranslate"/>
          <w:rFonts w:eastAsiaTheme="majorEastAsia"/>
          <w:lang w:val="en-US"/>
        </w:rPr>
        <w:t xml:space="preserve"> </w:t>
      </w:r>
      <w:r w:rsidR="00873F69">
        <w:rPr>
          <w:rStyle w:val="notranslate"/>
          <w:rFonts w:eastAsiaTheme="majorEastAsia"/>
          <w:lang w:val="en-US"/>
        </w:rPr>
        <w:t>Cabinet’s</w:t>
      </w:r>
      <w:r>
        <w:rPr>
          <w:rStyle w:val="notranslate"/>
          <w:rFonts w:eastAsiaTheme="majorEastAsia"/>
          <w:lang w:val="en-US"/>
        </w:rPr>
        <w:t xml:space="preserve"> QA scheme</w:t>
      </w:r>
      <w:r w:rsidRPr="00FE3221">
        <w:rPr>
          <w:rStyle w:val="notranslate"/>
          <w:rFonts w:eastAsiaTheme="majorEastAsia"/>
          <w:lang w:val="en-US"/>
        </w:rPr>
        <w:t xml:space="preserve"> </w:t>
      </w:r>
      <w:r>
        <w:rPr>
          <w:rStyle w:val="notranslate"/>
          <w:rFonts w:eastAsiaTheme="majorEastAsia"/>
          <w:lang w:val="en-US"/>
        </w:rPr>
        <w:t xml:space="preserve">has appointed </w:t>
      </w:r>
      <w:r w:rsidRPr="00FE3221">
        <w:rPr>
          <w:rStyle w:val="notranslate"/>
          <w:rFonts w:eastAsiaTheme="majorEastAsia"/>
          <w:lang w:val="en-US"/>
        </w:rPr>
        <w:t>a contact person</w:t>
      </w:r>
      <w:r w:rsidR="00873F69">
        <w:rPr>
          <w:rStyle w:val="notranslate"/>
          <w:rFonts w:eastAsiaTheme="majorEastAsia"/>
          <w:lang w:val="en-US"/>
        </w:rPr>
        <w:t>,</w:t>
      </w:r>
      <w:r w:rsidRPr="00FE3221">
        <w:rPr>
          <w:rStyle w:val="notranslate"/>
          <w:rFonts w:eastAsiaTheme="majorEastAsia"/>
          <w:lang w:val="en-US"/>
        </w:rPr>
        <w:t xml:space="preserve"> </w:t>
      </w:r>
      <w:r w:rsidR="003531C2">
        <w:rPr>
          <w:rStyle w:val="notranslate"/>
          <w:rFonts w:eastAsiaTheme="majorEastAsia"/>
          <w:lang w:val="en-US"/>
        </w:rPr>
        <w:t>who is available for</w:t>
      </w:r>
      <w:r w:rsidRPr="00FE3221">
        <w:rPr>
          <w:rStyle w:val="notranslate"/>
          <w:rFonts w:eastAsiaTheme="majorEastAsia"/>
          <w:lang w:val="en-US"/>
        </w:rPr>
        <w:t xml:space="preserve"> questions about the quality assured projects and </w:t>
      </w:r>
      <w:r w:rsidR="00873F69">
        <w:rPr>
          <w:rStyle w:val="notranslate"/>
          <w:rFonts w:eastAsiaTheme="majorEastAsia"/>
          <w:lang w:val="en-US"/>
        </w:rPr>
        <w:t>processes</w:t>
      </w:r>
      <w:r w:rsidRPr="00FE3221">
        <w:rPr>
          <w:rStyle w:val="notranslate"/>
          <w:rFonts w:eastAsiaTheme="majorEastAsia"/>
          <w:lang w:val="en-US"/>
        </w:rPr>
        <w:t xml:space="preserve">. We </w:t>
      </w:r>
      <w:r w:rsidR="003531C2">
        <w:rPr>
          <w:rStyle w:val="notranslate"/>
          <w:rFonts w:eastAsiaTheme="majorEastAsia"/>
          <w:lang w:val="en-US"/>
        </w:rPr>
        <w:t>used this list as basis for contacting the ministries and agencies, and t</w:t>
      </w:r>
      <w:r w:rsidRPr="00FE3221">
        <w:rPr>
          <w:rStyle w:val="notranslate"/>
          <w:rFonts w:eastAsiaTheme="majorEastAsia"/>
          <w:lang w:val="en-US"/>
        </w:rPr>
        <w:t>he contact person</w:t>
      </w:r>
      <w:r w:rsidR="00873F69">
        <w:rPr>
          <w:rStyle w:val="notranslate"/>
          <w:rFonts w:eastAsiaTheme="majorEastAsia"/>
          <w:lang w:val="en-US"/>
        </w:rPr>
        <w:t>s</w:t>
      </w:r>
      <w:r w:rsidRPr="00FE3221">
        <w:rPr>
          <w:rStyle w:val="notranslate"/>
          <w:rFonts w:eastAsiaTheme="majorEastAsia"/>
          <w:lang w:val="en-US"/>
        </w:rPr>
        <w:t xml:space="preserve"> helped us </w:t>
      </w:r>
      <w:r w:rsidR="00873F69">
        <w:rPr>
          <w:rStyle w:val="notranslate"/>
          <w:rFonts w:eastAsiaTheme="majorEastAsia"/>
          <w:lang w:val="en-US"/>
        </w:rPr>
        <w:t xml:space="preserve">identify </w:t>
      </w:r>
      <w:r w:rsidR="00345238">
        <w:rPr>
          <w:rStyle w:val="notranslate"/>
          <w:rFonts w:eastAsiaTheme="majorEastAsia"/>
          <w:lang w:val="en-US"/>
        </w:rPr>
        <w:t>interviewees</w:t>
      </w:r>
      <w:r w:rsidR="003531C2">
        <w:rPr>
          <w:rStyle w:val="notranslate"/>
          <w:rFonts w:eastAsiaTheme="majorEastAsia"/>
          <w:lang w:val="en-US"/>
        </w:rPr>
        <w:t xml:space="preserve">. We were looking for </w:t>
      </w:r>
      <w:r w:rsidR="00F70E15">
        <w:rPr>
          <w:rStyle w:val="notranslate"/>
          <w:rFonts w:eastAsiaTheme="majorEastAsia"/>
          <w:lang w:val="en-US"/>
        </w:rPr>
        <w:t>interviewees</w:t>
      </w:r>
      <w:r w:rsidR="00345238">
        <w:rPr>
          <w:rStyle w:val="notranslate"/>
          <w:rFonts w:eastAsiaTheme="majorEastAsia"/>
          <w:lang w:val="en-US"/>
        </w:rPr>
        <w:t xml:space="preserve"> who were</w:t>
      </w:r>
      <w:r w:rsidR="00345238" w:rsidRPr="00D0678C">
        <w:rPr>
          <w:rStyle w:val="notranslate"/>
          <w:rFonts w:eastAsiaTheme="majorEastAsia"/>
          <w:lang w:val="en-US"/>
        </w:rPr>
        <w:t xml:space="preserve"> highly experienced in project work</w:t>
      </w:r>
      <w:r w:rsidR="003531C2">
        <w:rPr>
          <w:rStyle w:val="notranslate"/>
          <w:rFonts w:eastAsiaTheme="majorEastAsia"/>
          <w:lang w:val="en-US"/>
        </w:rPr>
        <w:t xml:space="preserve"> in general</w:t>
      </w:r>
      <w:r w:rsidR="00345238" w:rsidRPr="00D0678C">
        <w:rPr>
          <w:rStyle w:val="notranslate"/>
          <w:rFonts w:eastAsiaTheme="majorEastAsia"/>
          <w:lang w:val="en-US"/>
        </w:rPr>
        <w:t xml:space="preserve">, </w:t>
      </w:r>
      <w:r w:rsidR="00345238">
        <w:rPr>
          <w:rStyle w:val="notranslate"/>
          <w:rFonts w:eastAsiaTheme="majorEastAsia"/>
          <w:lang w:val="en-US"/>
        </w:rPr>
        <w:t xml:space="preserve">and had high knowledge of the ministry’s/agency’s project governance arrangements </w:t>
      </w:r>
      <w:r w:rsidR="00345238" w:rsidRPr="00D0678C">
        <w:rPr>
          <w:rStyle w:val="notranslate"/>
          <w:rFonts w:eastAsiaTheme="majorEastAsia"/>
          <w:lang w:val="en-US"/>
        </w:rPr>
        <w:t>, in addition to having special knowledge of their sectors.</w:t>
      </w:r>
      <w:r w:rsidR="00345238">
        <w:rPr>
          <w:rStyle w:val="notranslate"/>
          <w:rFonts w:eastAsiaTheme="majorEastAsia"/>
          <w:lang w:val="en-US"/>
        </w:rPr>
        <w:t xml:space="preserve"> </w:t>
      </w:r>
      <w:r w:rsidR="003531C2">
        <w:rPr>
          <w:rStyle w:val="notranslate"/>
          <w:rFonts w:eastAsiaTheme="majorEastAsia"/>
          <w:lang w:val="en-US"/>
        </w:rPr>
        <w:t>Some of</w:t>
      </w:r>
      <w:r w:rsidR="00873F69">
        <w:rPr>
          <w:rStyle w:val="notranslate"/>
          <w:rFonts w:eastAsiaTheme="majorEastAsia"/>
          <w:lang w:val="en-US"/>
        </w:rPr>
        <w:t xml:space="preserve"> </w:t>
      </w:r>
      <w:r w:rsidR="00345238">
        <w:rPr>
          <w:rStyle w:val="notranslate"/>
          <w:rFonts w:eastAsiaTheme="majorEastAsia"/>
          <w:lang w:val="en-US"/>
        </w:rPr>
        <w:t xml:space="preserve">the contact persons were </w:t>
      </w:r>
      <w:r w:rsidR="00873F69">
        <w:rPr>
          <w:rStyle w:val="notranslate"/>
          <w:rFonts w:eastAsiaTheme="majorEastAsia"/>
          <w:lang w:val="en-US"/>
        </w:rPr>
        <w:t>themselves among the interviewees.</w:t>
      </w:r>
      <w:r w:rsidR="00345238">
        <w:rPr>
          <w:rStyle w:val="notranslate"/>
          <w:rFonts w:eastAsiaTheme="majorEastAsia"/>
          <w:lang w:val="en-US"/>
        </w:rPr>
        <w:t xml:space="preserve"> </w:t>
      </w:r>
      <w:r w:rsidR="00A86112">
        <w:rPr>
          <w:rStyle w:val="notranslate"/>
          <w:rFonts w:eastAsiaTheme="majorEastAsia"/>
          <w:lang w:val="en-US"/>
        </w:rPr>
        <w:t>The interviews were in most cases conducted with individual</w:t>
      </w:r>
      <w:r w:rsidR="005D0C95">
        <w:rPr>
          <w:rStyle w:val="notranslate"/>
          <w:rFonts w:eastAsiaTheme="majorEastAsia"/>
          <w:lang w:val="en-US"/>
        </w:rPr>
        <w:t>s</w:t>
      </w:r>
      <w:r w:rsidR="00A86112">
        <w:rPr>
          <w:rStyle w:val="notranslate"/>
          <w:rFonts w:eastAsiaTheme="majorEastAsia"/>
          <w:lang w:val="en-US"/>
        </w:rPr>
        <w:t>, but in a few cases</w:t>
      </w:r>
      <w:r w:rsidR="00CA741A" w:rsidRPr="00D0678C">
        <w:rPr>
          <w:rStyle w:val="notranslate"/>
          <w:rFonts w:eastAsiaTheme="majorEastAsia"/>
          <w:lang w:val="en-US"/>
        </w:rPr>
        <w:t xml:space="preserve"> more than one </w:t>
      </w:r>
      <w:r w:rsidR="005D0C95">
        <w:rPr>
          <w:rStyle w:val="notranslate"/>
          <w:rFonts w:eastAsiaTheme="majorEastAsia"/>
          <w:lang w:val="en-US"/>
        </w:rPr>
        <w:t>person</w:t>
      </w:r>
      <w:r w:rsidR="00CA741A" w:rsidRPr="00D0678C">
        <w:rPr>
          <w:rStyle w:val="notranslate"/>
          <w:rFonts w:eastAsiaTheme="majorEastAsia"/>
          <w:lang w:val="en-US"/>
        </w:rPr>
        <w:t xml:space="preserve"> from the same agency </w:t>
      </w:r>
      <w:r w:rsidR="00540D72" w:rsidRPr="00D0678C">
        <w:rPr>
          <w:rStyle w:val="notranslate"/>
          <w:rFonts w:eastAsiaTheme="majorEastAsia"/>
          <w:lang w:val="en-US"/>
        </w:rPr>
        <w:t>or</w:t>
      </w:r>
      <w:r w:rsidR="00CA741A" w:rsidRPr="00D0678C">
        <w:rPr>
          <w:rStyle w:val="notranslate"/>
          <w:rFonts w:eastAsiaTheme="majorEastAsia"/>
          <w:lang w:val="en-US"/>
        </w:rPr>
        <w:t xml:space="preserve"> ministry was present</w:t>
      </w:r>
      <w:r w:rsidR="00576258" w:rsidRPr="00D0678C">
        <w:rPr>
          <w:rStyle w:val="notranslate"/>
          <w:rFonts w:eastAsiaTheme="majorEastAsia"/>
          <w:lang w:val="en-US"/>
        </w:rPr>
        <w:t xml:space="preserve"> </w:t>
      </w:r>
      <w:r w:rsidR="00405B7F" w:rsidRPr="00D0678C">
        <w:rPr>
          <w:rStyle w:val="notranslate"/>
          <w:rFonts w:eastAsiaTheme="majorEastAsia"/>
          <w:lang w:val="en-US"/>
        </w:rPr>
        <w:t>simultaneously</w:t>
      </w:r>
      <w:r w:rsidR="00CA741A" w:rsidRPr="00D0678C">
        <w:rPr>
          <w:rStyle w:val="notranslate"/>
          <w:rFonts w:eastAsiaTheme="majorEastAsia"/>
          <w:lang w:val="en-US"/>
        </w:rPr>
        <w:t xml:space="preserve">. </w:t>
      </w:r>
    </w:p>
    <w:p w14:paraId="523BD8EC" w14:textId="0A052946" w:rsidR="00431BB6" w:rsidRDefault="00345238" w:rsidP="008F4D77">
      <w:pPr>
        <w:rPr>
          <w:rFonts w:ascii="Times New Roman" w:hAnsi="Times New Roman" w:cs="Times New Roman"/>
          <w:sz w:val="24"/>
          <w:szCs w:val="24"/>
          <w:lang w:val="en-US"/>
        </w:rPr>
      </w:pPr>
      <w:r w:rsidRPr="009A501A">
        <w:t xml:space="preserve">As indicated, the interviews were open and semi-structured, </w:t>
      </w:r>
      <w:r w:rsidR="000C1487" w:rsidRPr="009A501A">
        <w:t xml:space="preserve">and </w:t>
      </w:r>
      <w:r w:rsidRPr="009A501A">
        <w:t>based on a list of topics which largely followed the one</w:t>
      </w:r>
      <w:r w:rsidR="00AC692F" w:rsidRPr="009A501A">
        <w:t xml:space="preserve"> presented above.</w:t>
      </w:r>
      <w:r w:rsidRPr="009A501A">
        <w:t xml:space="preserve"> </w:t>
      </w:r>
      <w:r w:rsidR="000C1487" w:rsidRPr="009A501A">
        <w:t>W</w:t>
      </w:r>
      <w:r w:rsidR="003531C2" w:rsidRPr="009A501A">
        <w:t>e</w:t>
      </w:r>
      <w:r w:rsidR="00AC692F" w:rsidRPr="009A501A">
        <w:t xml:space="preserve"> </w:t>
      </w:r>
      <w:r w:rsidR="003531C2" w:rsidRPr="009A501A">
        <w:t>used the stage-gate model</w:t>
      </w:r>
      <w:r w:rsidR="00AC692F" w:rsidRPr="009A501A">
        <w:t xml:space="preserve"> </w:t>
      </w:r>
      <w:r w:rsidR="003531C2" w:rsidRPr="009A501A">
        <w:t>as a starting point and asked the interviewee</w:t>
      </w:r>
      <w:r w:rsidR="000C1487" w:rsidRPr="009A501A">
        <w:t>(s)</w:t>
      </w:r>
      <w:r w:rsidR="003531C2" w:rsidRPr="009A501A">
        <w:t xml:space="preserve"> to </w:t>
      </w:r>
      <w:r w:rsidR="00AC692F" w:rsidRPr="009A501A">
        <w:t>explain the life-cycle of a</w:t>
      </w:r>
      <w:r w:rsidR="003531C2" w:rsidRPr="009A501A">
        <w:t xml:space="preserve"> typical</w:t>
      </w:r>
      <w:r w:rsidR="00AC692F" w:rsidRPr="009A501A">
        <w:t xml:space="preserve"> project in their sector, from the first idea </w:t>
      </w:r>
      <w:r w:rsidR="003531C2" w:rsidRPr="009A501A">
        <w:t xml:space="preserve">arose </w:t>
      </w:r>
      <w:r w:rsidR="00AC692F" w:rsidRPr="009A501A">
        <w:t xml:space="preserve">until the operational and maintenance phase. </w:t>
      </w:r>
      <w:r w:rsidR="00A5476F" w:rsidRPr="009A501A">
        <w:t xml:space="preserve">We also asked questions like “what would happen…” and “who would react…” </w:t>
      </w:r>
      <w:r w:rsidR="003D0B3B" w:rsidRPr="009A501A">
        <w:t>when</w:t>
      </w:r>
      <w:r w:rsidR="00A5476F" w:rsidRPr="009A501A">
        <w:t xml:space="preserve"> something does not go according to plans. </w:t>
      </w:r>
      <w:r w:rsidR="00D92FDD" w:rsidRPr="009A501A">
        <w:t>The interviewees</w:t>
      </w:r>
      <w:r w:rsidR="008E6049" w:rsidRPr="009A501A">
        <w:t xml:space="preserve"> were </w:t>
      </w:r>
      <w:r w:rsidR="00405B7F" w:rsidRPr="009A501A">
        <w:t xml:space="preserve">encouraged </w:t>
      </w:r>
      <w:r w:rsidR="006F6684" w:rsidRPr="009A501A">
        <w:t>to talk</w:t>
      </w:r>
      <w:r w:rsidR="008E6049" w:rsidRPr="009A501A">
        <w:t xml:space="preserve"> freely</w:t>
      </w:r>
      <w:r w:rsidR="005D0C95" w:rsidRPr="009A501A">
        <w:t>,</w:t>
      </w:r>
      <w:r w:rsidR="008E6049" w:rsidRPr="009A501A">
        <w:t xml:space="preserve"> based on their own pers</w:t>
      </w:r>
      <w:r w:rsidR="006F6684" w:rsidRPr="009A501A">
        <w:t>onal experience</w:t>
      </w:r>
      <w:r w:rsidR="005E0714" w:rsidRPr="009A501A">
        <w:t>s</w:t>
      </w:r>
      <w:r w:rsidR="006F6684" w:rsidRPr="009A501A">
        <w:t xml:space="preserve"> and knowledge of</w:t>
      </w:r>
      <w:r w:rsidR="008E6049" w:rsidRPr="009A501A">
        <w:t xml:space="preserve"> the </w:t>
      </w:r>
      <w:r w:rsidR="00CA741A" w:rsidRPr="009A501A">
        <w:t>various topics</w:t>
      </w:r>
      <w:r w:rsidR="00405B7F" w:rsidRPr="009A501A">
        <w:t xml:space="preserve">. </w:t>
      </w:r>
      <w:r w:rsidR="00CA741A" w:rsidRPr="009A501A">
        <w:t xml:space="preserve">Each interview </w:t>
      </w:r>
      <w:r w:rsidR="005D0C95" w:rsidRPr="009A501A">
        <w:t>lasted</w:t>
      </w:r>
      <w:r w:rsidR="00CA741A" w:rsidRPr="009A501A">
        <w:t xml:space="preserve"> 1</w:t>
      </w:r>
      <w:r w:rsidR="00056E26" w:rsidRPr="009A501A">
        <w:t>–</w:t>
      </w:r>
      <w:r w:rsidR="00CA741A" w:rsidRPr="009A501A">
        <w:t>2 hours</w:t>
      </w:r>
      <w:r w:rsidR="005E0714" w:rsidRPr="009A501A">
        <w:t>, with one or two researchers present</w:t>
      </w:r>
      <w:r w:rsidR="00CA741A" w:rsidRPr="009A501A">
        <w:t>.</w:t>
      </w:r>
      <w:r w:rsidR="00405B7F" w:rsidRPr="000929E6">
        <w:rPr>
          <w:rFonts w:ascii="Times New Roman" w:eastAsia="Times New Roman" w:hAnsi="Times New Roman" w:cs="Times New Roman"/>
          <w:sz w:val="24"/>
          <w:szCs w:val="24"/>
          <w:lang w:val="en-US" w:eastAsia="nb-NO"/>
        </w:rPr>
        <w:t xml:space="preserve"> </w:t>
      </w:r>
      <w:r w:rsidR="0000703A" w:rsidRPr="000929E6">
        <w:rPr>
          <w:rFonts w:ascii="Times New Roman" w:eastAsia="Times New Roman" w:hAnsi="Times New Roman" w:cs="Times New Roman"/>
          <w:sz w:val="24"/>
          <w:szCs w:val="24"/>
          <w:lang w:val="en-US" w:eastAsia="nb-NO"/>
        </w:rPr>
        <w:t xml:space="preserve">The researchers prepared a </w:t>
      </w:r>
      <w:r w:rsidR="003C6097" w:rsidRPr="000929E6">
        <w:rPr>
          <w:rFonts w:ascii="Times New Roman" w:eastAsia="Times New Roman" w:hAnsi="Times New Roman" w:cs="Times New Roman"/>
          <w:sz w:val="24"/>
          <w:szCs w:val="24"/>
          <w:lang w:val="en-US" w:eastAsia="nb-NO"/>
        </w:rPr>
        <w:t>comprehensive interview report following each interview.</w:t>
      </w:r>
      <w:r w:rsidR="0000703A">
        <w:rPr>
          <w:lang w:val="en-US"/>
        </w:rPr>
        <w:t xml:space="preserve"> </w:t>
      </w:r>
      <w:r w:rsidR="00D60209">
        <w:rPr>
          <w:rFonts w:ascii="Times New Roman" w:hAnsi="Times New Roman" w:cs="Times New Roman"/>
          <w:sz w:val="24"/>
          <w:szCs w:val="24"/>
          <w:lang w:val="en-US"/>
        </w:rPr>
        <w:t>D</w:t>
      </w:r>
      <w:r w:rsidR="00F64C42">
        <w:rPr>
          <w:rFonts w:ascii="Times New Roman" w:hAnsi="Times New Roman" w:cs="Times New Roman"/>
          <w:sz w:val="24"/>
          <w:szCs w:val="24"/>
          <w:lang w:val="en-US"/>
        </w:rPr>
        <w:t xml:space="preserve">ata were collected </w:t>
      </w:r>
      <w:r w:rsidR="00D60209">
        <w:rPr>
          <w:rFonts w:ascii="Times New Roman" w:hAnsi="Times New Roman" w:cs="Times New Roman"/>
          <w:sz w:val="24"/>
          <w:szCs w:val="24"/>
          <w:lang w:val="en-US"/>
        </w:rPr>
        <w:t>between February and</w:t>
      </w:r>
      <w:r w:rsidR="00F64C42">
        <w:rPr>
          <w:rFonts w:ascii="Times New Roman" w:hAnsi="Times New Roman" w:cs="Times New Roman"/>
          <w:sz w:val="24"/>
          <w:szCs w:val="24"/>
          <w:lang w:val="en-US"/>
        </w:rPr>
        <w:t xml:space="preserve"> December 2016. </w:t>
      </w:r>
      <w:r w:rsidR="00405B7F" w:rsidRPr="00D0678C">
        <w:rPr>
          <w:rFonts w:ascii="Times New Roman" w:hAnsi="Times New Roman" w:cs="Times New Roman"/>
          <w:sz w:val="24"/>
          <w:szCs w:val="24"/>
          <w:lang w:val="en-US"/>
        </w:rPr>
        <w:t xml:space="preserve">Data from different sources were </w:t>
      </w:r>
      <w:r w:rsidR="005D0C95">
        <w:rPr>
          <w:rFonts w:ascii="Times New Roman" w:hAnsi="Times New Roman" w:cs="Times New Roman"/>
          <w:sz w:val="24"/>
          <w:szCs w:val="24"/>
          <w:lang w:val="en-US"/>
        </w:rPr>
        <w:t>subsequently</w:t>
      </w:r>
      <w:r w:rsidR="00405B7F" w:rsidRPr="00D0678C">
        <w:rPr>
          <w:rFonts w:ascii="Times New Roman" w:hAnsi="Times New Roman" w:cs="Times New Roman"/>
          <w:sz w:val="24"/>
          <w:szCs w:val="24"/>
          <w:lang w:val="en-US"/>
        </w:rPr>
        <w:t xml:space="preserve"> compiled and systematized</w:t>
      </w:r>
      <w:r w:rsidR="00586DDB" w:rsidRPr="00D0678C">
        <w:rPr>
          <w:rFonts w:ascii="Times New Roman" w:hAnsi="Times New Roman" w:cs="Times New Roman"/>
          <w:sz w:val="24"/>
          <w:szCs w:val="24"/>
          <w:lang w:val="en-US"/>
        </w:rPr>
        <w:t xml:space="preserve"> by the researchers</w:t>
      </w:r>
      <w:r w:rsidR="00405B7F" w:rsidRPr="00D0678C">
        <w:rPr>
          <w:rFonts w:ascii="Times New Roman" w:hAnsi="Times New Roman" w:cs="Times New Roman"/>
          <w:sz w:val="24"/>
          <w:szCs w:val="24"/>
          <w:lang w:val="en-US"/>
        </w:rPr>
        <w:t xml:space="preserve">, topic by topic. </w:t>
      </w:r>
      <w:r w:rsidR="00B931D9">
        <w:rPr>
          <w:rFonts w:ascii="Times New Roman" w:hAnsi="Times New Roman" w:cs="Times New Roman"/>
          <w:sz w:val="24"/>
          <w:szCs w:val="24"/>
          <w:lang w:val="en-US"/>
        </w:rPr>
        <w:t>Since the objects of study were few and the topics covered fairly broad, w</w:t>
      </w:r>
      <w:r w:rsidR="00D92FDD">
        <w:rPr>
          <w:rFonts w:ascii="Times New Roman" w:hAnsi="Times New Roman" w:cs="Times New Roman"/>
          <w:sz w:val="24"/>
          <w:szCs w:val="24"/>
          <w:lang w:val="en-US"/>
        </w:rPr>
        <w:t xml:space="preserve">e did not use </w:t>
      </w:r>
      <w:r w:rsidR="00431BB6">
        <w:rPr>
          <w:rFonts w:ascii="Times New Roman" w:hAnsi="Times New Roman" w:cs="Times New Roman"/>
          <w:sz w:val="24"/>
          <w:szCs w:val="24"/>
          <w:lang w:val="en-US"/>
        </w:rPr>
        <w:t xml:space="preserve">any </w:t>
      </w:r>
      <w:r w:rsidR="00D92FDD">
        <w:rPr>
          <w:rFonts w:ascii="Times New Roman" w:hAnsi="Times New Roman" w:cs="Times New Roman"/>
          <w:sz w:val="24"/>
          <w:szCs w:val="24"/>
          <w:lang w:val="en-US"/>
        </w:rPr>
        <w:t>formal content analysis</w:t>
      </w:r>
      <w:r w:rsidR="00873140">
        <w:rPr>
          <w:rFonts w:ascii="Times New Roman" w:hAnsi="Times New Roman" w:cs="Times New Roman"/>
          <w:sz w:val="24"/>
          <w:szCs w:val="24"/>
          <w:lang w:val="en-US"/>
        </w:rPr>
        <w:t>, coding</w:t>
      </w:r>
      <w:r w:rsidR="00D92FDD">
        <w:rPr>
          <w:rFonts w:ascii="Times New Roman" w:hAnsi="Times New Roman" w:cs="Times New Roman"/>
          <w:sz w:val="24"/>
          <w:szCs w:val="24"/>
          <w:lang w:val="en-US"/>
        </w:rPr>
        <w:t xml:space="preserve"> </w:t>
      </w:r>
      <w:r w:rsidR="00CA7B96">
        <w:rPr>
          <w:rFonts w:ascii="Times New Roman" w:hAnsi="Times New Roman" w:cs="Times New Roman"/>
          <w:sz w:val="24"/>
          <w:szCs w:val="24"/>
          <w:lang w:val="en-US"/>
        </w:rPr>
        <w:t xml:space="preserve">or other quantitative </w:t>
      </w:r>
      <w:r w:rsidR="00873140">
        <w:rPr>
          <w:rFonts w:ascii="Times New Roman" w:hAnsi="Times New Roman" w:cs="Times New Roman"/>
          <w:sz w:val="24"/>
          <w:szCs w:val="24"/>
          <w:lang w:val="en-US"/>
        </w:rPr>
        <w:t xml:space="preserve">or qualitative analysis software, </w:t>
      </w:r>
      <w:r w:rsidR="00F53C94">
        <w:rPr>
          <w:rFonts w:ascii="Times New Roman" w:hAnsi="Times New Roman" w:cs="Times New Roman"/>
          <w:sz w:val="24"/>
          <w:szCs w:val="24"/>
          <w:lang w:val="en-US"/>
        </w:rPr>
        <w:t>neither for the document analysis not the interview analysis. We</w:t>
      </w:r>
      <w:r w:rsidR="00873140">
        <w:rPr>
          <w:rFonts w:ascii="Times New Roman" w:hAnsi="Times New Roman" w:cs="Times New Roman"/>
          <w:sz w:val="24"/>
          <w:szCs w:val="24"/>
          <w:lang w:val="en-US"/>
        </w:rPr>
        <w:t xml:space="preserve"> simply </w:t>
      </w:r>
      <w:r w:rsidR="00431BB6">
        <w:rPr>
          <w:rFonts w:ascii="Times New Roman" w:hAnsi="Times New Roman" w:cs="Times New Roman"/>
          <w:sz w:val="24"/>
          <w:szCs w:val="24"/>
          <w:lang w:val="en-US"/>
        </w:rPr>
        <w:t xml:space="preserve">constructed a large table </w:t>
      </w:r>
      <w:r w:rsidR="001A1BF3">
        <w:rPr>
          <w:rFonts w:ascii="Times New Roman" w:hAnsi="Times New Roman" w:cs="Times New Roman"/>
          <w:sz w:val="24"/>
          <w:szCs w:val="24"/>
          <w:lang w:val="en-US"/>
        </w:rPr>
        <w:t xml:space="preserve">with the </w:t>
      </w:r>
      <w:r w:rsidR="00CA7B96">
        <w:rPr>
          <w:rFonts w:ascii="Times New Roman" w:hAnsi="Times New Roman" w:cs="Times New Roman"/>
          <w:sz w:val="24"/>
          <w:szCs w:val="24"/>
          <w:lang w:val="en-US"/>
        </w:rPr>
        <w:t xml:space="preserve">type of project (i.e. the </w:t>
      </w:r>
      <w:r w:rsidR="00873140">
        <w:rPr>
          <w:rFonts w:ascii="Times New Roman" w:hAnsi="Times New Roman" w:cs="Times New Roman"/>
          <w:sz w:val="24"/>
          <w:szCs w:val="24"/>
          <w:lang w:val="en-US"/>
        </w:rPr>
        <w:t>sectors</w:t>
      </w:r>
      <w:r w:rsidR="00CA7B96">
        <w:rPr>
          <w:rFonts w:ascii="Times New Roman" w:hAnsi="Times New Roman" w:cs="Times New Roman"/>
          <w:sz w:val="24"/>
          <w:szCs w:val="24"/>
          <w:lang w:val="en-US"/>
        </w:rPr>
        <w:t xml:space="preserve">) along the x-axis and </w:t>
      </w:r>
      <w:r w:rsidR="00CA7B96">
        <w:rPr>
          <w:rFonts w:ascii="Times New Roman" w:hAnsi="Times New Roman" w:cs="Times New Roman"/>
          <w:sz w:val="24"/>
          <w:szCs w:val="24"/>
          <w:lang w:val="en-US"/>
        </w:rPr>
        <w:lastRenderedPageBreak/>
        <w:t xml:space="preserve">the </w:t>
      </w:r>
      <w:r w:rsidR="00F70E15">
        <w:rPr>
          <w:rFonts w:ascii="Times New Roman" w:hAnsi="Times New Roman" w:cs="Times New Roman"/>
          <w:sz w:val="24"/>
          <w:szCs w:val="24"/>
          <w:lang w:val="en-US"/>
        </w:rPr>
        <w:t>selected</w:t>
      </w:r>
      <w:r w:rsidR="00CA7B96">
        <w:rPr>
          <w:rFonts w:ascii="Times New Roman" w:hAnsi="Times New Roman" w:cs="Times New Roman"/>
          <w:sz w:val="24"/>
          <w:szCs w:val="24"/>
          <w:lang w:val="en-US"/>
        </w:rPr>
        <w:t xml:space="preserve"> topics along the y-axis, with comprehensive descriptions in the cells.</w:t>
      </w:r>
      <w:r w:rsidR="001A1BF3">
        <w:rPr>
          <w:rFonts w:ascii="Times New Roman" w:hAnsi="Times New Roman" w:cs="Times New Roman"/>
          <w:sz w:val="24"/>
          <w:szCs w:val="24"/>
          <w:lang w:val="en-US"/>
        </w:rPr>
        <w:t xml:space="preserve"> </w:t>
      </w:r>
      <w:r w:rsidR="00873140" w:rsidRPr="00873140">
        <w:rPr>
          <w:rFonts w:ascii="Times New Roman" w:hAnsi="Times New Roman" w:cs="Times New Roman"/>
          <w:sz w:val="24"/>
          <w:szCs w:val="24"/>
          <w:lang w:val="en-US"/>
        </w:rPr>
        <w:t xml:space="preserve">We placed great emphasis on ensuring </w:t>
      </w:r>
      <w:r w:rsidR="00873140">
        <w:rPr>
          <w:rFonts w:ascii="Times New Roman" w:hAnsi="Times New Roman" w:cs="Times New Roman"/>
          <w:sz w:val="24"/>
          <w:szCs w:val="24"/>
          <w:lang w:val="en-US"/>
        </w:rPr>
        <w:t>comparability</w:t>
      </w:r>
      <w:r w:rsidR="00873140" w:rsidRPr="00873140">
        <w:rPr>
          <w:rFonts w:ascii="Times New Roman" w:hAnsi="Times New Roman" w:cs="Times New Roman"/>
          <w:sz w:val="24"/>
          <w:szCs w:val="24"/>
          <w:lang w:val="en-US"/>
        </w:rPr>
        <w:t xml:space="preserve"> across sectors, </w:t>
      </w:r>
      <w:r w:rsidR="00873140">
        <w:rPr>
          <w:rFonts w:ascii="Times New Roman" w:hAnsi="Times New Roman" w:cs="Times New Roman"/>
          <w:sz w:val="24"/>
          <w:szCs w:val="24"/>
          <w:lang w:val="en-US"/>
        </w:rPr>
        <w:t>also in cases</w:t>
      </w:r>
      <w:r w:rsidR="00873140" w:rsidRPr="00873140">
        <w:rPr>
          <w:rFonts w:ascii="Times New Roman" w:hAnsi="Times New Roman" w:cs="Times New Roman"/>
          <w:sz w:val="24"/>
          <w:szCs w:val="24"/>
          <w:lang w:val="en-US"/>
        </w:rPr>
        <w:t xml:space="preserve"> where</w:t>
      </w:r>
      <w:r w:rsidR="00F53C94">
        <w:rPr>
          <w:rFonts w:ascii="Times New Roman" w:hAnsi="Times New Roman" w:cs="Times New Roman"/>
          <w:sz w:val="24"/>
          <w:szCs w:val="24"/>
          <w:lang w:val="en-US"/>
        </w:rPr>
        <w:t xml:space="preserve"> </w:t>
      </w:r>
      <w:r w:rsidR="0000703A">
        <w:rPr>
          <w:rFonts w:ascii="Times New Roman" w:hAnsi="Times New Roman" w:cs="Times New Roman"/>
          <w:sz w:val="24"/>
          <w:szCs w:val="24"/>
          <w:lang w:val="en-US"/>
        </w:rPr>
        <w:t>varying</w:t>
      </w:r>
      <w:r w:rsidR="00873140" w:rsidRPr="00873140">
        <w:rPr>
          <w:rFonts w:ascii="Times New Roman" w:hAnsi="Times New Roman" w:cs="Times New Roman"/>
          <w:sz w:val="24"/>
          <w:szCs w:val="24"/>
          <w:lang w:val="en-US"/>
        </w:rPr>
        <w:t xml:space="preserve"> </w:t>
      </w:r>
      <w:r w:rsidR="00873140">
        <w:rPr>
          <w:rFonts w:ascii="Times New Roman" w:hAnsi="Times New Roman" w:cs="Times New Roman"/>
          <w:sz w:val="24"/>
          <w:szCs w:val="24"/>
          <w:lang w:val="en-US"/>
        </w:rPr>
        <w:t>terms</w:t>
      </w:r>
      <w:r w:rsidR="00873140" w:rsidRPr="00873140">
        <w:rPr>
          <w:rFonts w:ascii="Times New Roman" w:hAnsi="Times New Roman" w:cs="Times New Roman"/>
          <w:sz w:val="24"/>
          <w:szCs w:val="24"/>
          <w:lang w:val="en-US"/>
        </w:rPr>
        <w:t xml:space="preserve"> were used.</w:t>
      </w:r>
    </w:p>
    <w:p w14:paraId="52D1AD3B" w14:textId="3CFC435C" w:rsidR="00B762EF" w:rsidRDefault="0072516E" w:rsidP="008F4D77">
      <w:pPr>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A </w:t>
      </w:r>
      <w:r w:rsidR="006E1B80" w:rsidRPr="00D0678C">
        <w:rPr>
          <w:rFonts w:ascii="Times New Roman" w:hAnsi="Times New Roman" w:cs="Times New Roman"/>
          <w:sz w:val="24"/>
          <w:szCs w:val="24"/>
          <w:lang w:val="en-US"/>
        </w:rPr>
        <w:t xml:space="preserve">challenge when using </w:t>
      </w:r>
      <w:r w:rsidRPr="00D0678C">
        <w:rPr>
          <w:rFonts w:ascii="Times New Roman" w:hAnsi="Times New Roman" w:cs="Times New Roman"/>
          <w:sz w:val="24"/>
          <w:szCs w:val="24"/>
          <w:lang w:val="en-US"/>
        </w:rPr>
        <w:t>interview</w:t>
      </w:r>
      <w:r w:rsidR="007E565A" w:rsidRPr="00D0678C">
        <w:rPr>
          <w:rFonts w:ascii="Times New Roman" w:hAnsi="Times New Roman" w:cs="Times New Roman"/>
          <w:sz w:val="24"/>
          <w:szCs w:val="24"/>
          <w:lang w:val="en-US"/>
        </w:rPr>
        <w:t>s</w:t>
      </w:r>
      <w:r w:rsidRPr="00D0678C">
        <w:rPr>
          <w:rFonts w:ascii="Times New Roman" w:hAnsi="Times New Roman" w:cs="Times New Roman"/>
          <w:sz w:val="24"/>
          <w:szCs w:val="24"/>
          <w:lang w:val="en-US"/>
        </w:rPr>
        <w:t xml:space="preserve"> </w:t>
      </w:r>
      <w:r w:rsidR="006E1B80" w:rsidRPr="00D0678C">
        <w:rPr>
          <w:rFonts w:ascii="Times New Roman" w:hAnsi="Times New Roman" w:cs="Times New Roman"/>
          <w:sz w:val="24"/>
          <w:szCs w:val="24"/>
          <w:lang w:val="en-US"/>
        </w:rPr>
        <w:t xml:space="preserve">as </w:t>
      </w:r>
      <w:r w:rsidR="005D0C95">
        <w:rPr>
          <w:rFonts w:ascii="Times New Roman" w:hAnsi="Times New Roman" w:cs="Times New Roman"/>
          <w:sz w:val="24"/>
          <w:szCs w:val="24"/>
          <w:lang w:val="en-US"/>
        </w:rPr>
        <w:t xml:space="preserve">a </w:t>
      </w:r>
      <w:r w:rsidR="006E1B80" w:rsidRPr="00D0678C">
        <w:rPr>
          <w:rFonts w:ascii="Times New Roman" w:hAnsi="Times New Roman" w:cs="Times New Roman"/>
          <w:sz w:val="24"/>
          <w:szCs w:val="24"/>
          <w:lang w:val="en-US"/>
        </w:rPr>
        <w:t xml:space="preserve">data collection method </w:t>
      </w:r>
      <w:r w:rsidRPr="00D0678C">
        <w:rPr>
          <w:rFonts w:ascii="Times New Roman" w:hAnsi="Times New Roman" w:cs="Times New Roman"/>
          <w:sz w:val="24"/>
          <w:szCs w:val="24"/>
          <w:lang w:val="en-US"/>
        </w:rPr>
        <w:t xml:space="preserve">is that the information </w:t>
      </w:r>
      <w:r w:rsidR="007E565A" w:rsidRPr="00D0678C">
        <w:rPr>
          <w:rFonts w:ascii="Times New Roman" w:hAnsi="Times New Roman" w:cs="Times New Roman"/>
          <w:sz w:val="24"/>
          <w:szCs w:val="24"/>
          <w:lang w:val="en-US"/>
        </w:rPr>
        <w:t>is inevitably</w:t>
      </w:r>
      <w:r w:rsidR="006E1B80" w:rsidRPr="00D0678C">
        <w:rPr>
          <w:rFonts w:ascii="Times New Roman" w:hAnsi="Times New Roman" w:cs="Times New Roman"/>
          <w:sz w:val="24"/>
          <w:szCs w:val="24"/>
          <w:lang w:val="en-US"/>
        </w:rPr>
        <w:t xml:space="preserve"> affected by</w:t>
      </w:r>
      <w:r w:rsidR="007E565A" w:rsidRPr="00D0678C">
        <w:rPr>
          <w:rFonts w:ascii="Times New Roman" w:hAnsi="Times New Roman" w:cs="Times New Roman"/>
          <w:sz w:val="24"/>
          <w:szCs w:val="24"/>
          <w:lang w:val="en-US"/>
        </w:rPr>
        <w:t xml:space="preserve"> the </w:t>
      </w:r>
      <w:r w:rsidR="005D0C95">
        <w:rPr>
          <w:rFonts w:ascii="Times New Roman" w:hAnsi="Times New Roman" w:cs="Times New Roman"/>
          <w:sz w:val="24"/>
          <w:szCs w:val="24"/>
          <w:lang w:val="en-US"/>
        </w:rPr>
        <w:t>interviewees</w:t>
      </w:r>
      <w:r w:rsidR="007E565A"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interpretations and </w:t>
      </w:r>
      <w:r w:rsidR="00A55B0F" w:rsidRPr="00D0678C">
        <w:rPr>
          <w:rFonts w:ascii="Times New Roman" w:hAnsi="Times New Roman" w:cs="Times New Roman"/>
          <w:sz w:val="24"/>
          <w:szCs w:val="24"/>
          <w:lang w:val="en-US"/>
        </w:rPr>
        <w:t xml:space="preserve">subjective </w:t>
      </w:r>
      <w:r w:rsidRPr="00D0678C">
        <w:rPr>
          <w:rFonts w:ascii="Times New Roman" w:hAnsi="Times New Roman" w:cs="Times New Roman"/>
          <w:sz w:val="24"/>
          <w:szCs w:val="24"/>
          <w:lang w:val="en-US"/>
        </w:rPr>
        <w:t xml:space="preserve">assessments. </w:t>
      </w:r>
      <w:r w:rsidR="007E565A" w:rsidRPr="00D0678C">
        <w:rPr>
          <w:rFonts w:ascii="Times New Roman" w:hAnsi="Times New Roman" w:cs="Times New Roman"/>
          <w:sz w:val="24"/>
          <w:szCs w:val="24"/>
          <w:lang w:val="en-US"/>
        </w:rPr>
        <w:t xml:space="preserve">In </w:t>
      </w:r>
      <w:r w:rsidR="005D0C95">
        <w:rPr>
          <w:rFonts w:ascii="Times New Roman" w:hAnsi="Times New Roman" w:cs="Times New Roman"/>
          <w:sz w:val="24"/>
          <w:szCs w:val="24"/>
          <w:lang w:val="en-US"/>
        </w:rPr>
        <w:t>our case</w:t>
      </w:r>
      <w:r w:rsidR="007E565A" w:rsidRPr="00D0678C">
        <w:rPr>
          <w:rFonts w:ascii="Times New Roman" w:hAnsi="Times New Roman" w:cs="Times New Roman"/>
          <w:sz w:val="24"/>
          <w:szCs w:val="24"/>
          <w:lang w:val="en-US"/>
        </w:rPr>
        <w:t xml:space="preserve">, </w:t>
      </w:r>
      <w:r w:rsidR="00A55B0F" w:rsidRPr="00D0678C">
        <w:rPr>
          <w:rFonts w:ascii="Times New Roman" w:hAnsi="Times New Roman" w:cs="Times New Roman"/>
          <w:sz w:val="24"/>
          <w:szCs w:val="24"/>
          <w:lang w:val="en-US"/>
        </w:rPr>
        <w:t>there was a</w:t>
      </w:r>
      <w:r w:rsidR="006E1B80" w:rsidRPr="00D0678C">
        <w:rPr>
          <w:rFonts w:ascii="Times New Roman" w:hAnsi="Times New Roman" w:cs="Times New Roman"/>
          <w:sz w:val="24"/>
          <w:szCs w:val="24"/>
          <w:lang w:val="en-US"/>
        </w:rPr>
        <w:t xml:space="preserve"> potential risk that</w:t>
      </w:r>
      <w:r w:rsidRPr="00D0678C">
        <w:rPr>
          <w:rFonts w:ascii="Times New Roman" w:hAnsi="Times New Roman" w:cs="Times New Roman"/>
          <w:sz w:val="24"/>
          <w:szCs w:val="24"/>
          <w:lang w:val="en-US"/>
        </w:rPr>
        <w:t xml:space="preserve"> some of the </w:t>
      </w:r>
      <w:r w:rsidR="005D0C95">
        <w:rPr>
          <w:rFonts w:ascii="Times New Roman" w:hAnsi="Times New Roman" w:cs="Times New Roman"/>
          <w:sz w:val="24"/>
          <w:szCs w:val="24"/>
          <w:lang w:val="en-US"/>
        </w:rPr>
        <w:t>interviewees</w:t>
      </w:r>
      <w:r w:rsidRPr="00D0678C">
        <w:rPr>
          <w:rFonts w:ascii="Times New Roman" w:hAnsi="Times New Roman" w:cs="Times New Roman"/>
          <w:sz w:val="24"/>
          <w:szCs w:val="24"/>
          <w:lang w:val="en-US"/>
        </w:rPr>
        <w:t xml:space="preserve"> </w:t>
      </w:r>
      <w:r w:rsidR="006E1B80" w:rsidRPr="00D0678C">
        <w:rPr>
          <w:rFonts w:ascii="Times New Roman" w:hAnsi="Times New Roman" w:cs="Times New Roman"/>
          <w:sz w:val="24"/>
          <w:szCs w:val="24"/>
          <w:lang w:val="en-US"/>
        </w:rPr>
        <w:t xml:space="preserve">might have </w:t>
      </w:r>
      <w:r w:rsidR="005D0C95">
        <w:rPr>
          <w:rFonts w:ascii="Times New Roman" w:hAnsi="Times New Roman" w:cs="Times New Roman"/>
          <w:sz w:val="24"/>
          <w:szCs w:val="24"/>
          <w:lang w:val="en-US"/>
        </w:rPr>
        <w:t xml:space="preserve">had </w:t>
      </w:r>
      <w:r w:rsidR="006E1B80" w:rsidRPr="00D0678C">
        <w:rPr>
          <w:rFonts w:ascii="Times New Roman" w:hAnsi="Times New Roman" w:cs="Times New Roman"/>
          <w:sz w:val="24"/>
          <w:szCs w:val="24"/>
          <w:lang w:val="en-US"/>
        </w:rPr>
        <w:t>a</w:t>
      </w:r>
      <w:r w:rsidRPr="00D0678C">
        <w:rPr>
          <w:rFonts w:ascii="Times New Roman" w:hAnsi="Times New Roman" w:cs="Times New Roman"/>
          <w:sz w:val="24"/>
          <w:szCs w:val="24"/>
          <w:lang w:val="en-US"/>
        </w:rPr>
        <w:t xml:space="preserve"> </w:t>
      </w:r>
      <w:r w:rsidR="006E1B80" w:rsidRPr="00D0678C">
        <w:rPr>
          <w:rFonts w:ascii="Times New Roman" w:hAnsi="Times New Roman" w:cs="Times New Roman"/>
          <w:sz w:val="24"/>
          <w:szCs w:val="24"/>
          <w:lang w:val="en-US"/>
        </w:rPr>
        <w:t>self-</w:t>
      </w:r>
      <w:r w:rsidRPr="00D0678C">
        <w:rPr>
          <w:rFonts w:ascii="Times New Roman" w:hAnsi="Times New Roman" w:cs="Times New Roman"/>
          <w:sz w:val="24"/>
          <w:szCs w:val="24"/>
          <w:lang w:val="en-US"/>
        </w:rPr>
        <w:t xml:space="preserve">interest in </w:t>
      </w:r>
      <w:r w:rsidR="006E1B80" w:rsidRPr="00D0678C">
        <w:rPr>
          <w:rFonts w:ascii="Times New Roman" w:hAnsi="Times New Roman" w:cs="Times New Roman"/>
          <w:sz w:val="24"/>
          <w:szCs w:val="24"/>
          <w:lang w:val="en-US"/>
        </w:rPr>
        <w:t>portraying their own effort</w:t>
      </w:r>
      <w:r w:rsidR="005D0C95">
        <w:rPr>
          <w:rFonts w:ascii="Times New Roman" w:hAnsi="Times New Roman" w:cs="Times New Roman"/>
          <w:sz w:val="24"/>
          <w:szCs w:val="24"/>
          <w:lang w:val="en-US"/>
        </w:rPr>
        <w:t>s</w:t>
      </w:r>
      <w:r w:rsidR="006E1B80" w:rsidRPr="00D0678C">
        <w:rPr>
          <w:rFonts w:ascii="Times New Roman" w:hAnsi="Times New Roman" w:cs="Times New Roman"/>
          <w:sz w:val="24"/>
          <w:szCs w:val="24"/>
          <w:lang w:val="en-US"/>
        </w:rPr>
        <w:t>, competence</w:t>
      </w:r>
      <w:r w:rsidR="005D0C95">
        <w:rPr>
          <w:rFonts w:ascii="Times New Roman" w:hAnsi="Times New Roman" w:cs="Times New Roman"/>
          <w:sz w:val="24"/>
          <w:szCs w:val="24"/>
          <w:lang w:val="en-US"/>
        </w:rPr>
        <w:t>,</w:t>
      </w:r>
      <w:r w:rsidR="006E1B80" w:rsidRPr="00D0678C">
        <w:rPr>
          <w:rFonts w:ascii="Times New Roman" w:hAnsi="Times New Roman" w:cs="Times New Roman"/>
          <w:sz w:val="24"/>
          <w:szCs w:val="24"/>
          <w:lang w:val="en-US"/>
        </w:rPr>
        <w:t xml:space="preserve"> and project practice in a good light. We therefore emphasized </w:t>
      </w:r>
      <w:r w:rsidRPr="00D0678C">
        <w:rPr>
          <w:rFonts w:ascii="Times New Roman" w:hAnsi="Times New Roman" w:cs="Times New Roman"/>
          <w:sz w:val="24"/>
          <w:szCs w:val="24"/>
          <w:lang w:val="en-US"/>
        </w:rPr>
        <w:t>triangulat</w:t>
      </w:r>
      <w:r w:rsidR="005D0C95">
        <w:rPr>
          <w:rFonts w:ascii="Times New Roman" w:hAnsi="Times New Roman" w:cs="Times New Roman"/>
          <w:sz w:val="24"/>
          <w:szCs w:val="24"/>
          <w:lang w:val="en-US"/>
        </w:rPr>
        <w:t>ion of</w:t>
      </w:r>
      <w:r w:rsidRPr="00D0678C">
        <w:rPr>
          <w:rFonts w:ascii="Times New Roman" w:hAnsi="Times New Roman" w:cs="Times New Roman"/>
          <w:sz w:val="24"/>
          <w:szCs w:val="24"/>
          <w:lang w:val="en-US"/>
        </w:rPr>
        <w:t xml:space="preserve"> </w:t>
      </w:r>
      <w:r w:rsidR="006E1B80" w:rsidRPr="00D0678C">
        <w:rPr>
          <w:rFonts w:ascii="Times New Roman" w:hAnsi="Times New Roman" w:cs="Times New Roman"/>
          <w:sz w:val="24"/>
          <w:szCs w:val="24"/>
          <w:lang w:val="en-US"/>
        </w:rPr>
        <w:t>the information obtained from different sources (written documentation versus oral sources, and ministry versus agency)</w:t>
      </w:r>
      <w:r w:rsidR="007E565A" w:rsidRPr="00D0678C">
        <w:rPr>
          <w:rFonts w:ascii="Times New Roman" w:hAnsi="Times New Roman" w:cs="Times New Roman"/>
          <w:sz w:val="24"/>
          <w:szCs w:val="24"/>
          <w:lang w:val="en-US"/>
        </w:rPr>
        <w:t>. In a few cases</w:t>
      </w:r>
      <w:r w:rsidR="00861243">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006E1B80" w:rsidRPr="00D0678C">
        <w:rPr>
          <w:rFonts w:ascii="Times New Roman" w:hAnsi="Times New Roman" w:cs="Times New Roman"/>
          <w:sz w:val="24"/>
          <w:szCs w:val="24"/>
          <w:lang w:val="en-US"/>
        </w:rPr>
        <w:t>we discovered information</w:t>
      </w:r>
      <w:r w:rsidRPr="00D0678C">
        <w:rPr>
          <w:rFonts w:ascii="Times New Roman" w:hAnsi="Times New Roman" w:cs="Times New Roman"/>
          <w:sz w:val="24"/>
          <w:szCs w:val="24"/>
          <w:lang w:val="en-US"/>
        </w:rPr>
        <w:t xml:space="preserve"> </w:t>
      </w:r>
      <w:r w:rsidR="006E1B80" w:rsidRPr="00D0678C">
        <w:rPr>
          <w:rFonts w:ascii="Times New Roman" w:hAnsi="Times New Roman" w:cs="Times New Roman"/>
          <w:sz w:val="24"/>
          <w:szCs w:val="24"/>
          <w:lang w:val="en-US"/>
        </w:rPr>
        <w:t>that</w:t>
      </w:r>
      <w:r w:rsidRPr="00D0678C">
        <w:rPr>
          <w:rFonts w:ascii="Times New Roman" w:hAnsi="Times New Roman" w:cs="Times New Roman"/>
          <w:sz w:val="24"/>
          <w:szCs w:val="24"/>
          <w:lang w:val="en-US"/>
        </w:rPr>
        <w:t xml:space="preserve"> we perceived as inconsistent, </w:t>
      </w:r>
      <w:r w:rsidR="00A55B0F" w:rsidRPr="00D0678C">
        <w:rPr>
          <w:rFonts w:ascii="Times New Roman" w:hAnsi="Times New Roman" w:cs="Times New Roman"/>
          <w:sz w:val="24"/>
          <w:szCs w:val="24"/>
          <w:lang w:val="en-US"/>
        </w:rPr>
        <w:t>and</w:t>
      </w:r>
      <w:r w:rsidR="00F4312D" w:rsidRPr="00D0678C">
        <w:rPr>
          <w:rFonts w:ascii="Times New Roman" w:hAnsi="Times New Roman" w:cs="Times New Roman"/>
          <w:sz w:val="24"/>
          <w:szCs w:val="24"/>
          <w:lang w:val="en-US"/>
        </w:rPr>
        <w:t xml:space="preserve"> then</w:t>
      </w:r>
      <w:r w:rsidR="007E565A" w:rsidRPr="00D0678C">
        <w:rPr>
          <w:rFonts w:ascii="Times New Roman" w:hAnsi="Times New Roman" w:cs="Times New Roman"/>
          <w:sz w:val="24"/>
          <w:szCs w:val="24"/>
          <w:lang w:val="en-US"/>
        </w:rPr>
        <w:t xml:space="preserve"> </w:t>
      </w:r>
      <w:r w:rsidR="00F4312D" w:rsidRPr="00D0678C">
        <w:rPr>
          <w:rFonts w:ascii="Times New Roman" w:hAnsi="Times New Roman" w:cs="Times New Roman"/>
          <w:sz w:val="24"/>
          <w:szCs w:val="24"/>
          <w:lang w:val="en-US"/>
        </w:rPr>
        <w:t xml:space="preserve">had to go back to the interviewees </w:t>
      </w:r>
      <w:r w:rsidR="007C3487" w:rsidRPr="00D0678C">
        <w:rPr>
          <w:rFonts w:ascii="Times New Roman" w:hAnsi="Times New Roman" w:cs="Times New Roman"/>
          <w:sz w:val="24"/>
          <w:szCs w:val="24"/>
          <w:lang w:val="en-US"/>
        </w:rPr>
        <w:t>and/</w:t>
      </w:r>
      <w:r w:rsidR="00F4312D" w:rsidRPr="00D0678C">
        <w:rPr>
          <w:rFonts w:ascii="Times New Roman" w:hAnsi="Times New Roman" w:cs="Times New Roman"/>
          <w:sz w:val="24"/>
          <w:szCs w:val="24"/>
          <w:lang w:val="en-US"/>
        </w:rPr>
        <w:t xml:space="preserve">or check a third source, to </w:t>
      </w:r>
      <w:r w:rsidR="007E565A" w:rsidRPr="00D0678C">
        <w:rPr>
          <w:rFonts w:ascii="Times New Roman" w:hAnsi="Times New Roman" w:cs="Times New Roman"/>
          <w:sz w:val="24"/>
          <w:szCs w:val="24"/>
          <w:lang w:val="en-US"/>
        </w:rPr>
        <w:t>clarif</w:t>
      </w:r>
      <w:r w:rsidR="00F4312D" w:rsidRPr="00D0678C">
        <w:rPr>
          <w:rFonts w:ascii="Times New Roman" w:hAnsi="Times New Roman" w:cs="Times New Roman"/>
          <w:sz w:val="24"/>
          <w:szCs w:val="24"/>
          <w:lang w:val="en-US"/>
        </w:rPr>
        <w:t>y</w:t>
      </w:r>
      <w:r w:rsidR="007E565A" w:rsidRPr="00D0678C">
        <w:rPr>
          <w:rFonts w:ascii="Times New Roman" w:hAnsi="Times New Roman" w:cs="Times New Roman"/>
          <w:sz w:val="24"/>
          <w:szCs w:val="24"/>
          <w:lang w:val="en-US"/>
        </w:rPr>
        <w:t xml:space="preserve"> </w:t>
      </w:r>
      <w:r w:rsidR="00A55B0F" w:rsidRPr="00D0678C">
        <w:rPr>
          <w:rFonts w:ascii="Times New Roman" w:hAnsi="Times New Roman" w:cs="Times New Roman"/>
          <w:sz w:val="24"/>
          <w:szCs w:val="24"/>
          <w:lang w:val="en-US"/>
        </w:rPr>
        <w:t>the issues</w:t>
      </w:r>
      <w:r w:rsidR="007E565A" w:rsidRPr="00D0678C">
        <w:rPr>
          <w:rFonts w:ascii="Times New Roman" w:hAnsi="Times New Roman" w:cs="Times New Roman"/>
          <w:sz w:val="24"/>
          <w:szCs w:val="24"/>
          <w:lang w:val="en-US"/>
        </w:rPr>
        <w:t xml:space="preserve">. </w:t>
      </w:r>
      <w:r w:rsidR="003D0B3B">
        <w:rPr>
          <w:rFonts w:ascii="Times New Roman" w:hAnsi="Times New Roman" w:cs="Times New Roman"/>
          <w:sz w:val="24"/>
          <w:szCs w:val="24"/>
          <w:lang w:val="en-US"/>
        </w:rPr>
        <w:t xml:space="preserve"> </w:t>
      </w:r>
    </w:p>
    <w:p w14:paraId="6BC4D5F0" w14:textId="1F4866E2" w:rsidR="00CA7B96" w:rsidRDefault="0029508B" w:rsidP="003D0B3B">
      <w:pPr>
        <w:rPr>
          <w:rFonts w:ascii="Times New Roman" w:hAnsi="Times New Roman" w:cs="Times New Roman"/>
          <w:sz w:val="24"/>
          <w:szCs w:val="24"/>
          <w:lang w:val="en-US"/>
        </w:rPr>
      </w:pPr>
      <w:r>
        <w:rPr>
          <w:rFonts w:ascii="Times New Roman" w:hAnsi="Times New Roman" w:cs="Times New Roman"/>
          <w:sz w:val="24"/>
          <w:szCs w:val="24"/>
          <w:lang w:val="en-US"/>
        </w:rPr>
        <w:t>More generally, c</w:t>
      </w:r>
      <w:r w:rsidR="006C0D31" w:rsidRPr="006C0D31">
        <w:rPr>
          <w:rFonts w:ascii="Times New Roman" w:hAnsi="Times New Roman" w:cs="Times New Roman"/>
          <w:sz w:val="24"/>
          <w:szCs w:val="24"/>
          <w:lang w:val="en-US"/>
        </w:rPr>
        <w:t>ase studies are o</w:t>
      </w:r>
      <w:r w:rsidR="006C0D31">
        <w:rPr>
          <w:rFonts w:ascii="Times New Roman" w:hAnsi="Times New Roman" w:cs="Times New Roman"/>
          <w:sz w:val="24"/>
          <w:szCs w:val="24"/>
          <w:lang w:val="en-US"/>
        </w:rPr>
        <w:t>ften considered “weak evidence” and biased towards verification</w:t>
      </w:r>
      <w:r w:rsidR="006C0D31" w:rsidRPr="006C0D31">
        <w:rPr>
          <w:rFonts w:ascii="Times New Roman" w:hAnsi="Times New Roman" w:cs="Times New Roman"/>
          <w:sz w:val="24"/>
          <w:szCs w:val="24"/>
          <w:lang w:val="en-US"/>
        </w:rPr>
        <w:t>.</w:t>
      </w:r>
      <w:r w:rsidR="006C0D31">
        <w:rPr>
          <w:rFonts w:ascii="Times New Roman" w:hAnsi="Times New Roman" w:cs="Times New Roman"/>
          <w:sz w:val="24"/>
          <w:szCs w:val="24"/>
          <w:lang w:val="en-US"/>
        </w:rPr>
        <w:t xml:space="preserve"> But as noted by Flyvbjerg (2006), </w:t>
      </w:r>
      <w:r w:rsidR="006C0D31" w:rsidRPr="006C0D31">
        <w:rPr>
          <w:rFonts w:ascii="Times New Roman" w:hAnsi="Times New Roman" w:cs="Times New Roman"/>
          <w:sz w:val="24"/>
          <w:szCs w:val="24"/>
          <w:lang w:val="en-US"/>
        </w:rPr>
        <w:t xml:space="preserve">the question of bias applies to all methods, including, for example, the choices of categories and variables in a quantitative study and the structure of a questionnaire. </w:t>
      </w:r>
      <w:r w:rsidR="000C1487">
        <w:rPr>
          <w:rFonts w:ascii="Times New Roman" w:hAnsi="Times New Roman" w:cs="Times New Roman"/>
          <w:sz w:val="24"/>
          <w:szCs w:val="24"/>
          <w:lang w:val="en-US"/>
        </w:rPr>
        <w:t>E</w:t>
      </w:r>
      <w:r w:rsidR="003D0B3B">
        <w:rPr>
          <w:rFonts w:ascii="Times New Roman" w:hAnsi="Times New Roman" w:cs="Times New Roman"/>
          <w:sz w:val="24"/>
          <w:szCs w:val="24"/>
          <w:lang w:val="en-US"/>
        </w:rPr>
        <w:t>xperience indicates that case studies actually contain</w:t>
      </w:r>
      <w:r w:rsidR="006C0D31" w:rsidRPr="006C0D31">
        <w:rPr>
          <w:rFonts w:ascii="Times New Roman" w:hAnsi="Times New Roman" w:cs="Times New Roman"/>
          <w:sz w:val="24"/>
          <w:szCs w:val="24"/>
          <w:lang w:val="en-US"/>
        </w:rPr>
        <w:t xml:space="preserve"> a greater bias toward falsification of preconceived notions.</w:t>
      </w:r>
      <w:r w:rsidR="006C0D31">
        <w:rPr>
          <w:rFonts w:ascii="Times New Roman" w:hAnsi="Times New Roman" w:cs="Times New Roman"/>
          <w:sz w:val="24"/>
          <w:szCs w:val="24"/>
          <w:lang w:val="en-US"/>
        </w:rPr>
        <w:t xml:space="preserve"> </w:t>
      </w:r>
      <w:r w:rsidR="003E5208">
        <w:rPr>
          <w:rFonts w:ascii="Times New Roman" w:hAnsi="Times New Roman" w:cs="Times New Roman"/>
          <w:sz w:val="24"/>
          <w:szCs w:val="24"/>
          <w:lang w:val="en-US"/>
        </w:rPr>
        <w:t>Our study, although</w:t>
      </w:r>
      <w:r w:rsidR="00893B3C">
        <w:rPr>
          <w:rFonts w:ascii="Times New Roman" w:hAnsi="Times New Roman" w:cs="Times New Roman"/>
          <w:sz w:val="24"/>
          <w:szCs w:val="24"/>
          <w:lang w:val="en-US"/>
        </w:rPr>
        <w:t xml:space="preserve"> not </w:t>
      </w:r>
      <w:r w:rsidR="003E5208">
        <w:rPr>
          <w:rFonts w:ascii="Times New Roman" w:hAnsi="Times New Roman" w:cs="Times New Roman"/>
          <w:sz w:val="24"/>
          <w:szCs w:val="24"/>
          <w:lang w:val="en-US"/>
        </w:rPr>
        <w:t xml:space="preserve">intended </w:t>
      </w:r>
      <w:r w:rsidR="00893B3C">
        <w:rPr>
          <w:rFonts w:ascii="Times New Roman" w:hAnsi="Times New Roman" w:cs="Times New Roman"/>
          <w:sz w:val="24"/>
          <w:szCs w:val="24"/>
          <w:lang w:val="en-US"/>
        </w:rPr>
        <w:t>to test a set of hypotheses</w:t>
      </w:r>
      <w:r w:rsidR="003D0B3B">
        <w:rPr>
          <w:rFonts w:ascii="Times New Roman" w:hAnsi="Times New Roman" w:cs="Times New Roman"/>
          <w:sz w:val="24"/>
          <w:szCs w:val="24"/>
          <w:lang w:val="en-US"/>
        </w:rPr>
        <w:t xml:space="preserve"> about cause and effect</w:t>
      </w:r>
      <w:r w:rsidR="003E5208">
        <w:rPr>
          <w:rFonts w:ascii="Times New Roman" w:hAnsi="Times New Roman" w:cs="Times New Roman"/>
          <w:sz w:val="24"/>
          <w:szCs w:val="24"/>
          <w:lang w:val="en-US"/>
        </w:rPr>
        <w:t>,</w:t>
      </w:r>
      <w:r w:rsidR="003D0B3B">
        <w:rPr>
          <w:rFonts w:ascii="Times New Roman" w:hAnsi="Times New Roman" w:cs="Times New Roman"/>
          <w:sz w:val="24"/>
          <w:szCs w:val="24"/>
          <w:lang w:val="en-US"/>
        </w:rPr>
        <w:t xml:space="preserve"> </w:t>
      </w:r>
      <w:r w:rsidR="00893B3C">
        <w:rPr>
          <w:rFonts w:ascii="Times New Roman" w:hAnsi="Times New Roman" w:cs="Times New Roman"/>
          <w:sz w:val="24"/>
          <w:szCs w:val="24"/>
          <w:lang w:val="en-US"/>
        </w:rPr>
        <w:t>rest</w:t>
      </w:r>
      <w:r w:rsidR="003D0B3B">
        <w:rPr>
          <w:rFonts w:ascii="Times New Roman" w:hAnsi="Times New Roman" w:cs="Times New Roman"/>
          <w:sz w:val="24"/>
          <w:szCs w:val="24"/>
          <w:lang w:val="en-US"/>
        </w:rPr>
        <w:t>ed</w:t>
      </w:r>
      <w:r w:rsidR="00893B3C">
        <w:rPr>
          <w:rFonts w:ascii="Times New Roman" w:hAnsi="Times New Roman" w:cs="Times New Roman"/>
          <w:sz w:val="24"/>
          <w:szCs w:val="24"/>
          <w:lang w:val="en-US"/>
        </w:rPr>
        <w:t xml:space="preserve"> </w:t>
      </w:r>
      <w:r w:rsidR="003E5208">
        <w:rPr>
          <w:rFonts w:ascii="Times New Roman" w:hAnsi="Times New Roman" w:cs="Times New Roman"/>
          <w:sz w:val="24"/>
          <w:szCs w:val="24"/>
          <w:lang w:val="en-US"/>
        </w:rPr>
        <w:t xml:space="preserve">implicitly </w:t>
      </w:r>
      <w:r w:rsidR="00893B3C">
        <w:rPr>
          <w:rFonts w:ascii="Times New Roman" w:hAnsi="Times New Roman" w:cs="Times New Roman"/>
          <w:sz w:val="24"/>
          <w:szCs w:val="24"/>
          <w:lang w:val="en-US"/>
        </w:rPr>
        <w:t xml:space="preserve">on </w:t>
      </w:r>
      <w:r w:rsidR="00431BB6">
        <w:rPr>
          <w:rFonts w:ascii="Times New Roman" w:hAnsi="Times New Roman" w:cs="Times New Roman"/>
          <w:sz w:val="24"/>
          <w:szCs w:val="24"/>
          <w:lang w:val="en-US"/>
        </w:rPr>
        <w:t>a set of</w:t>
      </w:r>
      <w:r w:rsidR="00893B3C">
        <w:rPr>
          <w:rFonts w:ascii="Times New Roman" w:hAnsi="Times New Roman" w:cs="Times New Roman"/>
          <w:sz w:val="24"/>
          <w:szCs w:val="24"/>
          <w:lang w:val="en-US"/>
        </w:rPr>
        <w:t xml:space="preserve"> assump</w:t>
      </w:r>
      <w:r w:rsidR="003D0B3B">
        <w:rPr>
          <w:rFonts w:ascii="Times New Roman" w:hAnsi="Times New Roman" w:cs="Times New Roman"/>
          <w:sz w:val="24"/>
          <w:szCs w:val="24"/>
          <w:lang w:val="en-US"/>
        </w:rPr>
        <w:t>tions, and we tried</w:t>
      </w:r>
      <w:r w:rsidR="00431BB6">
        <w:rPr>
          <w:rFonts w:ascii="Times New Roman" w:hAnsi="Times New Roman" w:cs="Times New Roman"/>
          <w:sz w:val="24"/>
          <w:szCs w:val="24"/>
          <w:lang w:val="en-US"/>
        </w:rPr>
        <w:t xml:space="preserve"> to be open to </w:t>
      </w:r>
      <w:r w:rsidR="000C1487">
        <w:rPr>
          <w:rFonts w:ascii="Times New Roman" w:hAnsi="Times New Roman" w:cs="Times New Roman"/>
          <w:sz w:val="24"/>
          <w:szCs w:val="24"/>
          <w:lang w:val="en-US"/>
        </w:rPr>
        <w:t>the fact that they might</w:t>
      </w:r>
      <w:r w:rsidR="00431BB6">
        <w:rPr>
          <w:rFonts w:ascii="Times New Roman" w:hAnsi="Times New Roman" w:cs="Times New Roman"/>
          <w:sz w:val="24"/>
          <w:szCs w:val="24"/>
          <w:lang w:val="en-US"/>
        </w:rPr>
        <w:t xml:space="preserve"> not hold. For example, </w:t>
      </w:r>
      <w:r w:rsidR="0013051D">
        <w:rPr>
          <w:rFonts w:ascii="Times New Roman" w:hAnsi="Times New Roman" w:cs="Times New Roman"/>
          <w:sz w:val="24"/>
          <w:szCs w:val="24"/>
          <w:lang w:val="en-US"/>
        </w:rPr>
        <w:t>even though we assumed</w:t>
      </w:r>
      <w:r w:rsidR="00431BB6">
        <w:rPr>
          <w:rFonts w:ascii="Times New Roman" w:hAnsi="Times New Roman" w:cs="Times New Roman"/>
          <w:sz w:val="24"/>
          <w:szCs w:val="24"/>
          <w:lang w:val="en-US"/>
        </w:rPr>
        <w:t xml:space="preserve"> that</w:t>
      </w:r>
      <w:r w:rsidR="00893B3C">
        <w:rPr>
          <w:rFonts w:ascii="Times New Roman" w:hAnsi="Times New Roman" w:cs="Times New Roman"/>
          <w:sz w:val="24"/>
          <w:szCs w:val="24"/>
          <w:lang w:val="en-US"/>
        </w:rPr>
        <w:t xml:space="preserve"> </w:t>
      </w:r>
      <w:r w:rsidR="00893B3C" w:rsidRPr="00893B3C">
        <w:rPr>
          <w:rFonts w:ascii="Times New Roman" w:hAnsi="Times New Roman" w:cs="Times New Roman"/>
          <w:sz w:val="24"/>
          <w:szCs w:val="24"/>
          <w:lang w:val="en-US"/>
        </w:rPr>
        <w:t xml:space="preserve">the </w:t>
      </w:r>
      <w:r w:rsidR="00431BB6">
        <w:rPr>
          <w:rFonts w:ascii="Times New Roman" w:hAnsi="Times New Roman" w:cs="Times New Roman"/>
          <w:sz w:val="24"/>
          <w:szCs w:val="24"/>
          <w:lang w:val="en-US"/>
        </w:rPr>
        <w:t>topics dr</w:t>
      </w:r>
      <w:r>
        <w:rPr>
          <w:rFonts w:ascii="Times New Roman" w:hAnsi="Times New Roman" w:cs="Times New Roman"/>
          <w:sz w:val="24"/>
          <w:szCs w:val="24"/>
          <w:lang w:val="en-US"/>
        </w:rPr>
        <w:t>awn from the extant literature we</w:t>
      </w:r>
      <w:r w:rsidR="00431BB6">
        <w:rPr>
          <w:rFonts w:ascii="Times New Roman" w:hAnsi="Times New Roman" w:cs="Times New Roman"/>
          <w:sz w:val="24"/>
          <w:szCs w:val="24"/>
          <w:lang w:val="en-US"/>
        </w:rPr>
        <w:t xml:space="preserve">re the most important ones </w:t>
      </w:r>
      <w:r>
        <w:rPr>
          <w:rFonts w:ascii="Times New Roman" w:hAnsi="Times New Roman" w:cs="Times New Roman"/>
          <w:sz w:val="24"/>
          <w:szCs w:val="24"/>
          <w:lang w:val="en-US"/>
        </w:rPr>
        <w:t xml:space="preserve">in describing these particular </w:t>
      </w:r>
      <w:r w:rsidR="00431BB6">
        <w:rPr>
          <w:rFonts w:ascii="Times New Roman" w:hAnsi="Times New Roman" w:cs="Times New Roman"/>
          <w:sz w:val="24"/>
          <w:szCs w:val="24"/>
          <w:lang w:val="en-US"/>
        </w:rPr>
        <w:t>governance framework</w:t>
      </w:r>
      <w:r>
        <w:rPr>
          <w:rFonts w:ascii="Times New Roman" w:hAnsi="Times New Roman" w:cs="Times New Roman"/>
          <w:sz w:val="24"/>
          <w:szCs w:val="24"/>
          <w:lang w:val="en-US"/>
        </w:rPr>
        <w:t>s</w:t>
      </w:r>
      <w:r w:rsidR="0013051D">
        <w:rPr>
          <w:rFonts w:ascii="Times New Roman" w:hAnsi="Times New Roman" w:cs="Times New Roman"/>
          <w:sz w:val="24"/>
          <w:szCs w:val="24"/>
          <w:lang w:val="en-US"/>
        </w:rPr>
        <w:t>,</w:t>
      </w:r>
      <w:r w:rsidR="00873140">
        <w:rPr>
          <w:rFonts w:ascii="Times New Roman" w:hAnsi="Times New Roman" w:cs="Times New Roman"/>
          <w:sz w:val="24"/>
          <w:szCs w:val="24"/>
          <w:lang w:val="en-US"/>
        </w:rPr>
        <w:t xml:space="preserve"> we also searched</w:t>
      </w:r>
      <w:r>
        <w:rPr>
          <w:rFonts w:ascii="Times New Roman" w:hAnsi="Times New Roman" w:cs="Times New Roman"/>
          <w:sz w:val="24"/>
          <w:szCs w:val="24"/>
          <w:lang w:val="en-US"/>
        </w:rPr>
        <w:t xml:space="preserve"> </w:t>
      </w:r>
      <w:r w:rsidR="00F53C94">
        <w:rPr>
          <w:rFonts w:ascii="Times New Roman" w:hAnsi="Times New Roman" w:cs="Times New Roman"/>
          <w:sz w:val="24"/>
          <w:szCs w:val="24"/>
          <w:lang w:val="en-US"/>
        </w:rPr>
        <w:t xml:space="preserve">actively </w:t>
      </w:r>
      <w:r>
        <w:rPr>
          <w:rFonts w:ascii="Times New Roman" w:hAnsi="Times New Roman" w:cs="Times New Roman"/>
          <w:sz w:val="24"/>
          <w:szCs w:val="24"/>
          <w:lang w:val="en-US"/>
        </w:rPr>
        <w:t xml:space="preserve">for other </w:t>
      </w:r>
      <w:r w:rsidR="0013051D">
        <w:rPr>
          <w:rFonts w:ascii="Times New Roman" w:hAnsi="Times New Roman" w:cs="Times New Roman"/>
          <w:sz w:val="24"/>
          <w:szCs w:val="24"/>
          <w:lang w:val="en-US"/>
        </w:rPr>
        <w:t>aspects</w:t>
      </w:r>
      <w:r w:rsidR="003D0B3B">
        <w:rPr>
          <w:rFonts w:ascii="Times New Roman" w:hAnsi="Times New Roman" w:cs="Times New Roman"/>
          <w:sz w:val="24"/>
          <w:szCs w:val="24"/>
          <w:lang w:val="en-US"/>
        </w:rPr>
        <w:t xml:space="preserve">. </w:t>
      </w:r>
      <w:r w:rsidR="00355D30">
        <w:rPr>
          <w:rFonts w:ascii="Times New Roman" w:hAnsi="Times New Roman" w:cs="Times New Roman"/>
          <w:sz w:val="24"/>
          <w:szCs w:val="24"/>
          <w:lang w:val="en-US"/>
        </w:rPr>
        <w:t>Similarly</w:t>
      </w:r>
      <w:r w:rsidR="00893B3C" w:rsidRPr="00893B3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tried in various ways to questions </w:t>
      </w:r>
      <w:r w:rsidR="0013051D">
        <w:rPr>
          <w:rFonts w:ascii="Times New Roman" w:hAnsi="Times New Roman" w:cs="Times New Roman"/>
          <w:sz w:val="24"/>
          <w:szCs w:val="24"/>
          <w:lang w:val="en-US"/>
        </w:rPr>
        <w:t>the assumption</w:t>
      </w:r>
      <w:r w:rsidR="003D0B3B">
        <w:rPr>
          <w:rFonts w:ascii="Times New Roman" w:hAnsi="Times New Roman" w:cs="Times New Roman"/>
          <w:sz w:val="24"/>
          <w:szCs w:val="24"/>
          <w:lang w:val="en-US"/>
        </w:rPr>
        <w:t xml:space="preserve"> that any </w:t>
      </w:r>
      <w:r w:rsidR="00893B3C">
        <w:rPr>
          <w:rFonts w:ascii="Times New Roman" w:hAnsi="Times New Roman" w:cs="Times New Roman"/>
          <w:sz w:val="24"/>
          <w:szCs w:val="24"/>
          <w:lang w:val="en-US"/>
        </w:rPr>
        <w:t>improvements in ministries and agencies</w:t>
      </w:r>
      <w:r w:rsidR="003D0B3B">
        <w:rPr>
          <w:rFonts w:ascii="Times New Roman" w:hAnsi="Times New Roman" w:cs="Times New Roman"/>
          <w:sz w:val="24"/>
          <w:szCs w:val="24"/>
          <w:lang w:val="en-US"/>
        </w:rPr>
        <w:t>’ governance schemes after the year 2000</w:t>
      </w:r>
      <w:r w:rsidR="00893B3C">
        <w:rPr>
          <w:rFonts w:ascii="Times New Roman" w:hAnsi="Times New Roman" w:cs="Times New Roman"/>
          <w:sz w:val="24"/>
          <w:szCs w:val="24"/>
          <w:lang w:val="en-US"/>
        </w:rPr>
        <w:t xml:space="preserve"> can be traced back to the introduction of the Cabinet scheme</w:t>
      </w:r>
      <w:r w:rsidR="007E565A" w:rsidRPr="00D0678C">
        <w:rPr>
          <w:rFonts w:ascii="Times New Roman" w:hAnsi="Times New Roman" w:cs="Times New Roman"/>
          <w:sz w:val="24"/>
          <w:szCs w:val="24"/>
          <w:lang w:val="en-US"/>
        </w:rPr>
        <w:t>.</w:t>
      </w:r>
      <w:r>
        <w:rPr>
          <w:rFonts w:ascii="Times New Roman" w:hAnsi="Times New Roman" w:cs="Times New Roman"/>
          <w:sz w:val="24"/>
          <w:szCs w:val="24"/>
          <w:lang w:val="en-US"/>
        </w:rPr>
        <w:t xml:space="preserve"> Yet we can of course not assert that </w:t>
      </w:r>
      <w:r w:rsidR="00F53C94">
        <w:rPr>
          <w:rFonts w:ascii="Times New Roman" w:hAnsi="Times New Roman" w:cs="Times New Roman"/>
          <w:sz w:val="24"/>
          <w:szCs w:val="24"/>
          <w:lang w:val="en-US"/>
        </w:rPr>
        <w:t>these</w:t>
      </w:r>
      <w:r>
        <w:rPr>
          <w:rFonts w:ascii="Times New Roman" w:hAnsi="Times New Roman" w:cs="Times New Roman"/>
          <w:sz w:val="24"/>
          <w:szCs w:val="24"/>
          <w:lang w:val="en-US"/>
        </w:rPr>
        <w:t xml:space="preserve"> assumptions are confirmed.</w:t>
      </w:r>
    </w:p>
    <w:p w14:paraId="79E59431" w14:textId="4BC1ADF6" w:rsidR="00F31DAA" w:rsidRPr="00D0678C" w:rsidRDefault="00AA5905" w:rsidP="00D93FBB">
      <w:pPr>
        <w:pStyle w:val="Heading2"/>
        <w:rPr>
          <w:lang w:val="en-US"/>
        </w:rPr>
      </w:pPr>
      <w:r w:rsidRPr="00D0678C">
        <w:rPr>
          <w:lang w:val="en-US"/>
        </w:rPr>
        <w:t>Presentation and discussion</w:t>
      </w:r>
      <w:r w:rsidR="00562A9F" w:rsidRPr="00D0678C">
        <w:rPr>
          <w:lang w:val="en-US"/>
        </w:rPr>
        <w:t xml:space="preserve"> of findings</w:t>
      </w:r>
      <w:r w:rsidR="00F31DAA" w:rsidRPr="00D0678C">
        <w:rPr>
          <w:lang w:val="en-US"/>
        </w:rPr>
        <w:t xml:space="preserve"> </w:t>
      </w:r>
    </w:p>
    <w:p w14:paraId="777308E5" w14:textId="5C351835" w:rsidR="006F6684" w:rsidRPr="00D0678C" w:rsidRDefault="00A86112" w:rsidP="00604B8E">
      <w:pPr>
        <w:pStyle w:val="Normal2"/>
        <w:spacing w:line="276" w:lineRule="auto"/>
        <w:rPr>
          <w:rStyle w:val="notranslate"/>
          <w:rFonts w:eastAsiaTheme="majorEastAsia"/>
          <w:lang w:val="en-US"/>
        </w:rPr>
      </w:pPr>
      <w:r>
        <w:rPr>
          <w:rStyle w:val="notranslate"/>
          <w:rFonts w:eastAsiaTheme="majorEastAsia"/>
          <w:lang w:val="en-US"/>
        </w:rPr>
        <w:t xml:space="preserve">In this </w:t>
      </w:r>
      <w:r w:rsidR="00D744A3">
        <w:rPr>
          <w:rStyle w:val="notranslate"/>
          <w:rFonts w:eastAsiaTheme="majorEastAsia"/>
          <w:lang w:val="en-US"/>
        </w:rPr>
        <w:t xml:space="preserve">section </w:t>
      </w:r>
      <w:r>
        <w:rPr>
          <w:rStyle w:val="notranslate"/>
          <w:rFonts w:eastAsiaTheme="majorEastAsia"/>
          <w:lang w:val="en-US"/>
        </w:rPr>
        <w:t>we present and discuss the most important findings from our study. The</w:t>
      </w:r>
      <w:r w:rsidR="006F6684" w:rsidRPr="00D0678C">
        <w:rPr>
          <w:rStyle w:val="notranslate"/>
          <w:rFonts w:eastAsiaTheme="majorEastAsia"/>
          <w:lang w:val="en-US"/>
        </w:rPr>
        <w:t xml:space="preserve"> </w:t>
      </w:r>
      <w:r w:rsidR="00D744A3">
        <w:rPr>
          <w:rStyle w:val="notranslate"/>
          <w:rFonts w:eastAsiaTheme="majorEastAsia"/>
          <w:lang w:val="en-US"/>
        </w:rPr>
        <w:t>presentation</w:t>
      </w:r>
      <w:r w:rsidR="00D744A3" w:rsidRPr="00D0678C">
        <w:rPr>
          <w:rStyle w:val="notranslate"/>
          <w:rFonts w:eastAsiaTheme="majorEastAsia"/>
          <w:lang w:val="en-US"/>
        </w:rPr>
        <w:t xml:space="preserve"> </w:t>
      </w:r>
      <w:r w:rsidR="006F6684" w:rsidRPr="00D0678C">
        <w:rPr>
          <w:rStyle w:val="notranslate"/>
          <w:rFonts w:eastAsiaTheme="majorEastAsia"/>
          <w:lang w:val="en-US"/>
        </w:rPr>
        <w:t xml:space="preserve">is basically structured according to the predefined </w:t>
      </w:r>
      <w:r w:rsidR="00F23865">
        <w:rPr>
          <w:rStyle w:val="notranslate"/>
          <w:rFonts w:eastAsiaTheme="majorEastAsia"/>
          <w:lang w:val="en-US"/>
        </w:rPr>
        <w:t xml:space="preserve">list of </w:t>
      </w:r>
      <w:r w:rsidR="006F6684" w:rsidRPr="00D0678C">
        <w:rPr>
          <w:rStyle w:val="notranslate"/>
          <w:rFonts w:eastAsiaTheme="majorEastAsia"/>
          <w:lang w:val="en-US"/>
        </w:rPr>
        <w:t xml:space="preserve">topics </w:t>
      </w:r>
      <w:r w:rsidR="00F23865">
        <w:rPr>
          <w:rStyle w:val="notranslate"/>
          <w:rFonts w:eastAsiaTheme="majorEastAsia"/>
          <w:lang w:val="en-US"/>
        </w:rPr>
        <w:t>from</w:t>
      </w:r>
      <w:r w:rsidR="006F6684" w:rsidRPr="00D0678C">
        <w:rPr>
          <w:rStyle w:val="notranslate"/>
          <w:rFonts w:eastAsiaTheme="majorEastAsia"/>
          <w:lang w:val="en-US"/>
        </w:rPr>
        <w:t xml:space="preserve"> the </w:t>
      </w:r>
      <w:r w:rsidR="00D744A3">
        <w:rPr>
          <w:rStyle w:val="notranslate"/>
          <w:rFonts w:eastAsiaTheme="majorEastAsia"/>
          <w:lang w:val="en-US"/>
        </w:rPr>
        <w:t>data and methodology section</w:t>
      </w:r>
      <w:r w:rsidR="00B0481F" w:rsidRPr="00D0678C">
        <w:rPr>
          <w:rStyle w:val="notranslate"/>
          <w:rFonts w:eastAsiaTheme="majorEastAsia"/>
          <w:lang w:val="en-US"/>
        </w:rPr>
        <w:t xml:space="preserve">, but </w:t>
      </w:r>
      <w:r w:rsidR="00D744A3">
        <w:rPr>
          <w:rStyle w:val="notranslate"/>
          <w:rFonts w:eastAsiaTheme="majorEastAsia"/>
          <w:lang w:val="en-US"/>
        </w:rPr>
        <w:t xml:space="preserve">more interesting </w:t>
      </w:r>
      <w:r w:rsidR="00FB1C3A">
        <w:rPr>
          <w:rStyle w:val="notranslate"/>
          <w:rFonts w:eastAsiaTheme="majorEastAsia"/>
          <w:lang w:val="en-US"/>
        </w:rPr>
        <w:t xml:space="preserve">and/or surprising </w:t>
      </w:r>
      <w:r w:rsidR="00D744A3">
        <w:rPr>
          <w:rStyle w:val="notranslate"/>
          <w:rFonts w:eastAsiaTheme="majorEastAsia"/>
          <w:lang w:val="en-US"/>
        </w:rPr>
        <w:t xml:space="preserve">findings are </w:t>
      </w:r>
      <w:r w:rsidR="00FB1C3A">
        <w:rPr>
          <w:rStyle w:val="notranslate"/>
          <w:rFonts w:eastAsiaTheme="majorEastAsia"/>
          <w:lang w:val="en-US"/>
        </w:rPr>
        <w:t>highlighted</w:t>
      </w:r>
      <w:r w:rsidR="00B0481F" w:rsidRPr="00D0678C">
        <w:rPr>
          <w:rStyle w:val="notranslate"/>
          <w:rFonts w:eastAsiaTheme="majorEastAsia"/>
          <w:lang w:val="en-US"/>
        </w:rPr>
        <w:t xml:space="preserve">. </w:t>
      </w:r>
    </w:p>
    <w:p w14:paraId="13292504" w14:textId="77777777" w:rsidR="00B0481F" w:rsidRPr="00D0678C" w:rsidRDefault="00D835B6" w:rsidP="00B0481F">
      <w:pPr>
        <w:pStyle w:val="Heading3"/>
        <w:rPr>
          <w:rFonts w:ascii="Times New Roman" w:hAnsi="Times New Roman" w:cs="Times New Roman"/>
          <w:sz w:val="24"/>
          <w:szCs w:val="24"/>
          <w:lang w:val="en-US"/>
        </w:rPr>
      </w:pPr>
      <w:r>
        <w:rPr>
          <w:rStyle w:val="notranslate"/>
          <w:rFonts w:ascii="Times New Roman" w:hAnsi="Times New Roman" w:cs="Times New Roman"/>
          <w:sz w:val="24"/>
          <w:szCs w:val="24"/>
          <w:lang w:val="en-US"/>
        </w:rPr>
        <w:t>Stage-gate</w:t>
      </w:r>
      <w:r w:rsidR="00B0481F" w:rsidRPr="00D0678C">
        <w:rPr>
          <w:rStyle w:val="notranslate"/>
          <w:rFonts w:ascii="Times New Roman" w:hAnsi="Times New Roman" w:cs="Times New Roman"/>
          <w:sz w:val="24"/>
          <w:szCs w:val="24"/>
          <w:lang w:val="en-US"/>
        </w:rPr>
        <w:t xml:space="preserve"> </w:t>
      </w:r>
      <w:r w:rsidR="00BD4491" w:rsidRPr="00D0678C">
        <w:rPr>
          <w:rStyle w:val="notranslate"/>
          <w:rFonts w:ascii="Times New Roman" w:hAnsi="Times New Roman" w:cs="Times New Roman"/>
          <w:sz w:val="24"/>
          <w:szCs w:val="24"/>
          <w:lang w:val="en-US"/>
        </w:rPr>
        <w:t>models</w:t>
      </w:r>
      <w:r w:rsidR="00D6198A" w:rsidRPr="00D0678C">
        <w:rPr>
          <w:rStyle w:val="notranslate"/>
          <w:rFonts w:ascii="Times New Roman" w:hAnsi="Times New Roman" w:cs="Times New Roman"/>
          <w:sz w:val="24"/>
          <w:szCs w:val="24"/>
          <w:lang w:val="en-US"/>
        </w:rPr>
        <w:t xml:space="preserve"> </w:t>
      </w:r>
    </w:p>
    <w:p w14:paraId="2C7DCC9E" w14:textId="386335F8" w:rsidR="004E1B49" w:rsidRPr="00D0678C" w:rsidRDefault="00C12405" w:rsidP="00914C1D">
      <w:pPr>
        <w:pStyle w:val="Normal2"/>
        <w:spacing w:line="276" w:lineRule="auto"/>
        <w:rPr>
          <w:rStyle w:val="notranslate"/>
          <w:rFonts w:eastAsiaTheme="majorEastAsia"/>
          <w:lang w:val="en-US"/>
        </w:rPr>
      </w:pPr>
      <w:r w:rsidRPr="00D0678C">
        <w:rPr>
          <w:rStyle w:val="notranslate"/>
          <w:rFonts w:eastAsiaTheme="majorEastAsia"/>
          <w:lang w:val="en-US"/>
        </w:rPr>
        <w:t>A</w:t>
      </w:r>
      <w:r w:rsidR="005E642B" w:rsidRPr="00D0678C">
        <w:rPr>
          <w:rStyle w:val="notranslate"/>
          <w:rFonts w:eastAsiaTheme="majorEastAsia"/>
          <w:lang w:val="en-US"/>
        </w:rPr>
        <w:t xml:space="preserve"> </w:t>
      </w:r>
      <w:r w:rsidR="00DA26D3" w:rsidRPr="00D0678C">
        <w:rPr>
          <w:rStyle w:val="notranslate"/>
          <w:rFonts w:eastAsiaTheme="majorEastAsia"/>
          <w:lang w:val="en-US"/>
        </w:rPr>
        <w:t xml:space="preserve">key finding in the study was </w:t>
      </w:r>
      <w:r w:rsidR="005E642B" w:rsidRPr="00D0678C">
        <w:rPr>
          <w:rStyle w:val="notranslate"/>
          <w:rFonts w:eastAsiaTheme="majorEastAsia"/>
          <w:lang w:val="en-US"/>
        </w:rPr>
        <w:t>that all or most of the agencies seem to have invested heavily in their project competence and capacity in recent years. A</w:t>
      </w:r>
      <w:r w:rsidRPr="00D0678C">
        <w:rPr>
          <w:rStyle w:val="notranslate"/>
          <w:rFonts w:eastAsiaTheme="majorEastAsia"/>
          <w:lang w:val="en-US"/>
        </w:rPr>
        <w:t xml:space="preserve">ll </w:t>
      </w:r>
      <w:r w:rsidR="00861243">
        <w:rPr>
          <w:rStyle w:val="notranslate"/>
          <w:rFonts w:eastAsiaTheme="majorEastAsia"/>
          <w:lang w:val="en-US"/>
        </w:rPr>
        <w:t xml:space="preserve">of </w:t>
      </w:r>
      <w:r w:rsidRPr="00D0678C">
        <w:rPr>
          <w:rStyle w:val="notranslate"/>
          <w:rFonts w:eastAsiaTheme="majorEastAsia"/>
          <w:lang w:val="en-US"/>
        </w:rPr>
        <w:t xml:space="preserve">the agencies in the study have </w:t>
      </w:r>
      <w:r w:rsidR="005E642B" w:rsidRPr="00D0678C">
        <w:rPr>
          <w:rStyle w:val="notranslate"/>
          <w:rFonts w:eastAsiaTheme="majorEastAsia"/>
          <w:lang w:val="en-US"/>
        </w:rPr>
        <w:t xml:space="preserve">introduced </w:t>
      </w:r>
      <w:r w:rsidR="00BD4491" w:rsidRPr="00D0678C">
        <w:rPr>
          <w:rStyle w:val="notranslate"/>
          <w:rFonts w:eastAsiaTheme="majorEastAsia"/>
          <w:lang w:val="en-US"/>
        </w:rPr>
        <w:t>formalized stage-gate</w:t>
      </w:r>
      <w:r w:rsidRPr="00D0678C">
        <w:rPr>
          <w:rStyle w:val="notranslate"/>
          <w:rFonts w:eastAsiaTheme="majorEastAsia"/>
          <w:lang w:val="en-US"/>
        </w:rPr>
        <w:t xml:space="preserve"> project models</w:t>
      </w:r>
      <w:r w:rsidR="005E642B" w:rsidRPr="00D0678C">
        <w:rPr>
          <w:rStyle w:val="notranslate"/>
          <w:rFonts w:eastAsiaTheme="majorEastAsia"/>
          <w:lang w:val="en-US"/>
        </w:rPr>
        <w:t xml:space="preserve"> and many of them update and improve their models regularly to ensure that they are consistent with best practice</w:t>
      </w:r>
      <w:r w:rsidRPr="00D0678C">
        <w:rPr>
          <w:rStyle w:val="notranslate"/>
          <w:rFonts w:eastAsiaTheme="majorEastAsia"/>
          <w:lang w:val="en-US"/>
        </w:rPr>
        <w:t>. Most of the</w:t>
      </w:r>
      <w:r w:rsidR="005E642B" w:rsidRPr="00D0678C">
        <w:rPr>
          <w:rStyle w:val="notranslate"/>
          <w:rFonts w:eastAsiaTheme="majorEastAsia"/>
          <w:lang w:val="en-US"/>
        </w:rPr>
        <w:t xml:space="preserve"> project models</w:t>
      </w:r>
      <w:r w:rsidRPr="00D0678C">
        <w:rPr>
          <w:rStyle w:val="notranslate"/>
          <w:rFonts w:eastAsiaTheme="majorEastAsia"/>
          <w:lang w:val="en-US"/>
        </w:rPr>
        <w:t xml:space="preserve"> </w:t>
      </w:r>
      <w:r w:rsidR="005E642B" w:rsidRPr="00D0678C">
        <w:rPr>
          <w:rStyle w:val="notranslate"/>
          <w:rFonts w:eastAsiaTheme="majorEastAsia"/>
          <w:lang w:val="en-US"/>
        </w:rPr>
        <w:t>were</w:t>
      </w:r>
      <w:r w:rsidR="004767A7" w:rsidRPr="00D0678C">
        <w:rPr>
          <w:rStyle w:val="notranslate"/>
          <w:rFonts w:eastAsiaTheme="majorEastAsia"/>
          <w:lang w:val="en-US"/>
        </w:rPr>
        <w:t xml:space="preserve"> </w:t>
      </w:r>
      <w:r w:rsidRPr="00D0678C">
        <w:rPr>
          <w:rStyle w:val="notranslate"/>
          <w:rFonts w:eastAsiaTheme="majorEastAsia"/>
          <w:lang w:val="en-US"/>
        </w:rPr>
        <w:t xml:space="preserve">introduced </w:t>
      </w:r>
      <w:r w:rsidR="004E1B49" w:rsidRPr="00D0678C">
        <w:rPr>
          <w:rStyle w:val="notranslate"/>
          <w:rFonts w:eastAsiaTheme="majorEastAsia"/>
          <w:lang w:val="en-US"/>
        </w:rPr>
        <w:t>during the last 15 years</w:t>
      </w:r>
      <w:r w:rsidR="00050E6F">
        <w:rPr>
          <w:rStyle w:val="notranslate"/>
          <w:rFonts w:eastAsiaTheme="majorEastAsia"/>
          <w:lang w:val="en-US"/>
        </w:rPr>
        <w:t xml:space="preserve">, some </w:t>
      </w:r>
      <w:r w:rsidR="00480556">
        <w:rPr>
          <w:rStyle w:val="notranslate"/>
          <w:rFonts w:eastAsiaTheme="majorEastAsia"/>
          <w:lang w:val="en-US"/>
        </w:rPr>
        <w:t xml:space="preserve">even </w:t>
      </w:r>
      <w:r w:rsidR="00050E6F">
        <w:rPr>
          <w:rStyle w:val="notranslate"/>
          <w:rFonts w:eastAsiaTheme="majorEastAsia"/>
          <w:lang w:val="en-US"/>
        </w:rPr>
        <w:t>more recent,</w:t>
      </w:r>
      <w:r w:rsidRPr="00D0678C">
        <w:rPr>
          <w:rStyle w:val="notranslate"/>
          <w:rFonts w:eastAsiaTheme="majorEastAsia"/>
          <w:lang w:val="en-US"/>
        </w:rPr>
        <w:t xml:space="preserve"> </w:t>
      </w:r>
      <w:r w:rsidR="005E642B" w:rsidRPr="00D0678C">
        <w:rPr>
          <w:rStyle w:val="notranslate"/>
          <w:rFonts w:eastAsiaTheme="majorEastAsia"/>
          <w:lang w:val="en-US"/>
        </w:rPr>
        <w:t xml:space="preserve">and </w:t>
      </w:r>
      <w:r w:rsidR="007C3487" w:rsidRPr="00D0678C">
        <w:rPr>
          <w:rStyle w:val="notranslate"/>
          <w:rFonts w:eastAsiaTheme="majorEastAsia"/>
          <w:lang w:val="en-US"/>
        </w:rPr>
        <w:t xml:space="preserve">our </w:t>
      </w:r>
      <w:r w:rsidR="00861243">
        <w:rPr>
          <w:rStyle w:val="notranslate"/>
          <w:rFonts w:eastAsiaTheme="majorEastAsia"/>
          <w:lang w:val="en-US"/>
        </w:rPr>
        <w:t>interviewees</w:t>
      </w:r>
      <w:r w:rsidR="007C3487" w:rsidRPr="00D0678C">
        <w:rPr>
          <w:rStyle w:val="notranslate"/>
          <w:rFonts w:eastAsiaTheme="majorEastAsia"/>
          <w:lang w:val="en-US"/>
        </w:rPr>
        <w:t xml:space="preserve"> believe</w:t>
      </w:r>
      <w:r w:rsidR="00861243">
        <w:rPr>
          <w:rStyle w:val="notranslate"/>
          <w:rFonts w:eastAsiaTheme="majorEastAsia"/>
          <w:lang w:val="en-US"/>
        </w:rPr>
        <w:t>d</w:t>
      </w:r>
      <w:r w:rsidR="007C3487" w:rsidRPr="00D0678C">
        <w:rPr>
          <w:rStyle w:val="notranslate"/>
          <w:rFonts w:eastAsiaTheme="majorEastAsia"/>
          <w:lang w:val="en-US"/>
        </w:rPr>
        <w:t xml:space="preserve"> that </w:t>
      </w:r>
      <w:r w:rsidR="005E642B" w:rsidRPr="00D0678C">
        <w:rPr>
          <w:rStyle w:val="notranslate"/>
          <w:rFonts w:eastAsiaTheme="majorEastAsia"/>
          <w:lang w:val="en-US"/>
        </w:rPr>
        <w:t xml:space="preserve">the QA scheme introduced in year 2000 on the topmost level </w:t>
      </w:r>
      <w:r w:rsidR="007C3487" w:rsidRPr="00CE753D">
        <w:rPr>
          <w:rStyle w:val="notranslate"/>
          <w:rFonts w:eastAsiaTheme="majorEastAsia"/>
          <w:lang w:val="en-US"/>
        </w:rPr>
        <w:t>ha</w:t>
      </w:r>
      <w:r w:rsidR="00861243" w:rsidRPr="00CE753D">
        <w:rPr>
          <w:rStyle w:val="notranslate"/>
          <w:rFonts w:eastAsiaTheme="majorEastAsia"/>
          <w:lang w:val="en-US"/>
        </w:rPr>
        <w:t>d</w:t>
      </w:r>
      <w:r w:rsidR="00807D2B" w:rsidRPr="00CE753D">
        <w:rPr>
          <w:rStyle w:val="notranslate"/>
          <w:rFonts w:eastAsiaTheme="majorEastAsia"/>
          <w:lang w:val="en-US"/>
        </w:rPr>
        <w:t xml:space="preserve"> </w:t>
      </w:r>
      <w:r w:rsidR="005E642B" w:rsidRPr="00CE753D">
        <w:rPr>
          <w:rStyle w:val="notranslate"/>
          <w:rFonts w:eastAsiaTheme="majorEastAsia"/>
          <w:lang w:val="en-US"/>
        </w:rPr>
        <w:t>be</w:t>
      </w:r>
      <w:r w:rsidR="00807D2B" w:rsidRPr="00CE753D">
        <w:rPr>
          <w:rStyle w:val="notranslate"/>
          <w:rFonts w:eastAsiaTheme="majorEastAsia"/>
          <w:lang w:val="en-US"/>
        </w:rPr>
        <w:t>en</w:t>
      </w:r>
      <w:r w:rsidR="005E642B" w:rsidRPr="00CE753D">
        <w:rPr>
          <w:rStyle w:val="notranslate"/>
          <w:rFonts w:eastAsiaTheme="majorEastAsia"/>
          <w:lang w:val="en-US"/>
        </w:rPr>
        <w:t xml:space="preserve"> a major trigger.</w:t>
      </w:r>
      <w:r w:rsidR="00CE753D">
        <w:rPr>
          <w:rStyle w:val="notranslate"/>
          <w:rFonts w:eastAsiaTheme="majorEastAsia"/>
          <w:lang w:val="en-US"/>
        </w:rPr>
        <w:t xml:space="preserve"> “The OA scheme taught us which requirements we should ask in the planning of projects”, said one agency interviewee.</w:t>
      </w:r>
      <w:r w:rsidR="005E642B" w:rsidRPr="00D0678C">
        <w:rPr>
          <w:rStyle w:val="notranslate"/>
          <w:rFonts w:eastAsiaTheme="majorEastAsia"/>
          <w:lang w:val="en-US"/>
        </w:rPr>
        <w:t xml:space="preserve"> All </w:t>
      </w:r>
      <w:r w:rsidR="00861243">
        <w:rPr>
          <w:rStyle w:val="notranslate"/>
          <w:rFonts w:eastAsiaTheme="majorEastAsia"/>
          <w:lang w:val="en-US"/>
        </w:rPr>
        <w:t xml:space="preserve">of </w:t>
      </w:r>
      <w:r w:rsidR="005E642B" w:rsidRPr="00D0678C">
        <w:rPr>
          <w:rStyle w:val="notranslate"/>
          <w:rFonts w:eastAsiaTheme="majorEastAsia"/>
          <w:lang w:val="en-US"/>
        </w:rPr>
        <w:t xml:space="preserve">the models are well adapted to the QA scheme </w:t>
      </w:r>
      <w:r w:rsidR="005E642B" w:rsidRPr="00D0678C">
        <w:rPr>
          <w:rStyle w:val="notranslate"/>
          <w:rFonts w:eastAsiaTheme="majorEastAsia"/>
          <w:lang w:val="en-US"/>
        </w:rPr>
        <w:lastRenderedPageBreak/>
        <w:t xml:space="preserve">and ensure that the largest projects are well prepared for </w:t>
      </w:r>
      <w:r w:rsidR="004D36AC">
        <w:rPr>
          <w:rStyle w:val="notranslate"/>
          <w:rFonts w:eastAsiaTheme="majorEastAsia"/>
          <w:lang w:val="en-US"/>
        </w:rPr>
        <w:t>the two control points</w:t>
      </w:r>
      <w:r w:rsidR="005E642B" w:rsidRPr="00D0678C">
        <w:rPr>
          <w:rStyle w:val="notranslate"/>
          <w:rFonts w:eastAsiaTheme="majorEastAsia"/>
          <w:lang w:val="en-US"/>
        </w:rPr>
        <w:t xml:space="preserve">. </w:t>
      </w:r>
      <w:r w:rsidR="004767A7" w:rsidRPr="00D0678C">
        <w:rPr>
          <w:rStyle w:val="notranslate"/>
          <w:rFonts w:eastAsiaTheme="majorEastAsia"/>
          <w:lang w:val="en-US"/>
        </w:rPr>
        <w:t xml:space="preserve">The models also seem to </w:t>
      </w:r>
      <w:r w:rsidR="00861243">
        <w:rPr>
          <w:rStyle w:val="notranslate"/>
          <w:rFonts w:eastAsiaTheme="majorEastAsia"/>
          <w:lang w:val="en-US"/>
        </w:rPr>
        <w:t>have become</w:t>
      </w:r>
      <w:r w:rsidR="004767A7" w:rsidRPr="00D0678C">
        <w:rPr>
          <w:rStyle w:val="notranslate"/>
          <w:rFonts w:eastAsiaTheme="majorEastAsia"/>
          <w:lang w:val="en-US"/>
        </w:rPr>
        <w:t xml:space="preserve"> increasingly </w:t>
      </w:r>
      <w:r w:rsidR="005E642B" w:rsidRPr="00D0678C">
        <w:rPr>
          <w:rStyle w:val="notranslate"/>
          <w:rFonts w:eastAsiaTheme="majorEastAsia"/>
          <w:lang w:val="en-US"/>
        </w:rPr>
        <w:t xml:space="preserve">comprehensive over time, </w:t>
      </w:r>
      <w:r w:rsidR="004767A7" w:rsidRPr="00D0678C">
        <w:rPr>
          <w:rStyle w:val="notranslate"/>
          <w:rFonts w:eastAsiaTheme="majorEastAsia"/>
          <w:lang w:val="en-US"/>
        </w:rPr>
        <w:t>with associated guide</w:t>
      </w:r>
      <w:r w:rsidR="00807D2B" w:rsidRPr="00D0678C">
        <w:rPr>
          <w:rStyle w:val="notranslate"/>
          <w:rFonts w:eastAsiaTheme="majorEastAsia"/>
          <w:lang w:val="en-US"/>
        </w:rPr>
        <w:t>line</w:t>
      </w:r>
      <w:r w:rsidR="004767A7" w:rsidRPr="00D0678C">
        <w:rPr>
          <w:rStyle w:val="notranslate"/>
          <w:rFonts w:eastAsiaTheme="majorEastAsia"/>
          <w:lang w:val="en-US"/>
        </w:rPr>
        <w:t>s, templates</w:t>
      </w:r>
      <w:r w:rsidR="00861243">
        <w:rPr>
          <w:rStyle w:val="notranslate"/>
          <w:rFonts w:eastAsiaTheme="majorEastAsia"/>
          <w:lang w:val="en-US"/>
        </w:rPr>
        <w:t>,</w:t>
      </w:r>
      <w:r w:rsidR="004767A7" w:rsidRPr="00D0678C">
        <w:rPr>
          <w:rStyle w:val="notranslate"/>
          <w:rFonts w:eastAsiaTheme="majorEastAsia"/>
          <w:lang w:val="en-US"/>
        </w:rPr>
        <w:t xml:space="preserve"> and procedures, and some </w:t>
      </w:r>
      <w:r w:rsidR="00861243">
        <w:rPr>
          <w:rStyle w:val="notranslate"/>
          <w:rFonts w:eastAsiaTheme="majorEastAsia"/>
          <w:lang w:val="en-US"/>
        </w:rPr>
        <w:t>interviewees</w:t>
      </w:r>
      <w:r w:rsidR="004767A7" w:rsidRPr="00D0678C">
        <w:rPr>
          <w:rStyle w:val="notranslate"/>
          <w:rFonts w:eastAsiaTheme="majorEastAsia"/>
          <w:lang w:val="en-US"/>
        </w:rPr>
        <w:t xml:space="preserve"> </w:t>
      </w:r>
      <w:r w:rsidR="00861243">
        <w:rPr>
          <w:rStyle w:val="notranslate"/>
          <w:rFonts w:eastAsiaTheme="majorEastAsia"/>
          <w:lang w:val="en-US"/>
        </w:rPr>
        <w:t>we</w:t>
      </w:r>
      <w:r w:rsidR="005E642B" w:rsidRPr="00D0678C">
        <w:rPr>
          <w:rStyle w:val="notranslate"/>
          <w:rFonts w:eastAsiaTheme="majorEastAsia"/>
          <w:lang w:val="en-US"/>
        </w:rPr>
        <w:t xml:space="preserve">re of the view </w:t>
      </w:r>
      <w:r w:rsidR="004767A7" w:rsidRPr="00D0678C">
        <w:rPr>
          <w:rStyle w:val="notranslate"/>
          <w:rFonts w:eastAsiaTheme="majorEastAsia"/>
          <w:lang w:val="en-US"/>
        </w:rPr>
        <w:t xml:space="preserve">that future improvements should be in the form of </w:t>
      </w:r>
      <w:r w:rsidR="004767A7" w:rsidRPr="00480556">
        <w:rPr>
          <w:rStyle w:val="notranslate"/>
          <w:rFonts w:eastAsiaTheme="majorEastAsia"/>
          <w:lang w:val="en-US"/>
        </w:rPr>
        <w:t>simplifications</w:t>
      </w:r>
      <w:r w:rsidR="004767A7" w:rsidRPr="00D0678C">
        <w:rPr>
          <w:rStyle w:val="notranslate"/>
          <w:rFonts w:eastAsiaTheme="majorEastAsia"/>
          <w:lang w:val="en-US"/>
        </w:rPr>
        <w:t xml:space="preserve">. </w:t>
      </w:r>
    </w:p>
    <w:p w14:paraId="711F8BC8" w14:textId="465821B6" w:rsidR="00C12405" w:rsidRPr="00D0678C" w:rsidRDefault="00A86112" w:rsidP="00C12405">
      <w:pPr>
        <w:pStyle w:val="Normal2"/>
        <w:spacing w:line="276" w:lineRule="auto"/>
        <w:rPr>
          <w:rFonts w:eastAsiaTheme="majorEastAsia"/>
          <w:lang w:val="en-US"/>
        </w:rPr>
      </w:pPr>
      <w:r>
        <w:rPr>
          <w:rStyle w:val="notranslate"/>
          <w:rFonts w:eastAsiaTheme="majorEastAsia"/>
          <w:lang w:val="en-US"/>
        </w:rPr>
        <w:t>The two agencies with many ICT projects</w:t>
      </w:r>
      <w:r w:rsidR="00407C4E">
        <w:rPr>
          <w:rStyle w:val="notranslate"/>
          <w:rFonts w:eastAsiaTheme="majorEastAsia"/>
          <w:lang w:val="en-US"/>
        </w:rPr>
        <w:t xml:space="preserve"> </w:t>
      </w:r>
      <w:r>
        <w:rPr>
          <w:rStyle w:val="notranslate"/>
          <w:rFonts w:eastAsiaTheme="majorEastAsia"/>
          <w:lang w:val="en-US"/>
        </w:rPr>
        <w:t>have both introduced a variant of PRINCE2® in</w:t>
      </w:r>
      <w:r w:rsidR="004E1B49" w:rsidRPr="00D0678C">
        <w:rPr>
          <w:rStyle w:val="notranslate"/>
          <w:rFonts w:eastAsiaTheme="majorEastAsia"/>
          <w:lang w:val="en-US"/>
        </w:rPr>
        <w:t xml:space="preserve"> recent years. </w:t>
      </w:r>
      <w:r w:rsidR="00914C1D" w:rsidRPr="00D0678C">
        <w:rPr>
          <w:rStyle w:val="notranslate"/>
          <w:rFonts w:eastAsiaTheme="majorEastAsia"/>
          <w:lang w:val="en-US"/>
        </w:rPr>
        <w:t xml:space="preserve">The other agencies have </w:t>
      </w:r>
      <w:r w:rsidR="00BD2930" w:rsidRPr="00D0678C">
        <w:rPr>
          <w:rStyle w:val="notranslate"/>
          <w:rFonts w:eastAsiaTheme="majorEastAsia"/>
          <w:lang w:val="en-US"/>
        </w:rPr>
        <w:t xml:space="preserve">introduced </w:t>
      </w:r>
      <w:r w:rsidR="004369A0" w:rsidRPr="00D0678C">
        <w:rPr>
          <w:rStyle w:val="notranslate"/>
          <w:rFonts w:eastAsiaTheme="majorEastAsia"/>
          <w:lang w:val="en-US"/>
        </w:rPr>
        <w:t>similar models</w:t>
      </w:r>
      <w:r w:rsidR="008D04D8" w:rsidRPr="00D0678C">
        <w:rPr>
          <w:rStyle w:val="notranslate"/>
          <w:rFonts w:eastAsiaTheme="majorEastAsia"/>
          <w:lang w:val="en-US"/>
        </w:rPr>
        <w:t>, but</w:t>
      </w:r>
      <w:r w:rsidR="004369A0" w:rsidRPr="00D0678C">
        <w:rPr>
          <w:rStyle w:val="notranslate"/>
          <w:rFonts w:eastAsiaTheme="majorEastAsia"/>
          <w:lang w:val="en-US"/>
        </w:rPr>
        <w:t xml:space="preserve"> </w:t>
      </w:r>
      <w:r w:rsidR="00BD2930" w:rsidRPr="00D0678C">
        <w:rPr>
          <w:rStyle w:val="notranslate"/>
          <w:rFonts w:eastAsiaTheme="majorEastAsia"/>
          <w:lang w:val="en-US"/>
        </w:rPr>
        <w:t>w</w:t>
      </w:r>
      <w:r w:rsidR="008D04D8" w:rsidRPr="00D0678C">
        <w:rPr>
          <w:rStyle w:val="notranslate"/>
          <w:rFonts w:eastAsiaTheme="majorEastAsia"/>
          <w:lang w:val="en-US"/>
        </w:rPr>
        <w:t>ithout refer</w:t>
      </w:r>
      <w:r w:rsidR="00BD2930" w:rsidRPr="00D0678C">
        <w:rPr>
          <w:rStyle w:val="notranslate"/>
          <w:rFonts w:eastAsiaTheme="majorEastAsia"/>
          <w:lang w:val="en-US"/>
        </w:rPr>
        <w:t>ring</w:t>
      </w:r>
      <w:r w:rsidR="004369A0" w:rsidRPr="00D0678C">
        <w:rPr>
          <w:rStyle w:val="notranslate"/>
          <w:rFonts w:eastAsiaTheme="majorEastAsia"/>
          <w:lang w:val="en-US"/>
        </w:rPr>
        <w:t xml:space="preserve"> to any particular </w:t>
      </w:r>
      <w:r w:rsidR="00914C1D" w:rsidRPr="00D0678C">
        <w:rPr>
          <w:rStyle w:val="notranslate"/>
          <w:rFonts w:eastAsiaTheme="majorEastAsia"/>
          <w:lang w:val="en-US"/>
        </w:rPr>
        <w:t>international model.</w:t>
      </w:r>
      <w:r w:rsidR="00DA26D3" w:rsidRPr="00D0678C">
        <w:rPr>
          <w:rStyle w:val="notranslate"/>
          <w:rFonts w:eastAsiaTheme="majorEastAsia"/>
          <w:lang w:val="en-US"/>
        </w:rPr>
        <w:t xml:space="preserve"> Generally</w:t>
      </w:r>
      <w:r w:rsidR="00407C4E">
        <w:rPr>
          <w:rStyle w:val="notranslate"/>
          <w:rFonts w:eastAsiaTheme="majorEastAsia"/>
          <w:lang w:val="en-US"/>
        </w:rPr>
        <w:t>,</w:t>
      </w:r>
      <w:r w:rsidR="00DA26D3" w:rsidRPr="00D0678C">
        <w:rPr>
          <w:rStyle w:val="notranslate"/>
          <w:rFonts w:eastAsiaTheme="majorEastAsia"/>
          <w:lang w:val="en-US"/>
        </w:rPr>
        <w:t xml:space="preserve"> t</w:t>
      </w:r>
      <w:r w:rsidR="00914C1D" w:rsidRPr="00D0678C">
        <w:rPr>
          <w:rStyle w:val="notranslate"/>
          <w:rFonts w:eastAsiaTheme="majorEastAsia"/>
          <w:lang w:val="en-US"/>
        </w:rPr>
        <w:t>he</w:t>
      </w:r>
      <w:r w:rsidR="00AA631E" w:rsidRPr="00D0678C">
        <w:rPr>
          <w:rStyle w:val="notranslate"/>
          <w:rFonts w:eastAsiaTheme="majorEastAsia"/>
          <w:lang w:val="en-US"/>
        </w:rPr>
        <w:t>re are many</w:t>
      </w:r>
      <w:r w:rsidR="00914C1D" w:rsidRPr="00D0678C">
        <w:rPr>
          <w:rStyle w:val="notranslate"/>
          <w:rFonts w:eastAsiaTheme="majorEastAsia"/>
          <w:lang w:val="en-US"/>
        </w:rPr>
        <w:t xml:space="preserve"> similarities between the models.</w:t>
      </w:r>
      <w:r w:rsidR="00914C1D" w:rsidRPr="00D0678C">
        <w:rPr>
          <w:lang w:val="en-US"/>
        </w:rPr>
        <w:t xml:space="preserve"> </w:t>
      </w:r>
      <w:r w:rsidR="003536BB" w:rsidRPr="00D0678C">
        <w:rPr>
          <w:rStyle w:val="notranslate"/>
          <w:rFonts w:eastAsiaTheme="majorEastAsia"/>
          <w:lang w:val="en-US"/>
        </w:rPr>
        <w:t>The</w:t>
      </w:r>
      <w:r w:rsidR="00BD2930" w:rsidRPr="00D0678C">
        <w:rPr>
          <w:rStyle w:val="notranslate"/>
          <w:rFonts w:eastAsiaTheme="majorEastAsia"/>
          <w:lang w:val="en-US"/>
        </w:rPr>
        <w:t>y</w:t>
      </w:r>
      <w:r w:rsidR="003536BB" w:rsidRPr="00D0678C">
        <w:rPr>
          <w:rStyle w:val="notranslate"/>
          <w:rFonts w:eastAsiaTheme="majorEastAsia"/>
          <w:lang w:val="en-US"/>
        </w:rPr>
        <w:t xml:space="preserve"> have between four</w:t>
      </w:r>
      <w:r w:rsidR="00914C1D" w:rsidRPr="00D0678C">
        <w:rPr>
          <w:rStyle w:val="notranslate"/>
          <w:rFonts w:eastAsiaTheme="majorEastAsia"/>
          <w:lang w:val="en-US"/>
        </w:rPr>
        <w:t xml:space="preserve"> and</w:t>
      </w:r>
      <w:r w:rsidR="00C12405" w:rsidRPr="00D0678C">
        <w:rPr>
          <w:rStyle w:val="notranslate"/>
          <w:rFonts w:eastAsiaTheme="majorEastAsia"/>
          <w:lang w:val="en-US"/>
        </w:rPr>
        <w:t xml:space="preserve"> six </w:t>
      </w:r>
      <w:r w:rsidR="00914C1D" w:rsidRPr="00D0678C">
        <w:rPr>
          <w:rStyle w:val="notranslate"/>
          <w:rFonts w:eastAsiaTheme="majorEastAsia"/>
          <w:lang w:val="en-US"/>
        </w:rPr>
        <w:t>project phases</w:t>
      </w:r>
      <w:r w:rsidR="00C12405" w:rsidRPr="00D0678C">
        <w:rPr>
          <w:rStyle w:val="notranslate"/>
          <w:rFonts w:eastAsiaTheme="majorEastAsia"/>
          <w:lang w:val="en-US"/>
        </w:rPr>
        <w:t>,</w:t>
      </w:r>
      <w:r w:rsidR="00914C1D" w:rsidRPr="00D0678C">
        <w:rPr>
          <w:rStyle w:val="notranslate"/>
          <w:rFonts w:eastAsiaTheme="majorEastAsia"/>
          <w:lang w:val="en-US"/>
        </w:rPr>
        <w:t xml:space="preserve"> with </w:t>
      </w:r>
      <w:r w:rsidR="00C12405" w:rsidRPr="00D0678C">
        <w:rPr>
          <w:rStyle w:val="notranslate"/>
          <w:rFonts w:eastAsiaTheme="majorEastAsia"/>
          <w:lang w:val="en-US"/>
        </w:rPr>
        <w:t xml:space="preserve">decision points between </w:t>
      </w:r>
      <w:r w:rsidR="004E1B49" w:rsidRPr="00D0678C">
        <w:rPr>
          <w:rStyle w:val="notranslate"/>
          <w:rFonts w:eastAsiaTheme="majorEastAsia"/>
          <w:lang w:val="en-US"/>
        </w:rPr>
        <w:t>each phase</w:t>
      </w:r>
      <w:r w:rsidR="00C12405" w:rsidRPr="00D0678C">
        <w:rPr>
          <w:rStyle w:val="notranslate"/>
          <w:rFonts w:eastAsiaTheme="majorEastAsia"/>
          <w:lang w:val="en-US"/>
        </w:rPr>
        <w:t>.</w:t>
      </w:r>
      <w:r w:rsidR="00C12405" w:rsidRPr="00D0678C">
        <w:rPr>
          <w:lang w:val="en-US"/>
        </w:rPr>
        <w:t xml:space="preserve"> </w:t>
      </w:r>
      <w:r w:rsidR="00191F90" w:rsidRPr="00D0678C">
        <w:rPr>
          <w:lang w:val="en-US"/>
        </w:rPr>
        <w:t xml:space="preserve">The names of the phases are fairly similar (but not identical) across </w:t>
      </w:r>
      <w:r w:rsidR="0070334E" w:rsidRPr="00D0678C">
        <w:rPr>
          <w:lang w:val="en-US"/>
        </w:rPr>
        <w:t>agencies</w:t>
      </w:r>
      <w:r w:rsidR="00191F90" w:rsidRPr="00D0678C">
        <w:rPr>
          <w:lang w:val="en-US"/>
        </w:rPr>
        <w:t xml:space="preserve">, and </w:t>
      </w:r>
      <w:r w:rsidR="003536BB" w:rsidRPr="00D0678C">
        <w:rPr>
          <w:lang w:val="en-US"/>
        </w:rPr>
        <w:t>cover the conceptual phase, the detailed planning phase</w:t>
      </w:r>
      <w:r w:rsidR="00407C4E">
        <w:rPr>
          <w:lang w:val="en-US"/>
        </w:rPr>
        <w:t>, and</w:t>
      </w:r>
      <w:r w:rsidR="003536BB" w:rsidRPr="00D0678C">
        <w:rPr>
          <w:lang w:val="en-US"/>
        </w:rPr>
        <w:t xml:space="preserve"> the construction phase</w:t>
      </w:r>
      <w:r w:rsidR="00480556">
        <w:rPr>
          <w:lang w:val="en-US"/>
        </w:rPr>
        <w:t>, as a minimum</w:t>
      </w:r>
      <w:r w:rsidR="00DA26D3" w:rsidRPr="00D0678C">
        <w:rPr>
          <w:lang w:val="en-US"/>
        </w:rPr>
        <w:t xml:space="preserve">. </w:t>
      </w:r>
      <w:r w:rsidR="00480556">
        <w:rPr>
          <w:lang w:val="en-US"/>
        </w:rPr>
        <w:t>By contrast, t</w:t>
      </w:r>
      <w:r w:rsidR="00480556" w:rsidRPr="00D0678C">
        <w:rPr>
          <w:lang w:val="en-US"/>
        </w:rPr>
        <w:t xml:space="preserve">he idea phase is included only in </w:t>
      </w:r>
      <w:r w:rsidR="00480556">
        <w:rPr>
          <w:lang w:val="en-US"/>
        </w:rPr>
        <w:t xml:space="preserve">one </w:t>
      </w:r>
      <w:r w:rsidR="00480556" w:rsidRPr="00D0678C">
        <w:rPr>
          <w:lang w:val="en-US"/>
        </w:rPr>
        <w:t>of the project models.</w:t>
      </w:r>
      <w:r w:rsidR="00480556">
        <w:rPr>
          <w:lang w:val="en-US"/>
        </w:rPr>
        <w:t xml:space="preserve"> </w:t>
      </w:r>
      <w:r w:rsidR="00861D32" w:rsidRPr="00D0678C">
        <w:rPr>
          <w:lang w:val="en-US"/>
        </w:rPr>
        <w:t>T</w:t>
      </w:r>
      <w:r w:rsidR="004B6F2B" w:rsidRPr="00D0678C">
        <w:rPr>
          <w:lang w:val="en-US"/>
        </w:rPr>
        <w:t xml:space="preserve">he two included </w:t>
      </w:r>
      <w:r w:rsidR="008D04D8" w:rsidRPr="00D0678C">
        <w:rPr>
          <w:lang w:val="en-US"/>
        </w:rPr>
        <w:t>agencies with</w:t>
      </w:r>
      <w:r w:rsidR="004B6F2B" w:rsidRPr="00D0678C">
        <w:rPr>
          <w:lang w:val="en-US"/>
        </w:rPr>
        <w:t xml:space="preserve"> ICT projects </w:t>
      </w:r>
      <w:r w:rsidR="00191F90" w:rsidRPr="00D0678C">
        <w:rPr>
          <w:lang w:val="en-US"/>
        </w:rPr>
        <w:t xml:space="preserve">stand out for highlighting </w:t>
      </w:r>
      <w:r w:rsidR="004B6F2B" w:rsidRPr="00D0678C">
        <w:rPr>
          <w:lang w:val="en-US"/>
        </w:rPr>
        <w:t>benefits realization</w:t>
      </w:r>
      <w:r w:rsidR="008D04D8" w:rsidRPr="00D0678C">
        <w:rPr>
          <w:lang w:val="en-US"/>
        </w:rPr>
        <w:t xml:space="preserve"> </w:t>
      </w:r>
      <w:r w:rsidR="00480556">
        <w:rPr>
          <w:lang w:val="en-US"/>
        </w:rPr>
        <w:t xml:space="preserve">(i.e., the operations and maintenance phase) </w:t>
      </w:r>
      <w:r w:rsidR="008D04D8" w:rsidRPr="00D0678C">
        <w:rPr>
          <w:lang w:val="en-US"/>
        </w:rPr>
        <w:t>in their project models</w:t>
      </w:r>
      <w:r w:rsidR="004B6F2B" w:rsidRPr="00D0678C">
        <w:rPr>
          <w:lang w:val="en-US"/>
        </w:rPr>
        <w:t xml:space="preserve">. </w:t>
      </w:r>
    </w:p>
    <w:p w14:paraId="6242754F" w14:textId="3E12280C" w:rsidR="00BD4491" w:rsidRDefault="009F05A9" w:rsidP="004D3FDB">
      <w:pPr>
        <w:pStyle w:val="Normal2"/>
        <w:spacing w:line="276" w:lineRule="auto"/>
        <w:rPr>
          <w:lang w:val="en-US"/>
        </w:rPr>
      </w:pPr>
      <w:r w:rsidRPr="00D0678C">
        <w:rPr>
          <w:rStyle w:val="notranslate"/>
          <w:rFonts w:eastAsiaTheme="majorEastAsia"/>
          <w:lang w:val="en-US"/>
        </w:rPr>
        <w:t>The models are, with on</w:t>
      </w:r>
      <w:r w:rsidR="004767A7" w:rsidRPr="00D0678C">
        <w:rPr>
          <w:rStyle w:val="notranslate"/>
          <w:rFonts w:eastAsiaTheme="majorEastAsia"/>
          <w:lang w:val="en-US"/>
        </w:rPr>
        <w:t xml:space="preserve">e exception, </w:t>
      </w:r>
      <w:r w:rsidR="00AA631E" w:rsidRPr="00D0678C">
        <w:rPr>
          <w:rStyle w:val="notranslate"/>
          <w:rFonts w:eastAsiaTheme="majorEastAsia"/>
          <w:lang w:val="en-US"/>
        </w:rPr>
        <w:t>introduced and managed</w:t>
      </w:r>
      <w:r w:rsidR="004767A7" w:rsidRPr="00D0678C">
        <w:rPr>
          <w:rStyle w:val="notranslate"/>
          <w:rFonts w:eastAsiaTheme="majorEastAsia"/>
          <w:lang w:val="en-US"/>
        </w:rPr>
        <w:t xml:space="preserve"> </w:t>
      </w:r>
      <w:r w:rsidR="0070334E" w:rsidRPr="00D0678C">
        <w:rPr>
          <w:rStyle w:val="notranslate"/>
          <w:rFonts w:eastAsiaTheme="majorEastAsia"/>
          <w:lang w:val="en-US"/>
        </w:rPr>
        <w:t>on the agency level</w:t>
      </w:r>
      <w:r w:rsidRPr="00D0678C">
        <w:rPr>
          <w:rStyle w:val="notranslate"/>
          <w:rFonts w:eastAsiaTheme="majorEastAsia"/>
          <w:lang w:val="en-US"/>
        </w:rPr>
        <w:t xml:space="preserve">. </w:t>
      </w:r>
      <w:r w:rsidR="00BD2930" w:rsidRPr="00D0678C">
        <w:rPr>
          <w:rStyle w:val="notranslate"/>
          <w:rFonts w:eastAsiaTheme="majorEastAsia"/>
          <w:lang w:val="en-US"/>
        </w:rPr>
        <w:t>Only one of the ministries, the Ministry of Defen</w:t>
      </w:r>
      <w:r w:rsidR="00D830E8">
        <w:rPr>
          <w:rStyle w:val="notranslate"/>
          <w:rFonts w:eastAsiaTheme="majorEastAsia"/>
          <w:lang w:val="en-US"/>
        </w:rPr>
        <w:t>s</w:t>
      </w:r>
      <w:r w:rsidR="00BD2930" w:rsidRPr="00D0678C">
        <w:rPr>
          <w:rStyle w:val="notranslate"/>
          <w:rFonts w:eastAsiaTheme="majorEastAsia"/>
          <w:lang w:val="en-US"/>
        </w:rPr>
        <w:t xml:space="preserve">e, has established its own formalized stage-gate model, which applies to defense material projects and is consistent with what happens at the agency level. The </w:t>
      </w:r>
      <w:r w:rsidR="00407C4E">
        <w:rPr>
          <w:rStyle w:val="notranslate"/>
          <w:rFonts w:eastAsiaTheme="majorEastAsia"/>
          <w:lang w:val="en-US"/>
        </w:rPr>
        <w:t>interviewees</w:t>
      </w:r>
      <w:r w:rsidR="00191F90" w:rsidRPr="00D0678C">
        <w:rPr>
          <w:rStyle w:val="notranslate"/>
          <w:rFonts w:eastAsiaTheme="majorEastAsia"/>
          <w:lang w:val="en-US"/>
        </w:rPr>
        <w:t xml:space="preserve"> from</w:t>
      </w:r>
      <w:r w:rsidR="00B0481F" w:rsidRPr="00D0678C">
        <w:rPr>
          <w:rStyle w:val="notranslate"/>
          <w:rFonts w:eastAsiaTheme="majorEastAsia"/>
          <w:lang w:val="en-US"/>
        </w:rPr>
        <w:t xml:space="preserve"> the ministries </w:t>
      </w:r>
      <w:r w:rsidR="00BD2930" w:rsidRPr="00D0678C">
        <w:rPr>
          <w:rStyle w:val="notranslate"/>
          <w:rFonts w:eastAsiaTheme="majorEastAsia"/>
          <w:lang w:val="en-US"/>
        </w:rPr>
        <w:t xml:space="preserve">generally </w:t>
      </w:r>
      <w:r w:rsidR="00B0481F" w:rsidRPr="00D0678C">
        <w:rPr>
          <w:rStyle w:val="notranslate"/>
          <w:rFonts w:eastAsiaTheme="majorEastAsia"/>
          <w:lang w:val="en-US"/>
        </w:rPr>
        <w:t>refer</w:t>
      </w:r>
      <w:r w:rsidR="00910D75">
        <w:rPr>
          <w:rStyle w:val="notranslate"/>
          <w:rFonts w:eastAsiaTheme="majorEastAsia"/>
          <w:lang w:val="en-US"/>
        </w:rPr>
        <w:t>r</w:t>
      </w:r>
      <w:r w:rsidR="00D40080">
        <w:rPr>
          <w:rStyle w:val="notranslate"/>
          <w:rFonts w:eastAsiaTheme="majorEastAsia"/>
          <w:lang w:val="en-US"/>
        </w:rPr>
        <w:t>ed</w:t>
      </w:r>
      <w:r w:rsidR="00B0481F" w:rsidRPr="00D0678C">
        <w:rPr>
          <w:rStyle w:val="notranslate"/>
          <w:rFonts w:eastAsiaTheme="majorEastAsia"/>
          <w:lang w:val="en-US"/>
        </w:rPr>
        <w:t xml:space="preserve"> to the </w:t>
      </w:r>
      <w:r w:rsidR="00191F90" w:rsidRPr="00D0678C">
        <w:rPr>
          <w:rStyle w:val="notranslate"/>
          <w:rFonts w:eastAsiaTheme="majorEastAsia"/>
          <w:lang w:val="en-US"/>
        </w:rPr>
        <w:t xml:space="preserve">QA scheme when asked about project </w:t>
      </w:r>
      <w:r w:rsidR="00EF5BD8" w:rsidRPr="00D0678C">
        <w:rPr>
          <w:rStyle w:val="notranslate"/>
          <w:rFonts w:eastAsiaTheme="majorEastAsia"/>
          <w:lang w:val="en-US"/>
        </w:rPr>
        <w:t>models</w:t>
      </w:r>
      <w:r w:rsidR="00191F90" w:rsidRPr="00D0678C">
        <w:rPr>
          <w:rStyle w:val="notranslate"/>
          <w:rFonts w:eastAsiaTheme="majorEastAsia"/>
          <w:lang w:val="en-US"/>
        </w:rPr>
        <w:t>. The ministries</w:t>
      </w:r>
      <w:r w:rsidR="002C51E2" w:rsidRPr="00D0678C">
        <w:rPr>
          <w:rStyle w:val="notranslate"/>
          <w:rFonts w:eastAsiaTheme="majorEastAsia"/>
          <w:lang w:val="en-US"/>
        </w:rPr>
        <w:t xml:space="preserve"> </w:t>
      </w:r>
      <w:r w:rsidR="00BD2930" w:rsidRPr="00D0678C">
        <w:rPr>
          <w:rStyle w:val="notranslate"/>
          <w:rFonts w:eastAsiaTheme="majorEastAsia"/>
          <w:lang w:val="en-US"/>
        </w:rPr>
        <w:t>see it as their responsibility</w:t>
      </w:r>
      <w:r w:rsidR="00B0481F" w:rsidRPr="00D0678C">
        <w:rPr>
          <w:rStyle w:val="notranslate"/>
          <w:rFonts w:eastAsiaTheme="majorEastAsia"/>
          <w:lang w:val="en-US"/>
        </w:rPr>
        <w:t xml:space="preserve"> to ensure that the subordinate agencies</w:t>
      </w:r>
      <w:r w:rsidR="002C51E2" w:rsidRPr="00D0678C">
        <w:rPr>
          <w:rStyle w:val="notranslate"/>
          <w:rFonts w:eastAsiaTheme="majorEastAsia"/>
          <w:lang w:val="en-US"/>
        </w:rPr>
        <w:t xml:space="preserve"> prepare their largest projects according to the </w:t>
      </w:r>
      <w:r w:rsidR="00BD2930" w:rsidRPr="00D0678C">
        <w:rPr>
          <w:rStyle w:val="notranslate"/>
          <w:rFonts w:eastAsiaTheme="majorEastAsia"/>
          <w:lang w:val="en-US"/>
        </w:rPr>
        <w:t>Cabinet</w:t>
      </w:r>
      <w:r w:rsidR="00191F90" w:rsidRPr="00D0678C">
        <w:rPr>
          <w:rStyle w:val="notranslate"/>
          <w:rFonts w:eastAsiaTheme="majorEastAsia"/>
          <w:lang w:val="en-US"/>
        </w:rPr>
        <w:t xml:space="preserve">’s </w:t>
      </w:r>
      <w:r w:rsidR="002C51E2" w:rsidRPr="00D0678C">
        <w:rPr>
          <w:rStyle w:val="notranslate"/>
          <w:rFonts w:eastAsiaTheme="majorEastAsia"/>
          <w:lang w:val="en-US"/>
        </w:rPr>
        <w:t>requirements</w:t>
      </w:r>
      <w:r w:rsidR="008D04D8" w:rsidRPr="00D0678C">
        <w:rPr>
          <w:rStyle w:val="notranslate"/>
          <w:rFonts w:eastAsiaTheme="majorEastAsia"/>
          <w:lang w:val="en-US"/>
        </w:rPr>
        <w:t>, but otherwise</w:t>
      </w:r>
      <w:r w:rsidR="00191F90" w:rsidRPr="00D0678C">
        <w:rPr>
          <w:rStyle w:val="notranslate"/>
          <w:rFonts w:eastAsiaTheme="majorEastAsia"/>
          <w:lang w:val="en-US"/>
        </w:rPr>
        <w:t xml:space="preserve"> </w:t>
      </w:r>
      <w:r w:rsidRPr="00D0678C">
        <w:rPr>
          <w:rStyle w:val="notranslate"/>
          <w:rFonts w:eastAsiaTheme="majorEastAsia"/>
          <w:lang w:val="en-US"/>
        </w:rPr>
        <w:t>there are few regulations from the ministr</w:t>
      </w:r>
      <w:r w:rsidR="00BD2930" w:rsidRPr="00D0678C">
        <w:rPr>
          <w:rStyle w:val="notranslate"/>
          <w:rFonts w:eastAsiaTheme="majorEastAsia"/>
          <w:lang w:val="en-US"/>
        </w:rPr>
        <w:t>ies</w:t>
      </w:r>
      <w:r w:rsidR="00EF5BD8" w:rsidRPr="00D0678C">
        <w:rPr>
          <w:rStyle w:val="notranslate"/>
          <w:rFonts w:eastAsiaTheme="majorEastAsia"/>
          <w:lang w:val="en-US"/>
        </w:rPr>
        <w:t>’</w:t>
      </w:r>
      <w:r w:rsidRPr="00D0678C">
        <w:rPr>
          <w:rStyle w:val="notranslate"/>
          <w:rFonts w:eastAsiaTheme="majorEastAsia"/>
          <w:lang w:val="en-US"/>
        </w:rPr>
        <w:t xml:space="preserve"> side</w:t>
      </w:r>
      <w:r w:rsidR="00D83CBB">
        <w:rPr>
          <w:rStyle w:val="notranslate"/>
          <w:rFonts w:eastAsiaTheme="majorEastAsia"/>
          <w:lang w:val="en-US"/>
        </w:rPr>
        <w:t>. Table 2 shows the project models by project type</w:t>
      </w:r>
      <w:r w:rsidR="001D6710" w:rsidRPr="00D0678C">
        <w:rPr>
          <w:lang w:val="en-US"/>
        </w:rPr>
        <w:t>.</w:t>
      </w:r>
    </w:p>
    <w:p w14:paraId="2A9B4911" w14:textId="77777777" w:rsidR="00F77A04" w:rsidRPr="00D83CBB" w:rsidRDefault="00F77A04" w:rsidP="004D3FDB">
      <w:pPr>
        <w:pStyle w:val="Normal2"/>
        <w:spacing w:line="276" w:lineRule="auto"/>
        <w:rPr>
          <w:lang w:val="en-US"/>
        </w:rPr>
      </w:pPr>
      <w:r>
        <w:rPr>
          <w:lang w:val="en-US"/>
        </w:rPr>
        <w:t>(Table 2 here)</w:t>
      </w:r>
    </w:p>
    <w:p w14:paraId="224EE433" w14:textId="77777777" w:rsidR="00604B8E" w:rsidRPr="00D0678C" w:rsidRDefault="007415FC" w:rsidP="00604B8E">
      <w:pPr>
        <w:pStyle w:val="Heading3"/>
        <w:rPr>
          <w:rFonts w:ascii="Times New Roman" w:hAnsi="Times New Roman" w:cs="Times New Roman"/>
          <w:sz w:val="24"/>
          <w:szCs w:val="24"/>
          <w:lang w:val="en-US"/>
        </w:rPr>
      </w:pPr>
      <w:r w:rsidRPr="00480556">
        <w:rPr>
          <w:rStyle w:val="notranslate"/>
          <w:rFonts w:ascii="Times New Roman" w:hAnsi="Times New Roman" w:cs="Times New Roman"/>
          <w:sz w:val="24"/>
          <w:szCs w:val="24"/>
          <w:lang w:val="en-US"/>
        </w:rPr>
        <w:t xml:space="preserve">The </w:t>
      </w:r>
      <w:r w:rsidR="002F7BEB" w:rsidRPr="00480556">
        <w:rPr>
          <w:rStyle w:val="notranslate"/>
          <w:rFonts w:ascii="Times New Roman" w:hAnsi="Times New Roman" w:cs="Times New Roman"/>
          <w:sz w:val="24"/>
          <w:szCs w:val="24"/>
          <w:lang w:val="en-US"/>
        </w:rPr>
        <w:t>earliest</w:t>
      </w:r>
      <w:r w:rsidRPr="00480556">
        <w:rPr>
          <w:rStyle w:val="notranslate"/>
          <w:rFonts w:ascii="Times New Roman" w:hAnsi="Times New Roman" w:cs="Times New Roman"/>
          <w:sz w:val="24"/>
          <w:szCs w:val="24"/>
          <w:lang w:val="en-US"/>
        </w:rPr>
        <w:t xml:space="preserve"> phase</w:t>
      </w:r>
      <w:r w:rsidR="00D6198A" w:rsidRPr="00D0678C">
        <w:rPr>
          <w:rStyle w:val="notranslate"/>
          <w:rFonts w:ascii="Times New Roman" w:hAnsi="Times New Roman" w:cs="Times New Roman"/>
          <w:sz w:val="24"/>
          <w:szCs w:val="24"/>
          <w:lang w:val="en-US"/>
        </w:rPr>
        <w:t xml:space="preserve"> </w:t>
      </w:r>
    </w:p>
    <w:p w14:paraId="479535E5" w14:textId="6FB09418" w:rsidR="007415FC" w:rsidRPr="00D0678C" w:rsidRDefault="00E50D87" w:rsidP="00266CBC">
      <w:pPr>
        <w:pStyle w:val="Normal2"/>
        <w:spacing w:line="276" w:lineRule="auto"/>
        <w:rPr>
          <w:rStyle w:val="notranslate"/>
          <w:rFonts w:eastAsiaTheme="majorEastAsia"/>
          <w:lang w:val="en-US"/>
        </w:rPr>
      </w:pPr>
      <w:r w:rsidRPr="00D0678C">
        <w:rPr>
          <w:rStyle w:val="notranslate"/>
          <w:rFonts w:eastAsiaTheme="majorEastAsia"/>
          <w:lang w:val="en-US"/>
        </w:rPr>
        <w:t>As mentioned above, t</w:t>
      </w:r>
      <w:r w:rsidR="007415FC" w:rsidRPr="00D0678C">
        <w:rPr>
          <w:rStyle w:val="notranslate"/>
          <w:rFonts w:eastAsiaTheme="majorEastAsia"/>
          <w:lang w:val="en-US"/>
        </w:rPr>
        <w:t>he project mo</w:t>
      </w:r>
      <w:r w:rsidR="002F7BEB" w:rsidRPr="00D0678C">
        <w:rPr>
          <w:rStyle w:val="notranslate"/>
          <w:rFonts w:eastAsiaTheme="majorEastAsia"/>
          <w:lang w:val="en-US"/>
        </w:rPr>
        <w:t xml:space="preserve">dels </w:t>
      </w:r>
      <w:r w:rsidRPr="00D0678C">
        <w:rPr>
          <w:rStyle w:val="notranslate"/>
          <w:rFonts w:eastAsiaTheme="majorEastAsia"/>
          <w:lang w:val="en-US"/>
        </w:rPr>
        <w:t xml:space="preserve">generally </w:t>
      </w:r>
      <w:r w:rsidR="002F7BEB" w:rsidRPr="00D0678C">
        <w:rPr>
          <w:rStyle w:val="notranslate"/>
          <w:rFonts w:eastAsiaTheme="majorEastAsia"/>
          <w:lang w:val="en-US"/>
        </w:rPr>
        <w:t>do not cover the earliest phase</w:t>
      </w:r>
      <w:r w:rsidR="009A03A6" w:rsidRPr="00D0678C">
        <w:rPr>
          <w:rStyle w:val="notranslate"/>
          <w:rFonts w:eastAsiaTheme="majorEastAsia"/>
          <w:lang w:val="en-US"/>
        </w:rPr>
        <w:t>,</w:t>
      </w:r>
      <w:r w:rsidR="002F7BEB" w:rsidRPr="00D0678C">
        <w:rPr>
          <w:rStyle w:val="notranslate"/>
          <w:rFonts w:eastAsiaTheme="majorEastAsia"/>
          <w:lang w:val="en-US"/>
        </w:rPr>
        <w:t xml:space="preserve"> where the idea occurs and is developed into a conceptual solution. </w:t>
      </w:r>
      <w:r w:rsidR="002301EF" w:rsidRPr="00D0678C" w:rsidDel="002301EF">
        <w:rPr>
          <w:rStyle w:val="notranslate"/>
          <w:rFonts w:eastAsiaTheme="majorEastAsia"/>
          <w:lang w:val="en-US"/>
        </w:rPr>
        <w:t xml:space="preserve">Some of the </w:t>
      </w:r>
      <w:r w:rsidR="002301EF" w:rsidDel="002301EF">
        <w:rPr>
          <w:rStyle w:val="notranslate"/>
          <w:rFonts w:eastAsiaTheme="majorEastAsia"/>
          <w:lang w:val="en-US"/>
        </w:rPr>
        <w:t>interviewees</w:t>
      </w:r>
      <w:r w:rsidR="002301EF" w:rsidRPr="00D0678C" w:rsidDel="002301EF">
        <w:rPr>
          <w:rStyle w:val="notranslate"/>
          <w:rFonts w:eastAsiaTheme="majorEastAsia"/>
          <w:lang w:val="en-US"/>
        </w:rPr>
        <w:t xml:space="preserve"> refer</w:t>
      </w:r>
      <w:r w:rsidR="002301EF" w:rsidDel="002301EF">
        <w:rPr>
          <w:rStyle w:val="notranslate"/>
          <w:rFonts w:eastAsiaTheme="majorEastAsia"/>
          <w:lang w:val="en-US"/>
        </w:rPr>
        <w:t>red</w:t>
      </w:r>
      <w:r w:rsidR="002301EF" w:rsidRPr="00D0678C" w:rsidDel="002301EF">
        <w:rPr>
          <w:rStyle w:val="notranslate"/>
          <w:rFonts w:eastAsiaTheme="majorEastAsia"/>
          <w:lang w:val="en-US"/>
        </w:rPr>
        <w:t xml:space="preserve"> to th</w:t>
      </w:r>
      <w:r w:rsidR="002301EF">
        <w:rPr>
          <w:rStyle w:val="notranslate"/>
          <w:rFonts w:eastAsiaTheme="majorEastAsia"/>
          <w:lang w:val="en-US"/>
        </w:rPr>
        <w:t>is</w:t>
      </w:r>
      <w:r w:rsidR="002301EF" w:rsidRPr="00D0678C" w:rsidDel="002301EF">
        <w:rPr>
          <w:rStyle w:val="notranslate"/>
          <w:rFonts w:eastAsiaTheme="majorEastAsia"/>
          <w:lang w:val="en-US"/>
        </w:rPr>
        <w:t xml:space="preserve"> phase as </w:t>
      </w:r>
      <w:r w:rsidR="00480556">
        <w:rPr>
          <w:rStyle w:val="notranslate"/>
          <w:rFonts w:eastAsiaTheme="majorEastAsia"/>
          <w:lang w:val="en-US"/>
        </w:rPr>
        <w:t>“</w:t>
      </w:r>
      <w:r w:rsidR="002301EF" w:rsidRPr="00D0678C" w:rsidDel="002301EF">
        <w:rPr>
          <w:rStyle w:val="notranslate"/>
          <w:rFonts w:eastAsiaTheme="majorEastAsia"/>
          <w:lang w:val="en-US"/>
        </w:rPr>
        <w:t>the political</w:t>
      </w:r>
      <w:r w:rsidR="002301EF" w:rsidDel="002301EF">
        <w:rPr>
          <w:rStyle w:val="notranslate"/>
          <w:rFonts w:eastAsiaTheme="majorEastAsia"/>
          <w:lang w:val="en-US"/>
        </w:rPr>
        <w:t xml:space="preserve"> </w:t>
      </w:r>
      <w:r w:rsidR="002301EF">
        <w:rPr>
          <w:rStyle w:val="notranslate"/>
          <w:rFonts w:eastAsiaTheme="majorEastAsia"/>
          <w:lang w:val="en-US"/>
        </w:rPr>
        <w:t xml:space="preserve">or </w:t>
      </w:r>
      <w:r w:rsidR="002301EF" w:rsidRPr="00D0678C" w:rsidDel="002301EF">
        <w:rPr>
          <w:rStyle w:val="notranslate"/>
          <w:rFonts w:eastAsiaTheme="majorEastAsia"/>
          <w:lang w:val="en-US"/>
        </w:rPr>
        <w:t>strategic phase</w:t>
      </w:r>
      <w:r w:rsidR="002301EF" w:rsidDel="002301EF">
        <w:rPr>
          <w:rStyle w:val="notranslate"/>
          <w:rFonts w:eastAsiaTheme="majorEastAsia"/>
          <w:lang w:val="en-US"/>
        </w:rPr>
        <w:t>,</w:t>
      </w:r>
      <w:r w:rsidR="002301EF" w:rsidRPr="00D0678C" w:rsidDel="002301EF">
        <w:rPr>
          <w:rStyle w:val="notranslate"/>
          <w:rFonts w:eastAsiaTheme="majorEastAsia"/>
          <w:lang w:val="en-US"/>
        </w:rPr>
        <w:t xml:space="preserve"> which is beyond the project</w:t>
      </w:r>
      <w:r w:rsidR="00480556">
        <w:rPr>
          <w:rStyle w:val="notranslate"/>
          <w:rFonts w:eastAsiaTheme="majorEastAsia"/>
          <w:lang w:val="en-US"/>
        </w:rPr>
        <w:t>”</w:t>
      </w:r>
      <w:r w:rsidR="002301EF" w:rsidRPr="00D0678C" w:rsidDel="002301EF">
        <w:rPr>
          <w:rStyle w:val="notranslate"/>
          <w:rFonts w:eastAsiaTheme="majorEastAsia"/>
          <w:lang w:val="en-US"/>
        </w:rPr>
        <w:t>.</w:t>
      </w:r>
      <w:r w:rsidR="002301EF">
        <w:rPr>
          <w:rStyle w:val="notranslate"/>
          <w:rFonts w:eastAsiaTheme="majorEastAsia"/>
          <w:lang w:val="en-US"/>
        </w:rPr>
        <w:t xml:space="preserve"> </w:t>
      </w:r>
      <w:r w:rsidR="00F63873" w:rsidRPr="00D0678C">
        <w:rPr>
          <w:rStyle w:val="notranslate"/>
          <w:rFonts w:eastAsiaTheme="majorEastAsia"/>
          <w:lang w:val="en-US"/>
        </w:rPr>
        <w:t xml:space="preserve">Only the Ministry of Defense has introduced a clear instruction as to how project ideas should be treated and who </w:t>
      </w:r>
      <w:r w:rsidR="00EF5BD8" w:rsidRPr="00D0678C">
        <w:rPr>
          <w:rStyle w:val="notranslate"/>
          <w:rFonts w:eastAsiaTheme="majorEastAsia"/>
          <w:lang w:val="en-US"/>
        </w:rPr>
        <w:t xml:space="preserve">can </w:t>
      </w:r>
      <w:r w:rsidR="00F63873" w:rsidRPr="00D0678C">
        <w:rPr>
          <w:rStyle w:val="notranslate"/>
          <w:rFonts w:eastAsiaTheme="majorEastAsia"/>
          <w:lang w:val="en-US"/>
        </w:rPr>
        <w:t xml:space="preserve">approve </w:t>
      </w:r>
      <w:r w:rsidR="0070334E" w:rsidRPr="00D0678C">
        <w:rPr>
          <w:rStyle w:val="notranslate"/>
          <w:rFonts w:eastAsiaTheme="majorEastAsia"/>
          <w:lang w:val="en-US"/>
        </w:rPr>
        <w:t xml:space="preserve">an </w:t>
      </w:r>
      <w:r w:rsidR="00F63873" w:rsidRPr="00D0678C">
        <w:rPr>
          <w:rStyle w:val="notranslate"/>
          <w:rFonts w:eastAsiaTheme="majorEastAsia"/>
          <w:lang w:val="en-US"/>
        </w:rPr>
        <w:t xml:space="preserve">idea before </w:t>
      </w:r>
      <w:r w:rsidR="00EF5BD8" w:rsidRPr="00D0678C">
        <w:rPr>
          <w:rStyle w:val="notranslate"/>
          <w:rFonts w:eastAsiaTheme="majorEastAsia"/>
          <w:lang w:val="en-US"/>
        </w:rPr>
        <w:t>transferring it</w:t>
      </w:r>
      <w:r w:rsidR="00F63873" w:rsidRPr="00D0678C">
        <w:rPr>
          <w:rStyle w:val="notranslate"/>
          <w:rFonts w:eastAsiaTheme="majorEastAsia"/>
          <w:lang w:val="en-US"/>
        </w:rPr>
        <w:t xml:space="preserve"> to the conceptual phase.</w:t>
      </w:r>
      <w:r w:rsidR="00452C98" w:rsidRPr="00D0678C">
        <w:rPr>
          <w:rStyle w:val="notranslate"/>
          <w:rFonts w:eastAsiaTheme="majorEastAsia"/>
          <w:lang w:val="en-US"/>
        </w:rPr>
        <w:t xml:space="preserve"> </w:t>
      </w:r>
      <w:r w:rsidR="00266CBC">
        <w:rPr>
          <w:rStyle w:val="notranslate"/>
          <w:rFonts w:eastAsiaTheme="majorEastAsia"/>
          <w:lang w:val="en-US"/>
        </w:rPr>
        <w:t xml:space="preserve">“We always approve the idea before any start-up activities on agency level can be initiated”. </w:t>
      </w:r>
      <w:r w:rsidR="00452C98" w:rsidRPr="00D0678C">
        <w:rPr>
          <w:rStyle w:val="notranslate"/>
          <w:rFonts w:eastAsiaTheme="majorEastAsia"/>
          <w:lang w:val="en-US"/>
        </w:rPr>
        <w:t xml:space="preserve">The </w:t>
      </w:r>
      <w:r w:rsidR="0070334E" w:rsidRPr="00D0678C">
        <w:rPr>
          <w:rStyle w:val="notranslate"/>
          <w:rFonts w:eastAsiaTheme="majorEastAsia"/>
          <w:lang w:val="en-US"/>
        </w:rPr>
        <w:t>M</w:t>
      </w:r>
      <w:r w:rsidR="00452C98" w:rsidRPr="00D0678C">
        <w:rPr>
          <w:rStyle w:val="notranslate"/>
          <w:rFonts w:eastAsiaTheme="majorEastAsia"/>
          <w:lang w:val="en-US"/>
        </w:rPr>
        <w:t>inistry</w:t>
      </w:r>
      <w:r w:rsidR="001E7ADE">
        <w:rPr>
          <w:rStyle w:val="notranslate"/>
          <w:rFonts w:eastAsiaTheme="majorEastAsia"/>
          <w:lang w:val="en-US"/>
        </w:rPr>
        <w:t xml:space="preserve"> of Defens</w:t>
      </w:r>
      <w:r w:rsidR="0070334E" w:rsidRPr="00D0678C">
        <w:rPr>
          <w:rStyle w:val="notranslate"/>
          <w:rFonts w:eastAsiaTheme="majorEastAsia"/>
          <w:lang w:val="en-US"/>
        </w:rPr>
        <w:t>e</w:t>
      </w:r>
      <w:r w:rsidR="00452C98" w:rsidRPr="00D0678C">
        <w:rPr>
          <w:rStyle w:val="notranslate"/>
          <w:rFonts w:eastAsiaTheme="majorEastAsia"/>
          <w:lang w:val="en-US"/>
        </w:rPr>
        <w:t xml:space="preserve"> is </w:t>
      </w:r>
      <w:r w:rsidR="0070334E" w:rsidRPr="00D0678C">
        <w:rPr>
          <w:rStyle w:val="notranslate"/>
          <w:rFonts w:eastAsiaTheme="majorEastAsia"/>
          <w:lang w:val="en-US"/>
        </w:rPr>
        <w:t xml:space="preserve">clearly </w:t>
      </w:r>
      <w:r w:rsidR="00452C98" w:rsidRPr="00D0678C">
        <w:rPr>
          <w:rStyle w:val="notranslate"/>
          <w:rFonts w:eastAsiaTheme="majorEastAsia"/>
          <w:lang w:val="en-US"/>
        </w:rPr>
        <w:t xml:space="preserve">responsible for this phase, in close cooperation with the </w:t>
      </w:r>
      <w:r w:rsidR="00EF5BD8" w:rsidRPr="00D0678C">
        <w:rPr>
          <w:rStyle w:val="notranslate"/>
          <w:rFonts w:eastAsiaTheme="majorEastAsia"/>
          <w:lang w:val="en-US"/>
        </w:rPr>
        <w:t>agency</w:t>
      </w:r>
      <w:r w:rsidR="00452C98" w:rsidRPr="00D0678C">
        <w:rPr>
          <w:rStyle w:val="notranslate"/>
          <w:rFonts w:eastAsiaTheme="majorEastAsia"/>
          <w:lang w:val="en-US"/>
        </w:rPr>
        <w:t>.</w:t>
      </w:r>
      <w:r w:rsidR="00F63873" w:rsidRPr="00D0678C">
        <w:rPr>
          <w:rStyle w:val="notranslate"/>
          <w:rFonts w:eastAsiaTheme="majorEastAsia"/>
          <w:lang w:val="en-US"/>
        </w:rPr>
        <w:t xml:space="preserve"> </w:t>
      </w:r>
    </w:p>
    <w:p w14:paraId="424162F7" w14:textId="6AA37387" w:rsidR="00607765" w:rsidRPr="00D0678C" w:rsidRDefault="00D40080" w:rsidP="009E32E0">
      <w:pPr>
        <w:pStyle w:val="Normal2"/>
        <w:spacing w:line="276" w:lineRule="auto"/>
        <w:rPr>
          <w:rStyle w:val="notranslate"/>
          <w:rFonts w:eastAsiaTheme="majorEastAsia"/>
          <w:lang w:val="en-US"/>
        </w:rPr>
      </w:pPr>
      <w:r>
        <w:rPr>
          <w:rStyle w:val="notranslate"/>
          <w:rFonts w:eastAsiaTheme="majorEastAsia"/>
          <w:lang w:val="en-US"/>
        </w:rPr>
        <w:t>A</w:t>
      </w:r>
      <w:r w:rsidR="007415FC" w:rsidRPr="00D0678C">
        <w:rPr>
          <w:rStyle w:val="notranslate"/>
          <w:rFonts w:eastAsiaTheme="majorEastAsia"/>
          <w:lang w:val="en-US"/>
        </w:rPr>
        <w:t xml:space="preserve">ccording to our </w:t>
      </w:r>
      <w:r w:rsidR="00407C4E">
        <w:rPr>
          <w:rStyle w:val="notranslate"/>
          <w:rFonts w:eastAsiaTheme="majorEastAsia"/>
          <w:lang w:val="en-US"/>
        </w:rPr>
        <w:t>interviewees</w:t>
      </w:r>
      <w:r>
        <w:rPr>
          <w:rStyle w:val="notranslate"/>
          <w:rFonts w:eastAsiaTheme="majorEastAsia"/>
          <w:lang w:val="en-US"/>
        </w:rPr>
        <w:t>, t</w:t>
      </w:r>
      <w:r w:rsidRPr="00D0678C">
        <w:rPr>
          <w:rStyle w:val="notranslate"/>
          <w:rFonts w:eastAsiaTheme="majorEastAsia"/>
          <w:lang w:val="en-US"/>
        </w:rPr>
        <w:t>he project ideas occur in various ways</w:t>
      </w:r>
      <w:r w:rsidR="007415FC" w:rsidRPr="00D0678C">
        <w:rPr>
          <w:rStyle w:val="notranslate"/>
          <w:rFonts w:eastAsiaTheme="majorEastAsia"/>
          <w:lang w:val="en-US"/>
        </w:rPr>
        <w:t xml:space="preserve">. </w:t>
      </w:r>
      <w:r w:rsidR="00E25D65">
        <w:rPr>
          <w:rStyle w:val="notranslate"/>
          <w:rFonts w:eastAsiaTheme="majorEastAsia"/>
          <w:lang w:val="en-US"/>
        </w:rPr>
        <w:t xml:space="preserve">“It is not always clear where they come from”, said an interviewee. </w:t>
      </w:r>
      <w:r w:rsidR="007415FC" w:rsidRPr="00D0678C">
        <w:rPr>
          <w:rStyle w:val="notranslate"/>
          <w:rFonts w:eastAsiaTheme="majorEastAsia"/>
          <w:lang w:val="en-US"/>
        </w:rPr>
        <w:t>In some cases</w:t>
      </w:r>
      <w:r w:rsidR="00160E2E" w:rsidRPr="00D0678C">
        <w:rPr>
          <w:rStyle w:val="notranslate"/>
          <w:rFonts w:eastAsiaTheme="majorEastAsia"/>
          <w:lang w:val="en-US"/>
        </w:rPr>
        <w:t>,</w:t>
      </w:r>
      <w:r w:rsidR="007415FC" w:rsidRPr="00D0678C">
        <w:rPr>
          <w:rStyle w:val="notranslate"/>
          <w:rFonts w:eastAsiaTheme="majorEastAsia"/>
          <w:lang w:val="en-US"/>
        </w:rPr>
        <w:t xml:space="preserve"> the idea is identified on the political level</w:t>
      </w:r>
      <w:r w:rsidR="004766DE">
        <w:rPr>
          <w:rStyle w:val="notranslate"/>
          <w:rFonts w:eastAsiaTheme="majorEastAsia"/>
          <w:lang w:val="en-US"/>
        </w:rPr>
        <w:t>, or follows from a new policy or reform</w:t>
      </w:r>
      <w:r w:rsidR="0070334E" w:rsidRPr="00D0678C">
        <w:rPr>
          <w:rStyle w:val="notranslate"/>
          <w:rFonts w:eastAsiaTheme="majorEastAsia"/>
          <w:lang w:val="en-US"/>
        </w:rPr>
        <w:t>.</w:t>
      </w:r>
      <w:r w:rsidR="004766DE">
        <w:rPr>
          <w:rStyle w:val="notranslate"/>
          <w:rFonts w:eastAsiaTheme="majorEastAsia"/>
          <w:lang w:val="en-US"/>
        </w:rPr>
        <w:t xml:space="preserve"> An example provided by one of the respondents was the Pension reform in 2011,</w:t>
      </w:r>
      <w:r w:rsidR="002301EF">
        <w:rPr>
          <w:rStyle w:val="notranslate"/>
          <w:rFonts w:eastAsiaTheme="majorEastAsia"/>
          <w:lang w:val="en-US"/>
        </w:rPr>
        <w:t xml:space="preserve"> which implied</w:t>
      </w:r>
      <w:r w:rsidR="004766DE">
        <w:rPr>
          <w:rStyle w:val="notranslate"/>
          <w:rFonts w:eastAsiaTheme="majorEastAsia"/>
          <w:lang w:val="en-US"/>
        </w:rPr>
        <w:t xml:space="preserve"> a need for a renewal of the ICT systems in the Labor and Welfare Administration.</w:t>
      </w:r>
      <w:r w:rsidR="00480556">
        <w:rPr>
          <w:rStyle w:val="notranslate"/>
          <w:rFonts w:eastAsiaTheme="majorEastAsia"/>
          <w:lang w:val="en-US"/>
        </w:rPr>
        <w:t xml:space="preserve"> </w:t>
      </w:r>
      <w:r w:rsidR="00692529" w:rsidRPr="00D0678C">
        <w:rPr>
          <w:rStyle w:val="notranslate"/>
          <w:rFonts w:eastAsiaTheme="majorEastAsia"/>
          <w:lang w:val="en-US"/>
        </w:rPr>
        <w:t>Equally often</w:t>
      </w:r>
      <w:r w:rsidR="00160E2E" w:rsidRPr="00D0678C">
        <w:rPr>
          <w:rStyle w:val="notranslate"/>
          <w:rFonts w:eastAsiaTheme="majorEastAsia"/>
          <w:lang w:val="en-US"/>
        </w:rPr>
        <w:t>,</w:t>
      </w:r>
      <w:r w:rsidR="007C41B4" w:rsidRPr="00D0678C">
        <w:rPr>
          <w:rStyle w:val="notranslate"/>
          <w:rFonts w:eastAsiaTheme="majorEastAsia"/>
          <w:lang w:val="en-US"/>
        </w:rPr>
        <w:t xml:space="preserve"> however</w:t>
      </w:r>
      <w:r w:rsidR="00692529" w:rsidRPr="00D0678C">
        <w:rPr>
          <w:rStyle w:val="notranslate"/>
          <w:rFonts w:eastAsiaTheme="majorEastAsia"/>
          <w:lang w:val="en-US"/>
        </w:rPr>
        <w:t>,</w:t>
      </w:r>
      <w:r w:rsidR="002F7BEB" w:rsidRPr="00D0678C">
        <w:rPr>
          <w:rStyle w:val="notranslate"/>
          <w:rFonts w:eastAsiaTheme="majorEastAsia"/>
          <w:lang w:val="en-US"/>
        </w:rPr>
        <w:t xml:space="preserve"> </w:t>
      </w:r>
      <w:r w:rsidR="0048144A" w:rsidRPr="00D0678C">
        <w:rPr>
          <w:rStyle w:val="notranslate"/>
          <w:rFonts w:eastAsiaTheme="majorEastAsia"/>
          <w:lang w:val="en-US"/>
        </w:rPr>
        <w:t>the ide</w:t>
      </w:r>
      <w:r w:rsidR="002F7BEB" w:rsidRPr="00D0678C">
        <w:rPr>
          <w:rStyle w:val="notranslate"/>
          <w:rFonts w:eastAsiaTheme="majorEastAsia"/>
          <w:lang w:val="en-US"/>
        </w:rPr>
        <w:t xml:space="preserve">a </w:t>
      </w:r>
      <w:r w:rsidR="00E06BF7">
        <w:rPr>
          <w:rStyle w:val="notranslate"/>
          <w:rFonts w:eastAsiaTheme="majorEastAsia"/>
          <w:lang w:val="en-US"/>
        </w:rPr>
        <w:t>“</w:t>
      </w:r>
      <w:r w:rsidR="002F7BEB" w:rsidRPr="00D0678C">
        <w:rPr>
          <w:rStyle w:val="notranslate"/>
          <w:rFonts w:eastAsiaTheme="majorEastAsia"/>
          <w:lang w:val="en-US"/>
        </w:rPr>
        <w:t>occurs</w:t>
      </w:r>
      <w:r w:rsidR="00E06BF7">
        <w:rPr>
          <w:rStyle w:val="notranslate"/>
          <w:rFonts w:eastAsiaTheme="majorEastAsia"/>
          <w:lang w:val="en-US"/>
        </w:rPr>
        <w:t>”</w:t>
      </w:r>
      <w:r w:rsidR="0048144A" w:rsidRPr="00D0678C">
        <w:rPr>
          <w:rStyle w:val="notranslate"/>
          <w:rFonts w:eastAsiaTheme="majorEastAsia"/>
          <w:lang w:val="en-US"/>
        </w:rPr>
        <w:t xml:space="preserve"> on </w:t>
      </w:r>
      <w:r w:rsidR="00160E2E" w:rsidRPr="00D0678C">
        <w:rPr>
          <w:rStyle w:val="notranslate"/>
          <w:rFonts w:eastAsiaTheme="majorEastAsia"/>
          <w:lang w:val="en-US"/>
        </w:rPr>
        <w:t xml:space="preserve">the </w:t>
      </w:r>
      <w:r w:rsidR="00692529" w:rsidRPr="00D0678C">
        <w:rPr>
          <w:rStyle w:val="notranslate"/>
          <w:rFonts w:eastAsiaTheme="majorEastAsia"/>
          <w:lang w:val="en-US"/>
        </w:rPr>
        <w:t>agency</w:t>
      </w:r>
      <w:r w:rsidR="0048144A" w:rsidRPr="00D0678C">
        <w:rPr>
          <w:rStyle w:val="notranslate"/>
          <w:rFonts w:eastAsiaTheme="majorEastAsia"/>
          <w:lang w:val="en-US"/>
        </w:rPr>
        <w:t xml:space="preserve"> level, </w:t>
      </w:r>
      <w:r w:rsidR="00692529" w:rsidRPr="00D0678C">
        <w:rPr>
          <w:rStyle w:val="notranslate"/>
          <w:rFonts w:eastAsiaTheme="majorEastAsia"/>
          <w:lang w:val="en-US"/>
        </w:rPr>
        <w:t xml:space="preserve">sometimes in close dialogue with internal or external user groups, and </w:t>
      </w:r>
      <w:r w:rsidR="009E32E0" w:rsidRPr="00D0678C">
        <w:rPr>
          <w:rStyle w:val="notranslate"/>
          <w:rFonts w:eastAsiaTheme="majorEastAsia"/>
          <w:lang w:val="en-US"/>
        </w:rPr>
        <w:t>based on more or less systematic needs assessments</w:t>
      </w:r>
      <w:r w:rsidR="0048144A" w:rsidRPr="00D0678C">
        <w:rPr>
          <w:rStyle w:val="notranslate"/>
          <w:rFonts w:eastAsiaTheme="majorEastAsia"/>
          <w:lang w:val="en-US"/>
        </w:rPr>
        <w:t xml:space="preserve">. For example, the National Public Roads Administration has five regional departments, each of </w:t>
      </w:r>
      <w:r>
        <w:rPr>
          <w:rStyle w:val="notranslate"/>
          <w:rFonts w:eastAsiaTheme="majorEastAsia"/>
          <w:lang w:val="en-US"/>
        </w:rPr>
        <w:t>which</w:t>
      </w:r>
      <w:r w:rsidR="0048144A" w:rsidRPr="00D0678C">
        <w:rPr>
          <w:rStyle w:val="notranslate"/>
          <w:rFonts w:eastAsiaTheme="majorEastAsia"/>
          <w:lang w:val="en-US"/>
        </w:rPr>
        <w:t xml:space="preserve"> </w:t>
      </w:r>
      <w:r w:rsidR="009E32E0" w:rsidRPr="00D0678C">
        <w:rPr>
          <w:rStyle w:val="notranslate"/>
          <w:rFonts w:eastAsiaTheme="majorEastAsia"/>
          <w:lang w:val="en-US"/>
        </w:rPr>
        <w:t>is in close contact</w:t>
      </w:r>
      <w:r w:rsidR="0048144A" w:rsidRPr="00D0678C">
        <w:rPr>
          <w:rStyle w:val="notranslate"/>
          <w:rFonts w:eastAsiaTheme="majorEastAsia"/>
          <w:lang w:val="en-US"/>
        </w:rPr>
        <w:t xml:space="preserve"> with </w:t>
      </w:r>
      <w:r w:rsidR="0048144A" w:rsidRPr="00D0678C">
        <w:rPr>
          <w:rStyle w:val="notranslate"/>
          <w:rFonts w:eastAsiaTheme="majorEastAsia"/>
          <w:lang w:val="en-US"/>
        </w:rPr>
        <w:lastRenderedPageBreak/>
        <w:t>municipalities and other stakeholders</w:t>
      </w:r>
      <w:r>
        <w:rPr>
          <w:rStyle w:val="notranslate"/>
          <w:rFonts w:eastAsiaTheme="majorEastAsia"/>
          <w:lang w:val="en-US"/>
        </w:rPr>
        <w:t>,</w:t>
      </w:r>
      <w:r w:rsidR="009E32E0" w:rsidRPr="00D0678C">
        <w:rPr>
          <w:rStyle w:val="notranslate"/>
          <w:rFonts w:eastAsiaTheme="majorEastAsia"/>
          <w:lang w:val="en-US"/>
        </w:rPr>
        <w:t xml:space="preserve"> and “pick</w:t>
      </w:r>
      <w:r>
        <w:rPr>
          <w:rStyle w:val="notranslate"/>
          <w:rFonts w:eastAsiaTheme="majorEastAsia"/>
          <w:lang w:val="en-US"/>
        </w:rPr>
        <w:t>s</w:t>
      </w:r>
      <w:r w:rsidR="009E32E0" w:rsidRPr="00D0678C">
        <w:rPr>
          <w:rStyle w:val="notranslate"/>
          <w:rFonts w:eastAsiaTheme="majorEastAsia"/>
          <w:lang w:val="en-US"/>
        </w:rPr>
        <w:t xml:space="preserve"> up” user needs in various informal ways</w:t>
      </w:r>
      <w:r w:rsidR="0048144A" w:rsidRPr="00D0678C">
        <w:rPr>
          <w:rStyle w:val="notranslate"/>
          <w:rFonts w:eastAsiaTheme="majorEastAsia"/>
          <w:lang w:val="en-US"/>
        </w:rPr>
        <w:t xml:space="preserve">. </w:t>
      </w:r>
      <w:r w:rsidR="0027796A" w:rsidRPr="00D0678C">
        <w:rPr>
          <w:rStyle w:val="notranslate"/>
          <w:rFonts w:eastAsiaTheme="majorEastAsia"/>
          <w:lang w:val="en-US"/>
        </w:rPr>
        <w:t>In the case of civil building construction projects, the idea will often arise at the user agency level (e.g.</w:t>
      </w:r>
      <w:r w:rsidR="00056E26">
        <w:rPr>
          <w:rStyle w:val="notranslate"/>
          <w:rFonts w:eastAsiaTheme="majorEastAsia"/>
          <w:lang w:val="en-US"/>
        </w:rPr>
        <w:t>,</w:t>
      </w:r>
      <w:r w:rsidR="0027796A" w:rsidRPr="00D0678C">
        <w:rPr>
          <w:rStyle w:val="notranslate"/>
          <w:rFonts w:eastAsiaTheme="majorEastAsia"/>
          <w:lang w:val="en-US"/>
        </w:rPr>
        <w:t xml:space="preserve"> a prison or a museum)</w:t>
      </w:r>
      <w:r w:rsidR="009E6C04">
        <w:rPr>
          <w:rStyle w:val="notranslate"/>
          <w:rFonts w:eastAsiaTheme="majorEastAsia"/>
          <w:lang w:val="en-US"/>
        </w:rPr>
        <w:t>, which</w:t>
      </w:r>
      <w:r w:rsidR="0027796A" w:rsidRPr="00D0678C">
        <w:rPr>
          <w:rStyle w:val="notranslate"/>
          <w:rFonts w:eastAsiaTheme="majorEastAsia"/>
          <w:lang w:val="en-US"/>
        </w:rPr>
        <w:t xml:space="preserve"> may start to explore alternatives, sometimes in consultation with Statsbygg</w:t>
      </w:r>
      <w:r w:rsidR="009E6C04">
        <w:rPr>
          <w:rStyle w:val="notranslate"/>
          <w:rFonts w:eastAsiaTheme="majorEastAsia"/>
          <w:lang w:val="en-US"/>
        </w:rPr>
        <w:t xml:space="preserve"> (Norwegian Directorate of Public Construction and Property)</w:t>
      </w:r>
      <w:r w:rsidR="0027796A" w:rsidRPr="00D0678C">
        <w:rPr>
          <w:rStyle w:val="notranslate"/>
          <w:rFonts w:eastAsiaTheme="majorEastAsia"/>
          <w:lang w:val="en-US"/>
        </w:rPr>
        <w:t xml:space="preserve">, and eventually the ministry </w:t>
      </w:r>
      <w:r w:rsidR="009E6C04">
        <w:rPr>
          <w:rStyle w:val="notranslate"/>
          <w:rFonts w:eastAsiaTheme="majorEastAsia"/>
          <w:lang w:val="en-US"/>
        </w:rPr>
        <w:t>will become</w:t>
      </w:r>
      <w:r w:rsidR="0027796A" w:rsidRPr="00D0678C">
        <w:rPr>
          <w:rStyle w:val="notranslate"/>
          <w:rFonts w:eastAsiaTheme="majorEastAsia"/>
          <w:lang w:val="en-US"/>
        </w:rPr>
        <w:t xml:space="preserve"> involved</w:t>
      </w:r>
      <w:r w:rsidR="007C41B4" w:rsidRPr="00D0678C">
        <w:rPr>
          <w:rStyle w:val="notranslate"/>
          <w:rFonts w:eastAsiaTheme="majorEastAsia"/>
          <w:lang w:val="en-US"/>
        </w:rPr>
        <w:t xml:space="preserve"> and the building </w:t>
      </w:r>
      <w:r w:rsidR="009E6C04">
        <w:rPr>
          <w:rStyle w:val="notranslate"/>
          <w:rFonts w:eastAsiaTheme="majorEastAsia"/>
          <w:lang w:val="en-US"/>
        </w:rPr>
        <w:t>will be</w:t>
      </w:r>
      <w:r w:rsidR="0070334E" w:rsidRPr="00D0678C">
        <w:rPr>
          <w:rStyle w:val="notranslate"/>
          <w:rFonts w:eastAsiaTheme="majorEastAsia"/>
          <w:lang w:val="en-US"/>
        </w:rPr>
        <w:t xml:space="preserve"> formally</w:t>
      </w:r>
      <w:r w:rsidR="007C41B4" w:rsidRPr="00D0678C">
        <w:rPr>
          <w:rStyle w:val="notranslate"/>
          <w:rFonts w:eastAsiaTheme="majorEastAsia"/>
          <w:lang w:val="en-US"/>
        </w:rPr>
        <w:t xml:space="preserve"> commissioned.</w:t>
      </w:r>
    </w:p>
    <w:p w14:paraId="617E703A" w14:textId="1E2D961F" w:rsidR="009E32E0" w:rsidRPr="00D0678C" w:rsidRDefault="00A86112" w:rsidP="009E32E0">
      <w:pPr>
        <w:pStyle w:val="Normal2"/>
        <w:spacing w:line="276" w:lineRule="auto"/>
        <w:rPr>
          <w:rStyle w:val="notranslate"/>
          <w:rFonts w:eastAsiaTheme="majorEastAsia"/>
          <w:lang w:val="en-US"/>
        </w:rPr>
      </w:pPr>
      <w:r>
        <w:rPr>
          <w:rStyle w:val="notranslate"/>
          <w:rFonts w:eastAsiaTheme="majorEastAsia"/>
          <w:lang w:val="en-US"/>
        </w:rPr>
        <w:t>The QA scheme is meant to ensure that the choice of concept is elevated to the Cabinet level</w:t>
      </w:r>
      <w:r w:rsidR="00692529" w:rsidRPr="00D0678C">
        <w:rPr>
          <w:rStyle w:val="notranslate"/>
          <w:rFonts w:eastAsiaTheme="majorEastAsia"/>
          <w:lang w:val="en-US"/>
        </w:rPr>
        <w:t xml:space="preserve"> </w:t>
      </w:r>
      <w:r w:rsidR="002F7BEB" w:rsidRPr="00D0678C">
        <w:rPr>
          <w:rStyle w:val="notranslate"/>
          <w:rFonts w:eastAsiaTheme="majorEastAsia"/>
          <w:lang w:val="en-US"/>
        </w:rPr>
        <w:t xml:space="preserve">in </w:t>
      </w:r>
      <w:r w:rsidR="009E32E0" w:rsidRPr="00D0678C">
        <w:rPr>
          <w:rStyle w:val="notranslate"/>
          <w:rFonts w:eastAsiaTheme="majorEastAsia"/>
          <w:lang w:val="en-US"/>
        </w:rPr>
        <w:t xml:space="preserve">the largest projects, but not even the </w:t>
      </w:r>
      <w:r w:rsidR="00692529" w:rsidRPr="00D0678C">
        <w:rPr>
          <w:rStyle w:val="notranslate"/>
          <w:rFonts w:eastAsiaTheme="majorEastAsia"/>
          <w:lang w:val="en-US"/>
        </w:rPr>
        <w:t xml:space="preserve">QA scheme </w:t>
      </w:r>
      <w:r w:rsidR="009E32E0" w:rsidRPr="00D0678C">
        <w:rPr>
          <w:rStyle w:val="notranslate"/>
          <w:rFonts w:eastAsiaTheme="majorEastAsia"/>
          <w:lang w:val="en-US"/>
        </w:rPr>
        <w:t xml:space="preserve">covers the </w:t>
      </w:r>
      <w:r w:rsidR="00607765" w:rsidRPr="00D0678C">
        <w:rPr>
          <w:rStyle w:val="notranslate"/>
          <w:rFonts w:eastAsiaTheme="majorEastAsia"/>
          <w:lang w:val="en-US"/>
        </w:rPr>
        <w:t xml:space="preserve">earliest </w:t>
      </w:r>
      <w:r w:rsidR="002F7BEB" w:rsidRPr="00D0678C">
        <w:rPr>
          <w:rStyle w:val="notranslate"/>
          <w:rFonts w:eastAsiaTheme="majorEastAsia"/>
          <w:lang w:val="en-US"/>
        </w:rPr>
        <w:t>deci</w:t>
      </w:r>
      <w:r w:rsidR="00607765" w:rsidRPr="00D0678C">
        <w:rPr>
          <w:rStyle w:val="notranslate"/>
          <w:rFonts w:eastAsiaTheme="majorEastAsia"/>
          <w:lang w:val="en-US"/>
        </w:rPr>
        <w:t>sion</w:t>
      </w:r>
      <w:r w:rsidR="0048144A" w:rsidRPr="00D0678C">
        <w:rPr>
          <w:rStyle w:val="notranslate"/>
          <w:rFonts w:eastAsiaTheme="majorEastAsia"/>
          <w:lang w:val="en-US"/>
        </w:rPr>
        <w:t xml:space="preserve"> to </w:t>
      </w:r>
      <w:r w:rsidR="009E32E0" w:rsidRPr="00D0678C">
        <w:rPr>
          <w:rStyle w:val="notranslate"/>
          <w:rFonts w:eastAsiaTheme="majorEastAsia"/>
          <w:lang w:val="en-US"/>
        </w:rPr>
        <w:t>develop a</w:t>
      </w:r>
      <w:r w:rsidR="0048144A" w:rsidRPr="00D0678C">
        <w:rPr>
          <w:rStyle w:val="notranslate"/>
          <w:rFonts w:eastAsiaTheme="majorEastAsia"/>
          <w:lang w:val="en-US"/>
        </w:rPr>
        <w:t xml:space="preserve"> project idea</w:t>
      </w:r>
      <w:r w:rsidR="00607765" w:rsidRPr="00D0678C">
        <w:rPr>
          <w:rStyle w:val="notranslate"/>
          <w:rFonts w:eastAsiaTheme="majorEastAsia"/>
          <w:lang w:val="en-US"/>
        </w:rPr>
        <w:t xml:space="preserve">. It is a well-known critique against the QA scheme that projects sometimes have developed too far when they reach the </w:t>
      </w:r>
      <w:r w:rsidR="0070334E" w:rsidRPr="00D0678C">
        <w:rPr>
          <w:rStyle w:val="notranslate"/>
          <w:rFonts w:eastAsiaTheme="majorEastAsia"/>
          <w:lang w:val="en-US"/>
        </w:rPr>
        <w:t xml:space="preserve">Cabinet </w:t>
      </w:r>
      <w:r w:rsidR="00607765" w:rsidRPr="00D0678C">
        <w:rPr>
          <w:rStyle w:val="notranslate"/>
          <w:rFonts w:eastAsiaTheme="majorEastAsia"/>
          <w:lang w:val="en-US"/>
        </w:rPr>
        <w:t xml:space="preserve">after QA1, </w:t>
      </w:r>
      <w:r w:rsidR="004E38E9">
        <w:rPr>
          <w:rStyle w:val="notranslate"/>
          <w:rFonts w:eastAsiaTheme="majorEastAsia"/>
          <w:lang w:val="en-US"/>
        </w:rPr>
        <w:t xml:space="preserve">by </w:t>
      </w:r>
      <w:r w:rsidR="00607765" w:rsidRPr="00D0678C">
        <w:rPr>
          <w:rStyle w:val="notranslate"/>
          <w:rFonts w:eastAsiaTheme="majorEastAsia"/>
          <w:lang w:val="en-US"/>
        </w:rPr>
        <w:t xml:space="preserve">which </w:t>
      </w:r>
      <w:r w:rsidR="004E38E9">
        <w:rPr>
          <w:rStyle w:val="notranslate"/>
          <w:rFonts w:eastAsiaTheme="majorEastAsia"/>
          <w:lang w:val="en-US"/>
        </w:rPr>
        <w:t>time</w:t>
      </w:r>
      <w:r w:rsidR="00607765" w:rsidRPr="00D0678C">
        <w:rPr>
          <w:rStyle w:val="notranslate"/>
          <w:rFonts w:eastAsiaTheme="majorEastAsia"/>
          <w:lang w:val="en-US"/>
        </w:rPr>
        <w:t xml:space="preserve"> it </w:t>
      </w:r>
      <w:r w:rsidR="004E38E9">
        <w:rPr>
          <w:rStyle w:val="notranslate"/>
          <w:rFonts w:eastAsiaTheme="majorEastAsia"/>
          <w:lang w:val="en-US"/>
        </w:rPr>
        <w:t xml:space="preserve">is </w:t>
      </w:r>
      <w:r w:rsidR="00607765" w:rsidRPr="00D0678C">
        <w:rPr>
          <w:rStyle w:val="notranslate"/>
          <w:rFonts w:eastAsiaTheme="majorEastAsia"/>
          <w:lang w:val="en-US"/>
        </w:rPr>
        <w:t>difficult to stop them</w:t>
      </w:r>
      <w:r w:rsidR="009E32E0" w:rsidRPr="00D0678C">
        <w:rPr>
          <w:rStyle w:val="notranslate"/>
          <w:rFonts w:eastAsiaTheme="majorEastAsia"/>
          <w:lang w:val="en-US"/>
        </w:rPr>
        <w:t>.</w:t>
      </w:r>
      <w:r w:rsidR="002F7BEB" w:rsidRPr="00D0678C">
        <w:rPr>
          <w:rStyle w:val="notranslate"/>
          <w:rFonts w:eastAsiaTheme="majorEastAsia"/>
          <w:lang w:val="en-US"/>
        </w:rPr>
        <w:t xml:space="preserve"> </w:t>
      </w:r>
    </w:p>
    <w:p w14:paraId="4AA43A62" w14:textId="77777777" w:rsidR="009E32E0" w:rsidRPr="00D0678C" w:rsidRDefault="009E32E0" w:rsidP="00604B8E">
      <w:pPr>
        <w:pStyle w:val="Heading3"/>
        <w:rPr>
          <w:rStyle w:val="notranslate"/>
          <w:rFonts w:ascii="Times New Roman" w:hAnsi="Times New Roman" w:cs="Times New Roman"/>
          <w:sz w:val="24"/>
          <w:szCs w:val="24"/>
          <w:lang w:val="en-US"/>
        </w:rPr>
      </w:pPr>
      <w:r w:rsidRPr="003106F5">
        <w:rPr>
          <w:rStyle w:val="notranslate"/>
          <w:rFonts w:ascii="Times New Roman" w:hAnsi="Times New Roman" w:cs="Times New Roman"/>
          <w:sz w:val="24"/>
          <w:szCs w:val="24"/>
          <w:lang w:val="en-US"/>
        </w:rPr>
        <w:t>Ministry involvement</w:t>
      </w:r>
    </w:p>
    <w:p w14:paraId="1960AF39" w14:textId="0B93ACA1" w:rsidR="000D64CE" w:rsidRPr="00D0678C" w:rsidRDefault="000D64CE" w:rsidP="00D411FE">
      <w:pPr>
        <w:pStyle w:val="Normal2"/>
        <w:spacing w:line="276" w:lineRule="auto"/>
        <w:rPr>
          <w:rStyle w:val="notranslate"/>
          <w:rFonts w:eastAsiaTheme="majorEastAsia"/>
          <w:lang w:val="en-US"/>
        </w:rPr>
      </w:pPr>
      <w:r w:rsidRPr="00D0678C">
        <w:rPr>
          <w:rStyle w:val="notranslate"/>
          <w:rFonts w:eastAsiaTheme="majorEastAsia"/>
          <w:lang w:val="en-US"/>
        </w:rPr>
        <w:t>The ministries are</w:t>
      </w:r>
      <w:r w:rsidR="00715F09" w:rsidRPr="00D0678C">
        <w:rPr>
          <w:rStyle w:val="notranslate"/>
          <w:rFonts w:eastAsiaTheme="majorEastAsia"/>
          <w:lang w:val="en-US"/>
        </w:rPr>
        <w:t xml:space="preserve"> formally</w:t>
      </w:r>
      <w:r w:rsidRPr="00D0678C">
        <w:rPr>
          <w:rStyle w:val="notranslate"/>
          <w:rFonts w:eastAsiaTheme="majorEastAsia"/>
          <w:lang w:val="en-US"/>
        </w:rPr>
        <w:t xml:space="preserve"> responsible for all projects </w:t>
      </w:r>
      <w:r w:rsidR="00715F09" w:rsidRPr="00D0678C">
        <w:rPr>
          <w:rStyle w:val="notranslate"/>
          <w:rFonts w:eastAsiaTheme="majorEastAsia"/>
          <w:lang w:val="en-US"/>
        </w:rPr>
        <w:t xml:space="preserve">implemented by </w:t>
      </w:r>
      <w:r w:rsidRPr="00D0678C">
        <w:rPr>
          <w:rStyle w:val="notranslate"/>
          <w:rFonts w:eastAsiaTheme="majorEastAsia"/>
          <w:lang w:val="en-US"/>
        </w:rPr>
        <w:t>subordinate agencies</w:t>
      </w:r>
      <w:r w:rsidR="00C529A2" w:rsidRPr="00D0678C">
        <w:rPr>
          <w:rStyle w:val="notranslate"/>
          <w:rFonts w:eastAsiaTheme="majorEastAsia"/>
          <w:lang w:val="en-US"/>
        </w:rPr>
        <w:t xml:space="preserve">. </w:t>
      </w:r>
      <w:r w:rsidR="00C45FF3" w:rsidRPr="00D0678C">
        <w:rPr>
          <w:rStyle w:val="notranslate"/>
          <w:rFonts w:eastAsiaTheme="majorEastAsia"/>
          <w:lang w:val="en-US"/>
        </w:rPr>
        <w:t>For the largest projects</w:t>
      </w:r>
      <w:r w:rsidR="004E38E9">
        <w:rPr>
          <w:rStyle w:val="notranslate"/>
          <w:rFonts w:eastAsiaTheme="majorEastAsia"/>
          <w:lang w:val="en-US"/>
        </w:rPr>
        <w:t>,</w:t>
      </w:r>
      <w:r w:rsidR="00C45FF3" w:rsidRPr="00D0678C">
        <w:rPr>
          <w:rStyle w:val="notranslate"/>
          <w:rFonts w:eastAsiaTheme="majorEastAsia"/>
          <w:lang w:val="en-US"/>
        </w:rPr>
        <w:t xml:space="preserve"> the ministr</w:t>
      </w:r>
      <w:r w:rsidR="007A171C" w:rsidRPr="00D0678C">
        <w:rPr>
          <w:rStyle w:val="notranslate"/>
          <w:rFonts w:eastAsiaTheme="majorEastAsia"/>
          <w:lang w:val="en-US"/>
        </w:rPr>
        <w:t>ies</w:t>
      </w:r>
      <w:r w:rsidR="00C45FF3" w:rsidRPr="00D0678C">
        <w:rPr>
          <w:rStyle w:val="notranslate"/>
          <w:rFonts w:eastAsiaTheme="majorEastAsia"/>
          <w:lang w:val="en-US"/>
        </w:rPr>
        <w:t xml:space="preserve"> formally submit the </w:t>
      </w:r>
      <w:r w:rsidR="0068502A" w:rsidRPr="00D0678C">
        <w:rPr>
          <w:rStyle w:val="notranslate"/>
          <w:rFonts w:eastAsiaTheme="majorEastAsia"/>
          <w:lang w:val="en-US"/>
        </w:rPr>
        <w:t xml:space="preserve">decision documents </w:t>
      </w:r>
      <w:r w:rsidR="00C45FF3" w:rsidRPr="00D0678C">
        <w:rPr>
          <w:rStyle w:val="notranslate"/>
          <w:rFonts w:eastAsiaTheme="majorEastAsia"/>
          <w:lang w:val="en-US"/>
        </w:rPr>
        <w:t xml:space="preserve">to </w:t>
      </w:r>
      <w:r w:rsidR="007A171C" w:rsidRPr="00D0678C">
        <w:rPr>
          <w:rStyle w:val="notranslate"/>
          <w:rFonts w:eastAsiaTheme="majorEastAsia"/>
          <w:lang w:val="en-US"/>
        </w:rPr>
        <w:t xml:space="preserve">QA1 and thereafter to </w:t>
      </w:r>
      <w:r w:rsidR="004E38E9">
        <w:rPr>
          <w:rStyle w:val="notranslate"/>
          <w:rFonts w:eastAsiaTheme="majorEastAsia"/>
          <w:lang w:val="en-US"/>
        </w:rPr>
        <w:t xml:space="preserve">the </w:t>
      </w:r>
      <w:r w:rsidR="00C45FF3" w:rsidRPr="00D0678C">
        <w:rPr>
          <w:rStyle w:val="notranslate"/>
          <w:rFonts w:eastAsiaTheme="majorEastAsia"/>
          <w:lang w:val="en-US"/>
        </w:rPr>
        <w:t xml:space="preserve">Cabinet for approval. </w:t>
      </w:r>
      <w:r w:rsidR="00715F09" w:rsidRPr="00D0678C">
        <w:rPr>
          <w:rStyle w:val="notranslate"/>
          <w:rFonts w:eastAsiaTheme="majorEastAsia"/>
          <w:lang w:val="en-US"/>
        </w:rPr>
        <w:t xml:space="preserve">However, </w:t>
      </w:r>
      <w:r w:rsidR="00976C24" w:rsidRPr="00D0678C">
        <w:rPr>
          <w:rStyle w:val="notranslate"/>
          <w:rFonts w:eastAsiaTheme="majorEastAsia"/>
          <w:lang w:val="en-US"/>
        </w:rPr>
        <w:t>for smaller projects and for all other project phases, the</w:t>
      </w:r>
      <w:r w:rsidR="0070334E" w:rsidRPr="00D0678C">
        <w:rPr>
          <w:rStyle w:val="notranslate"/>
          <w:rFonts w:eastAsiaTheme="majorEastAsia"/>
          <w:lang w:val="en-US"/>
        </w:rPr>
        <w:t xml:space="preserve"> ministries’</w:t>
      </w:r>
      <w:r w:rsidR="00976C24" w:rsidRPr="00D0678C">
        <w:rPr>
          <w:rStyle w:val="notranslate"/>
          <w:rFonts w:eastAsiaTheme="majorEastAsia"/>
          <w:lang w:val="en-US"/>
        </w:rPr>
        <w:t xml:space="preserve"> formal involvement is</w:t>
      </w:r>
      <w:r w:rsidR="004E38E9">
        <w:rPr>
          <w:rStyle w:val="notranslate"/>
          <w:rFonts w:eastAsiaTheme="majorEastAsia"/>
          <w:lang w:val="en-US"/>
        </w:rPr>
        <w:t xml:space="preserve"> limited</w:t>
      </w:r>
      <w:r w:rsidR="00976C24" w:rsidRPr="00D0678C">
        <w:rPr>
          <w:rStyle w:val="notranslate"/>
          <w:rFonts w:eastAsiaTheme="majorEastAsia"/>
          <w:lang w:val="en-US"/>
        </w:rPr>
        <w:t xml:space="preserve"> </w:t>
      </w:r>
      <w:r w:rsidR="0052730A" w:rsidRPr="00D0678C">
        <w:rPr>
          <w:rStyle w:val="notranslate"/>
          <w:rFonts w:eastAsiaTheme="majorEastAsia"/>
          <w:lang w:val="en-US"/>
        </w:rPr>
        <w:t>in most cases</w:t>
      </w:r>
      <w:r w:rsidR="002F418F" w:rsidRPr="00D0678C">
        <w:rPr>
          <w:rStyle w:val="notranslate"/>
          <w:rFonts w:eastAsiaTheme="majorEastAsia"/>
          <w:lang w:val="en-US"/>
        </w:rPr>
        <w:t>.</w:t>
      </w:r>
      <w:r w:rsidR="008D5C4F" w:rsidRPr="00D0678C">
        <w:rPr>
          <w:rStyle w:val="notranslate"/>
          <w:rFonts w:eastAsiaTheme="majorEastAsia"/>
          <w:lang w:val="en-US"/>
        </w:rPr>
        <w:t xml:space="preserve"> </w:t>
      </w:r>
      <w:r w:rsidR="003106F5">
        <w:rPr>
          <w:rStyle w:val="notranslate"/>
          <w:rFonts w:eastAsiaTheme="majorEastAsia"/>
          <w:lang w:val="en-US"/>
        </w:rPr>
        <w:t xml:space="preserve"> </w:t>
      </w:r>
    </w:p>
    <w:p w14:paraId="2D2EED95" w14:textId="1352F42C" w:rsidR="00A1091C" w:rsidRPr="00D0678C" w:rsidRDefault="001E7ADE" w:rsidP="00D411FE">
      <w:pPr>
        <w:pStyle w:val="Normal2"/>
        <w:spacing w:line="276" w:lineRule="auto"/>
        <w:rPr>
          <w:rStyle w:val="notranslate"/>
          <w:rFonts w:eastAsiaTheme="majorEastAsia"/>
          <w:lang w:val="en-US"/>
        </w:rPr>
      </w:pPr>
      <w:r>
        <w:rPr>
          <w:rStyle w:val="notranslate"/>
          <w:rFonts w:eastAsiaTheme="majorEastAsia"/>
          <w:lang w:val="en-US"/>
        </w:rPr>
        <w:t>The Ministry of Defens</w:t>
      </w:r>
      <w:r w:rsidR="006E7CA6" w:rsidRPr="00D0678C">
        <w:rPr>
          <w:rStyle w:val="notranslate"/>
          <w:rFonts w:eastAsiaTheme="majorEastAsia"/>
          <w:lang w:val="en-US"/>
        </w:rPr>
        <w:t xml:space="preserve">e stands out for being </w:t>
      </w:r>
      <w:r w:rsidR="00A1091C" w:rsidRPr="00D0678C">
        <w:rPr>
          <w:rStyle w:val="notranslate"/>
          <w:rFonts w:eastAsiaTheme="majorEastAsia"/>
          <w:lang w:val="en-US"/>
        </w:rPr>
        <w:t>strongly</w:t>
      </w:r>
      <w:r w:rsidR="006E7CA6" w:rsidRPr="00D0678C">
        <w:rPr>
          <w:rStyle w:val="notranslate"/>
          <w:rFonts w:eastAsiaTheme="majorEastAsia"/>
          <w:lang w:val="en-US"/>
        </w:rPr>
        <w:t xml:space="preserve"> involved in </w:t>
      </w:r>
      <w:r w:rsidR="00A1091C" w:rsidRPr="00D0678C">
        <w:rPr>
          <w:rStyle w:val="notranslate"/>
          <w:rFonts w:eastAsiaTheme="majorEastAsia"/>
          <w:lang w:val="en-US"/>
        </w:rPr>
        <w:t xml:space="preserve">the </w:t>
      </w:r>
      <w:r w:rsidR="009C6E6C" w:rsidRPr="00D0678C">
        <w:rPr>
          <w:rStyle w:val="notranslate"/>
          <w:rFonts w:eastAsiaTheme="majorEastAsia"/>
          <w:lang w:val="en-US"/>
        </w:rPr>
        <w:t>projects</w:t>
      </w:r>
      <w:r w:rsidR="00915A2C" w:rsidRPr="00D0678C">
        <w:rPr>
          <w:rStyle w:val="notranslate"/>
          <w:rFonts w:eastAsiaTheme="majorEastAsia"/>
          <w:lang w:val="en-US"/>
        </w:rPr>
        <w:t xml:space="preserve"> in all phases, </w:t>
      </w:r>
      <w:r w:rsidR="006C002B">
        <w:rPr>
          <w:rStyle w:val="notranslate"/>
          <w:rFonts w:eastAsiaTheme="majorEastAsia"/>
          <w:lang w:val="en-US"/>
        </w:rPr>
        <w:t>formally as well as informally,</w:t>
      </w:r>
      <w:r w:rsidR="00915A2C" w:rsidRPr="00D0678C">
        <w:rPr>
          <w:rStyle w:val="notranslate"/>
          <w:rFonts w:eastAsiaTheme="majorEastAsia"/>
          <w:lang w:val="en-US"/>
        </w:rPr>
        <w:t xml:space="preserve"> particularly in the front-end</w:t>
      </w:r>
      <w:r w:rsidR="009C6E6C" w:rsidRPr="00D0678C">
        <w:rPr>
          <w:rStyle w:val="notranslate"/>
          <w:rFonts w:eastAsiaTheme="majorEastAsia"/>
          <w:lang w:val="en-US"/>
        </w:rPr>
        <w:t xml:space="preserve">. </w:t>
      </w:r>
      <w:r w:rsidR="00895530" w:rsidRPr="00D0678C">
        <w:rPr>
          <w:rStyle w:val="notranslate"/>
          <w:rFonts w:eastAsiaTheme="majorEastAsia"/>
          <w:lang w:val="en-US"/>
        </w:rPr>
        <w:t xml:space="preserve">The </w:t>
      </w:r>
      <w:r w:rsidR="004E38E9">
        <w:rPr>
          <w:rStyle w:val="notranslate"/>
          <w:rFonts w:eastAsiaTheme="majorEastAsia"/>
          <w:lang w:val="en-US"/>
        </w:rPr>
        <w:t>M</w:t>
      </w:r>
      <w:r w:rsidR="00895530" w:rsidRPr="00D0678C">
        <w:rPr>
          <w:rStyle w:val="notranslate"/>
          <w:rFonts w:eastAsiaTheme="majorEastAsia"/>
          <w:lang w:val="en-US"/>
        </w:rPr>
        <w:t>inistry</w:t>
      </w:r>
      <w:r w:rsidR="0052730A" w:rsidRPr="00D0678C">
        <w:rPr>
          <w:rStyle w:val="notranslate"/>
          <w:rFonts w:eastAsiaTheme="majorEastAsia"/>
          <w:lang w:val="en-US"/>
        </w:rPr>
        <w:t xml:space="preserve"> </w:t>
      </w:r>
      <w:r w:rsidR="00895530" w:rsidRPr="00D0678C">
        <w:rPr>
          <w:rStyle w:val="notranslate"/>
          <w:rFonts w:eastAsiaTheme="majorEastAsia"/>
          <w:lang w:val="en-US"/>
        </w:rPr>
        <w:t>defines itself as the project owner</w:t>
      </w:r>
      <w:r w:rsidR="00715F09" w:rsidRPr="00D0678C">
        <w:rPr>
          <w:rStyle w:val="notranslate"/>
          <w:rFonts w:eastAsiaTheme="majorEastAsia"/>
          <w:lang w:val="en-US"/>
        </w:rPr>
        <w:t xml:space="preserve"> of all projects</w:t>
      </w:r>
      <w:r w:rsidR="007A171C" w:rsidRPr="00D0678C">
        <w:rPr>
          <w:rStyle w:val="notranslate"/>
          <w:rFonts w:eastAsiaTheme="majorEastAsia"/>
          <w:lang w:val="en-US"/>
        </w:rPr>
        <w:t xml:space="preserve"> in subordinate agencies, </w:t>
      </w:r>
      <w:r w:rsidR="000F394C" w:rsidRPr="00D0678C">
        <w:rPr>
          <w:rStyle w:val="notranslate"/>
          <w:rFonts w:eastAsiaTheme="majorEastAsia"/>
          <w:lang w:val="en-US"/>
        </w:rPr>
        <w:t xml:space="preserve">and </w:t>
      </w:r>
      <w:r w:rsidR="00F4312D" w:rsidRPr="00D0678C">
        <w:rPr>
          <w:rStyle w:val="notranslate"/>
          <w:rFonts w:eastAsiaTheme="majorEastAsia"/>
          <w:lang w:val="en-US"/>
        </w:rPr>
        <w:t xml:space="preserve">it </w:t>
      </w:r>
      <w:r w:rsidR="000F394C" w:rsidRPr="00D0678C">
        <w:rPr>
          <w:rStyle w:val="notranslate"/>
          <w:rFonts w:eastAsiaTheme="majorEastAsia"/>
          <w:lang w:val="en-US"/>
        </w:rPr>
        <w:t xml:space="preserve">designates a person in the </w:t>
      </w:r>
      <w:r w:rsidR="004E38E9">
        <w:rPr>
          <w:rStyle w:val="notranslate"/>
          <w:rFonts w:eastAsiaTheme="majorEastAsia"/>
          <w:lang w:val="en-US"/>
        </w:rPr>
        <w:t>M</w:t>
      </w:r>
      <w:r w:rsidR="000F394C" w:rsidRPr="00D0678C">
        <w:rPr>
          <w:rStyle w:val="notranslate"/>
          <w:rFonts w:eastAsiaTheme="majorEastAsia"/>
          <w:lang w:val="en-US"/>
        </w:rPr>
        <w:t xml:space="preserve">inistry to act as project sponsor, </w:t>
      </w:r>
      <w:r w:rsidR="007A171C" w:rsidRPr="00D0678C">
        <w:rPr>
          <w:rStyle w:val="notranslate"/>
          <w:rFonts w:eastAsiaTheme="majorEastAsia"/>
          <w:lang w:val="en-US"/>
        </w:rPr>
        <w:t xml:space="preserve">regardless of </w:t>
      </w:r>
      <w:r w:rsidR="004E38E9">
        <w:rPr>
          <w:rStyle w:val="notranslate"/>
          <w:rFonts w:eastAsiaTheme="majorEastAsia"/>
          <w:lang w:val="en-US"/>
        </w:rPr>
        <w:t xml:space="preserve">project </w:t>
      </w:r>
      <w:r w:rsidR="007A171C" w:rsidRPr="00D0678C">
        <w:rPr>
          <w:rStyle w:val="notranslate"/>
          <w:rFonts w:eastAsiaTheme="majorEastAsia"/>
          <w:lang w:val="en-US"/>
        </w:rPr>
        <w:t>size and complexity</w:t>
      </w:r>
      <w:r w:rsidR="00895530" w:rsidRPr="00D0678C">
        <w:rPr>
          <w:rStyle w:val="notranslate"/>
          <w:rFonts w:eastAsiaTheme="majorEastAsia"/>
          <w:lang w:val="en-US"/>
        </w:rPr>
        <w:t xml:space="preserve">. </w:t>
      </w:r>
      <w:r w:rsidR="007A171C" w:rsidRPr="00D0678C">
        <w:rPr>
          <w:rStyle w:val="notranslate"/>
          <w:rFonts w:eastAsiaTheme="majorEastAsia"/>
          <w:lang w:val="en-US"/>
        </w:rPr>
        <w:t>P</w:t>
      </w:r>
      <w:r w:rsidR="0023370A" w:rsidRPr="00D0678C">
        <w:rPr>
          <w:rStyle w:val="notranslate"/>
          <w:rFonts w:eastAsiaTheme="majorEastAsia"/>
          <w:lang w:val="en-US"/>
        </w:rPr>
        <w:t xml:space="preserve">rojects exceeding </w:t>
      </w:r>
      <w:r w:rsidR="0052730A" w:rsidRPr="00D0678C">
        <w:rPr>
          <w:rStyle w:val="notranslate"/>
          <w:rFonts w:eastAsiaTheme="majorEastAsia"/>
          <w:lang w:val="en-US"/>
        </w:rPr>
        <w:t>a certain threshold</w:t>
      </w:r>
      <w:r w:rsidR="0023370A" w:rsidRPr="00D0678C">
        <w:rPr>
          <w:rStyle w:val="notranslate"/>
          <w:rFonts w:eastAsiaTheme="majorEastAsia"/>
          <w:lang w:val="en-US"/>
        </w:rPr>
        <w:t xml:space="preserve"> </w:t>
      </w:r>
      <w:r w:rsidR="004E38E9">
        <w:rPr>
          <w:rStyle w:val="notranslate"/>
          <w:rFonts w:eastAsiaTheme="majorEastAsia"/>
          <w:lang w:val="en-US"/>
        </w:rPr>
        <w:t>have to</w:t>
      </w:r>
      <w:r w:rsidR="00933B95" w:rsidRPr="00D0678C">
        <w:rPr>
          <w:rStyle w:val="notranslate"/>
          <w:rFonts w:eastAsiaTheme="majorEastAsia"/>
          <w:lang w:val="en-US"/>
        </w:rPr>
        <w:t xml:space="preserve"> be </w:t>
      </w:r>
      <w:r w:rsidR="0023370A" w:rsidRPr="00D0678C">
        <w:rPr>
          <w:rStyle w:val="notranslate"/>
          <w:rFonts w:eastAsiaTheme="majorEastAsia"/>
          <w:lang w:val="en-US"/>
        </w:rPr>
        <w:t>elevated to the Minister (i.e.</w:t>
      </w:r>
      <w:r w:rsidR="00056E26">
        <w:rPr>
          <w:rStyle w:val="notranslate"/>
          <w:rFonts w:eastAsiaTheme="majorEastAsia"/>
          <w:lang w:val="en-US"/>
        </w:rPr>
        <w:t>,</w:t>
      </w:r>
      <w:r w:rsidR="0023370A" w:rsidRPr="00D0678C">
        <w:rPr>
          <w:rStyle w:val="notranslate"/>
          <w:rFonts w:eastAsiaTheme="majorEastAsia"/>
          <w:lang w:val="en-US"/>
        </w:rPr>
        <w:t xml:space="preserve"> the political level in the </w:t>
      </w:r>
      <w:r w:rsidR="004E38E9">
        <w:rPr>
          <w:rStyle w:val="notranslate"/>
          <w:rFonts w:eastAsiaTheme="majorEastAsia"/>
          <w:lang w:val="en-US"/>
        </w:rPr>
        <w:t>M</w:t>
      </w:r>
      <w:r w:rsidR="0023370A" w:rsidRPr="00D0678C">
        <w:rPr>
          <w:rStyle w:val="notranslate"/>
          <w:rFonts w:eastAsiaTheme="majorEastAsia"/>
          <w:lang w:val="en-US"/>
        </w:rPr>
        <w:t>inistry) for approval.</w:t>
      </w:r>
      <w:r w:rsidR="00EF5BD8" w:rsidRPr="00D0678C">
        <w:rPr>
          <w:rStyle w:val="notranslate"/>
          <w:rFonts w:eastAsiaTheme="majorEastAsia"/>
          <w:lang w:val="en-US"/>
        </w:rPr>
        <w:t xml:space="preserve"> </w:t>
      </w:r>
      <w:r w:rsidR="00266CBC">
        <w:rPr>
          <w:rStyle w:val="notranslate"/>
          <w:rFonts w:eastAsiaTheme="majorEastAsia"/>
          <w:lang w:val="en-US"/>
        </w:rPr>
        <w:t xml:space="preserve">An agency interviewee </w:t>
      </w:r>
      <w:r w:rsidR="003106F5">
        <w:rPr>
          <w:rStyle w:val="notranslate"/>
          <w:rFonts w:eastAsiaTheme="majorEastAsia"/>
          <w:lang w:val="en-US"/>
        </w:rPr>
        <w:t>was not always satisfied with the extensive involvement</w:t>
      </w:r>
      <w:r w:rsidR="00266CBC">
        <w:rPr>
          <w:rStyle w:val="notranslate"/>
          <w:rFonts w:eastAsiaTheme="majorEastAsia"/>
          <w:lang w:val="en-US"/>
        </w:rPr>
        <w:t>. “</w:t>
      </w:r>
      <w:r w:rsidR="003106F5">
        <w:rPr>
          <w:rStyle w:val="notranslate"/>
          <w:rFonts w:eastAsiaTheme="majorEastAsia"/>
          <w:lang w:val="en-US"/>
        </w:rPr>
        <w:t>The Ministry is quite detail-oriented, and always tells us</w:t>
      </w:r>
      <w:r w:rsidR="00266CBC">
        <w:rPr>
          <w:rStyle w:val="notranslate"/>
          <w:rFonts w:eastAsiaTheme="majorEastAsia"/>
          <w:lang w:val="en-US"/>
        </w:rPr>
        <w:t xml:space="preserve"> which form to fill in”</w:t>
      </w:r>
      <w:r w:rsidR="003F17E3">
        <w:rPr>
          <w:rStyle w:val="notranslate"/>
          <w:rFonts w:eastAsiaTheme="majorEastAsia"/>
          <w:lang w:val="en-US"/>
        </w:rPr>
        <w:t>, the person said</w:t>
      </w:r>
      <w:r w:rsidR="00266CBC">
        <w:rPr>
          <w:rStyle w:val="notranslate"/>
          <w:rFonts w:eastAsiaTheme="majorEastAsia"/>
          <w:lang w:val="en-US"/>
        </w:rPr>
        <w:t>.</w:t>
      </w:r>
      <w:r w:rsidR="007A45B2">
        <w:rPr>
          <w:rStyle w:val="notranslate"/>
          <w:rFonts w:eastAsiaTheme="majorEastAsia"/>
          <w:lang w:val="en-US"/>
        </w:rPr>
        <w:t xml:space="preserve"> But also, “if the documents are of good quality they normally listen to us”.</w:t>
      </w:r>
    </w:p>
    <w:p w14:paraId="7C5D38BA" w14:textId="2D022316" w:rsidR="00040B19" w:rsidRPr="00D0678C" w:rsidRDefault="00D411FE" w:rsidP="00D411FE">
      <w:pPr>
        <w:pStyle w:val="Normal2"/>
        <w:spacing w:line="276" w:lineRule="auto"/>
        <w:rPr>
          <w:rFonts w:eastAsiaTheme="majorEastAsia"/>
          <w:lang w:val="en-US"/>
        </w:rPr>
      </w:pPr>
      <w:r w:rsidRPr="00D0678C">
        <w:rPr>
          <w:rStyle w:val="notranslate"/>
          <w:rFonts w:eastAsiaTheme="majorEastAsia"/>
          <w:lang w:val="en-US"/>
        </w:rPr>
        <w:t>The other</w:t>
      </w:r>
      <w:r w:rsidR="006E7CA6" w:rsidRPr="00D0678C">
        <w:rPr>
          <w:rStyle w:val="notranslate"/>
          <w:rFonts w:eastAsiaTheme="majorEastAsia"/>
          <w:lang w:val="en-US"/>
        </w:rPr>
        <w:t xml:space="preserve"> ministries do not use formal</w:t>
      </w:r>
      <w:r w:rsidRPr="00D0678C">
        <w:rPr>
          <w:rStyle w:val="notranslate"/>
          <w:rFonts w:eastAsiaTheme="majorEastAsia"/>
          <w:lang w:val="en-US"/>
        </w:rPr>
        <w:t xml:space="preserve"> project models or </w:t>
      </w:r>
      <w:r w:rsidR="007A171C" w:rsidRPr="00D0678C">
        <w:rPr>
          <w:rStyle w:val="notranslate"/>
          <w:rFonts w:eastAsiaTheme="majorEastAsia"/>
          <w:lang w:val="en-US"/>
        </w:rPr>
        <w:t xml:space="preserve">assign </w:t>
      </w:r>
      <w:r w:rsidRPr="00D0678C">
        <w:rPr>
          <w:rStyle w:val="notranslate"/>
          <w:rFonts w:eastAsiaTheme="majorEastAsia"/>
          <w:lang w:val="en-US"/>
        </w:rPr>
        <w:t>themselves formal roles</w:t>
      </w:r>
      <w:r w:rsidR="00324C92" w:rsidRPr="00D0678C">
        <w:rPr>
          <w:rStyle w:val="notranslate"/>
          <w:rFonts w:eastAsiaTheme="majorEastAsia"/>
          <w:lang w:val="en-US"/>
        </w:rPr>
        <w:t xml:space="preserve"> in relation to projects</w:t>
      </w:r>
      <w:r w:rsidR="00A040C6" w:rsidRPr="00D0678C">
        <w:rPr>
          <w:rStyle w:val="notranslate"/>
          <w:rFonts w:eastAsiaTheme="majorEastAsia"/>
          <w:lang w:val="en-US"/>
        </w:rPr>
        <w:t xml:space="preserve">. </w:t>
      </w:r>
      <w:r w:rsidR="00E06BF7">
        <w:rPr>
          <w:rStyle w:val="notranslate"/>
          <w:rFonts w:eastAsiaTheme="majorEastAsia"/>
          <w:lang w:val="en-US"/>
        </w:rPr>
        <w:t xml:space="preserve">They may however govern projects in informal ways to the extent that they find it necessary, typically depending on scope, </w:t>
      </w:r>
      <w:r w:rsidR="003106F5">
        <w:rPr>
          <w:rStyle w:val="notranslate"/>
          <w:rFonts w:eastAsiaTheme="majorEastAsia"/>
          <w:lang w:val="en-US"/>
        </w:rPr>
        <w:t>complexity</w:t>
      </w:r>
      <w:r w:rsidR="00E06BF7">
        <w:rPr>
          <w:rStyle w:val="notranslate"/>
          <w:rFonts w:eastAsiaTheme="majorEastAsia"/>
          <w:lang w:val="en-US"/>
        </w:rPr>
        <w:t xml:space="preserve"> and political risk. The Ministry of Transport, as owner of large, project-based agencies within road and rail, sees no reason to get involved in individual projects “as long as everything goes according to plan and the project is not politically critical” as one interviewee put it. </w:t>
      </w:r>
      <w:r w:rsidR="004E38E9">
        <w:rPr>
          <w:rStyle w:val="notranslate"/>
          <w:rFonts w:eastAsiaTheme="majorEastAsia"/>
          <w:lang w:val="en-US"/>
        </w:rPr>
        <w:t>O</w:t>
      </w:r>
      <w:r w:rsidR="007A171C" w:rsidRPr="00D0678C">
        <w:rPr>
          <w:rStyle w:val="notranslate"/>
          <w:rFonts w:eastAsiaTheme="majorEastAsia"/>
          <w:lang w:val="en-US"/>
        </w:rPr>
        <w:t>ften</w:t>
      </w:r>
      <w:r w:rsidR="004E38E9">
        <w:rPr>
          <w:rStyle w:val="notranslate"/>
          <w:rFonts w:eastAsiaTheme="majorEastAsia"/>
          <w:lang w:val="en-US"/>
        </w:rPr>
        <w:t>,</w:t>
      </w:r>
      <w:r w:rsidR="00933B95" w:rsidRPr="00D0678C">
        <w:rPr>
          <w:rStyle w:val="notranslate"/>
          <w:rFonts w:eastAsiaTheme="majorEastAsia"/>
          <w:lang w:val="en-US"/>
        </w:rPr>
        <w:t xml:space="preserve"> </w:t>
      </w:r>
      <w:r w:rsidR="00715F09" w:rsidRPr="00D0678C">
        <w:rPr>
          <w:rStyle w:val="notranslate"/>
          <w:rFonts w:eastAsiaTheme="majorEastAsia"/>
          <w:lang w:val="en-US"/>
        </w:rPr>
        <w:t xml:space="preserve">the </w:t>
      </w:r>
      <w:r w:rsidR="0070334E" w:rsidRPr="00D0678C">
        <w:rPr>
          <w:rStyle w:val="notranslate"/>
          <w:rFonts w:eastAsiaTheme="majorEastAsia"/>
          <w:lang w:val="en-US"/>
        </w:rPr>
        <w:t>subordinate agencies</w:t>
      </w:r>
      <w:r w:rsidR="00715F09" w:rsidRPr="00D0678C">
        <w:rPr>
          <w:rStyle w:val="notranslate"/>
          <w:rFonts w:eastAsiaTheme="majorEastAsia"/>
          <w:lang w:val="en-US"/>
        </w:rPr>
        <w:t xml:space="preserve"> drive the process</w:t>
      </w:r>
      <w:r w:rsidR="0052730A" w:rsidRPr="00D0678C">
        <w:rPr>
          <w:rStyle w:val="notranslate"/>
          <w:rFonts w:eastAsiaTheme="majorEastAsia"/>
          <w:lang w:val="en-US"/>
        </w:rPr>
        <w:t>, even</w:t>
      </w:r>
      <w:r w:rsidR="00933B95" w:rsidRPr="00D0678C">
        <w:rPr>
          <w:rStyle w:val="notranslate"/>
          <w:rFonts w:eastAsiaTheme="majorEastAsia"/>
          <w:lang w:val="en-US"/>
        </w:rPr>
        <w:t xml:space="preserve"> in the early phases</w:t>
      </w:r>
      <w:r w:rsidR="00EF5BD8" w:rsidRPr="00D0678C">
        <w:rPr>
          <w:rStyle w:val="notranslate"/>
          <w:rFonts w:eastAsiaTheme="majorEastAsia"/>
          <w:lang w:val="en-US"/>
        </w:rPr>
        <w:t>. In civil building construction projects</w:t>
      </w:r>
      <w:r w:rsidR="00933B95" w:rsidRPr="00D0678C">
        <w:rPr>
          <w:rStyle w:val="notranslate"/>
          <w:rFonts w:eastAsiaTheme="majorEastAsia"/>
          <w:lang w:val="en-US"/>
        </w:rPr>
        <w:t xml:space="preserve">, </w:t>
      </w:r>
      <w:r w:rsidR="006C002B">
        <w:rPr>
          <w:rStyle w:val="notranslate"/>
          <w:rFonts w:eastAsiaTheme="majorEastAsia"/>
          <w:lang w:val="en-US"/>
        </w:rPr>
        <w:t xml:space="preserve">the client ministry </w:t>
      </w:r>
      <w:r w:rsidR="002215A4">
        <w:rPr>
          <w:rStyle w:val="notranslate"/>
          <w:rFonts w:eastAsiaTheme="majorEastAsia"/>
          <w:lang w:val="en-US"/>
        </w:rPr>
        <w:t>takes</w:t>
      </w:r>
      <w:r w:rsidR="006C002B">
        <w:rPr>
          <w:rStyle w:val="notranslate"/>
          <w:rFonts w:eastAsiaTheme="majorEastAsia"/>
          <w:lang w:val="en-US"/>
        </w:rPr>
        <w:t xml:space="preserve"> responsibility for </w:t>
      </w:r>
      <w:r w:rsidR="002215A4">
        <w:rPr>
          <w:rStyle w:val="notranslate"/>
          <w:rFonts w:eastAsiaTheme="majorEastAsia"/>
          <w:lang w:val="en-US"/>
        </w:rPr>
        <w:t xml:space="preserve">the conceptual solution, but </w:t>
      </w:r>
      <w:r w:rsidR="00033958">
        <w:rPr>
          <w:rStyle w:val="notranslate"/>
          <w:rFonts w:eastAsiaTheme="majorEastAsia"/>
          <w:lang w:val="en-US"/>
        </w:rPr>
        <w:t>leaves</w:t>
      </w:r>
      <w:r w:rsidR="006C002B">
        <w:rPr>
          <w:rStyle w:val="notranslate"/>
          <w:rFonts w:eastAsiaTheme="majorEastAsia"/>
          <w:lang w:val="en-US"/>
        </w:rPr>
        <w:t xml:space="preserve"> the </w:t>
      </w:r>
      <w:r w:rsidR="00933B95" w:rsidRPr="00D0678C">
        <w:rPr>
          <w:rStyle w:val="notranslate"/>
          <w:rFonts w:eastAsiaTheme="majorEastAsia"/>
          <w:lang w:val="en-US"/>
        </w:rPr>
        <w:t xml:space="preserve">detailed planning to </w:t>
      </w:r>
      <w:r w:rsidR="00EF5BD8" w:rsidRPr="00D0678C">
        <w:rPr>
          <w:rStyle w:val="notranslate"/>
          <w:rFonts w:eastAsiaTheme="majorEastAsia"/>
          <w:lang w:val="en-US"/>
        </w:rPr>
        <w:t xml:space="preserve">the implementing agency, </w:t>
      </w:r>
      <w:r w:rsidR="00933B95" w:rsidRPr="00D0678C">
        <w:rPr>
          <w:rStyle w:val="notranslate"/>
          <w:rFonts w:eastAsiaTheme="majorEastAsia"/>
          <w:lang w:val="en-US"/>
        </w:rPr>
        <w:t>Statsbygg.</w:t>
      </w:r>
      <w:r w:rsidR="00715F09" w:rsidRPr="00D0678C">
        <w:rPr>
          <w:rStyle w:val="notranslate"/>
          <w:rFonts w:eastAsiaTheme="majorEastAsia"/>
          <w:lang w:val="en-US"/>
        </w:rPr>
        <w:t xml:space="preserve"> </w:t>
      </w:r>
      <w:r w:rsidR="008D5C4F" w:rsidRPr="00D0678C">
        <w:rPr>
          <w:rStyle w:val="notranslate"/>
          <w:rFonts w:eastAsiaTheme="majorEastAsia"/>
          <w:lang w:val="en-US"/>
        </w:rPr>
        <w:t xml:space="preserve">This is somewhat surprising, </w:t>
      </w:r>
      <w:r w:rsidR="004E38E9">
        <w:rPr>
          <w:rStyle w:val="notranslate"/>
          <w:rFonts w:eastAsiaTheme="majorEastAsia"/>
          <w:lang w:val="en-US"/>
        </w:rPr>
        <w:t>given</w:t>
      </w:r>
      <w:r w:rsidR="008D5C4F" w:rsidRPr="00D0678C">
        <w:rPr>
          <w:rStyle w:val="notranslate"/>
          <w:rFonts w:eastAsiaTheme="majorEastAsia"/>
          <w:lang w:val="en-US"/>
        </w:rPr>
        <w:t xml:space="preserve"> that many </w:t>
      </w:r>
      <w:r w:rsidR="0070334E" w:rsidRPr="00D0678C">
        <w:rPr>
          <w:rStyle w:val="notranslate"/>
          <w:rFonts w:eastAsiaTheme="majorEastAsia"/>
          <w:lang w:val="en-US"/>
        </w:rPr>
        <w:t xml:space="preserve">strategic </w:t>
      </w:r>
      <w:r w:rsidR="008D5C4F" w:rsidRPr="00D0678C">
        <w:rPr>
          <w:rStyle w:val="notranslate"/>
          <w:rFonts w:eastAsiaTheme="majorEastAsia"/>
          <w:lang w:val="en-US"/>
        </w:rPr>
        <w:t xml:space="preserve">decisions and clarifications </w:t>
      </w:r>
      <w:r w:rsidR="007A171C" w:rsidRPr="00D0678C">
        <w:rPr>
          <w:rStyle w:val="notranslate"/>
          <w:rFonts w:eastAsiaTheme="majorEastAsia"/>
          <w:lang w:val="en-US"/>
        </w:rPr>
        <w:t xml:space="preserve">are needed in </w:t>
      </w:r>
      <w:r w:rsidR="00EF5BD8" w:rsidRPr="00D0678C">
        <w:rPr>
          <w:rStyle w:val="notranslate"/>
          <w:rFonts w:eastAsiaTheme="majorEastAsia"/>
          <w:lang w:val="en-US"/>
        </w:rPr>
        <w:t>this</w:t>
      </w:r>
      <w:r w:rsidR="007A171C" w:rsidRPr="00D0678C">
        <w:rPr>
          <w:rStyle w:val="notranslate"/>
          <w:rFonts w:eastAsiaTheme="majorEastAsia"/>
          <w:lang w:val="en-US"/>
        </w:rPr>
        <w:t xml:space="preserve"> phase</w:t>
      </w:r>
      <w:r w:rsidR="006C002B">
        <w:rPr>
          <w:rStyle w:val="notranslate"/>
          <w:rFonts w:eastAsiaTheme="majorEastAsia"/>
          <w:lang w:val="en-US"/>
        </w:rPr>
        <w:t xml:space="preserve"> as well</w:t>
      </w:r>
      <w:r w:rsidR="008D5C4F" w:rsidRPr="00D0678C">
        <w:rPr>
          <w:rStyle w:val="notranslate"/>
          <w:rFonts w:eastAsiaTheme="majorEastAsia"/>
          <w:lang w:val="en-US"/>
        </w:rPr>
        <w:t xml:space="preserve">. </w:t>
      </w:r>
      <w:r w:rsidR="00E6181A" w:rsidRPr="00D0678C">
        <w:rPr>
          <w:rStyle w:val="notranslate"/>
          <w:rFonts w:eastAsiaTheme="majorEastAsia"/>
          <w:lang w:val="en-US"/>
        </w:rPr>
        <w:t xml:space="preserve">Some of our </w:t>
      </w:r>
      <w:r w:rsidR="00407C4E">
        <w:rPr>
          <w:rStyle w:val="notranslate"/>
          <w:rFonts w:eastAsiaTheme="majorEastAsia"/>
          <w:lang w:val="en-US"/>
        </w:rPr>
        <w:t>interviewees</w:t>
      </w:r>
      <w:r w:rsidR="00E6181A" w:rsidRPr="00D0678C">
        <w:rPr>
          <w:rStyle w:val="notranslate"/>
          <w:rFonts w:eastAsiaTheme="majorEastAsia"/>
          <w:lang w:val="en-US"/>
        </w:rPr>
        <w:t xml:space="preserve"> from the client ministries </w:t>
      </w:r>
      <w:r w:rsidR="00033958">
        <w:rPr>
          <w:rStyle w:val="notranslate"/>
          <w:rFonts w:eastAsiaTheme="majorEastAsia"/>
          <w:lang w:val="en-US"/>
        </w:rPr>
        <w:t>expressed the view</w:t>
      </w:r>
      <w:r w:rsidR="00E6181A" w:rsidRPr="00D0678C">
        <w:rPr>
          <w:rStyle w:val="notranslate"/>
          <w:rFonts w:eastAsiaTheme="majorEastAsia"/>
          <w:lang w:val="en-US"/>
        </w:rPr>
        <w:t xml:space="preserve"> that they</w:t>
      </w:r>
      <w:r w:rsidR="002215A4">
        <w:rPr>
          <w:rStyle w:val="notranslate"/>
          <w:rFonts w:eastAsiaTheme="majorEastAsia"/>
          <w:lang w:val="en-US"/>
        </w:rPr>
        <w:t>,</w:t>
      </w:r>
      <w:r w:rsidR="0052730A" w:rsidRPr="00D0678C">
        <w:rPr>
          <w:rStyle w:val="notranslate"/>
          <w:rFonts w:eastAsiaTheme="majorEastAsia"/>
          <w:lang w:val="en-US"/>
        </w:rPr>
        <w:t xml:space="preserve"> and their user agency</w:t>
      </w:r>
      <w:r w:rsidR="002215A4">
        <w:rPr>
          <w:rStyle w:val="notranslate"/>
          <w:rFonts w:eastAsiaTheme="majorEastAsia"/>
          <w:lang w:val="en-US"/>
        </w:rPr>
        <w:t xml:space="preserve">, </w:t>
      </w:r>
      <w:r w:rsidR="00E6181A" w:rsidRPr="00D0678C">
        <w:rPr>
          <w:rStyle w:val="notranslate"/>
          <w:rFonts w:eastAsiaTheme="majorEastAsia"/>
          <w:lang w:val="en-US"/>
        </w:rPr>
        <w:t>should be more involved</w:t>
      </w:r>
      <w:r w:rsidR="003106F5">
        <w:rPr>
          <w:rStyle w:val="notranslate"/>
          <w:rFonts w:eastAsiaTheme="majorEastAsia"/>
          <w:lang w:val="en-US"/>
        </w:rPr>
        <w:t>. B</w:t>
      </w:r>
      <w:r w:rsidR="000F291A">
        <w:rPr>
          <w:rStyle w:val="notranslate"/>
          <w:rFonts w:eastAsiaTheme="majorEastAsia"/>
          <w:lang w:val="en-US"/>
        </w:rPr>
        <w:t xml:space="preserve">ut they find it difficult </w:t>
      </w:r>
      <w:r w:rsidR="004523C8">
        <w:rPr>
          <w:rStyle w:val="notranslate"/>
          <w:rFonts w:eastAsiaTheme="majorEastAsia"/>
          <w:lang w:val="en-US"/>
        </w:rPr>
        <w:t>in the face of Statsbygg as the professional government construction agency</w:t>
      </w:r>
      <w:r w:rsidR="003106F5">
        <w:rPr>
          <w:rStyle w:val="notranslate"/>
          <w:rFonts w:eastAsiaTheme="majorEastAsia"/>
          <w:lang w:val="en-US"/>
        </w:rPr>
        <w:t>, who</w:t>
      </w:r>
      <w:r w:rsidR="004523C8">
        <w:rPr>
          <w:rStyle w:val="notranslate"/>
          <w:rFonts w:eastAsiaTheme="majorEastAsia"/>
          <w:lang w:val="en-US"/>
        </w:rPr>
        <w:t xml:space="preserve"> </w:t>
      </w:r>
      <w:r w:rsidR="000F291A">
        <w:rPr>
          <w:rStyle w:val="notranslate"/>
          <w:rFonts w:eastAsiaTheme="majorEastAsia"/>
          <w:lang w:val="en-US"/>
        </w:rPr>
        <w:t>“</w:t>
      </w:r>
      <w:r w:rsidR="003106F5">
        <w:rPr>
          <w:rStyle w:val="notranslate"/>
          <w:rFonts w:eastAsiaTheme="majorEastAsia"/>
          <w:lang w:val="en-US"/>
        </w:rPr>
        <w:t>asks</w:t>
      </w:r>
      <w:r w:rsidR="004523C8">
        <w:rPr>
          <w:rStyle w:val="notranslate"/>
          <w:rFonts w:eastAsiaTheme="majorEastAsia"/>
          <w:lang w:val="en-US"/>
        </w:rPr>
        <w:t xml:space="preserve"> for our opinion only when </w:t>
      </w:r>
      <w:r w:rsidR="003106F5">
        <w:rPr>
          <w:rStyle w:val="notranslate"/>
          <w:rFonts w:eastAsiaTheme="majorEastAsia"/>
          <w:lang w:val="en-US"/>
        </w:rPr>
        <w:t>its</w:t>
      </w:r>
      <w:r w:rsidR="004523C8">
        <w:rPr>
          <w:rStyle w:val="notranslate"/>
          <w:rFonts w:eastAsiaTheme="majorEastAsia"/>
          <w:lang w:val="en-US"/>
        </w:rPr>
        <w:t xml:space="preserve"> stage-gate model says so”, as one interviewee put it.</w:t>
      </w:r>
      <w:r w:rsidR="00120E3A">
        <w:rPr>
          <w:rStyle w:val="notranslate"/>
          <w:rFonts w:eastAsiaTheme="majorEastAsia"/>
          <w:lang w:val="en-US"/>
        </w:rPr>
        <w:t>.</w:t>
      </w:r>
      <w:r w:rsidR="00033958">
        <w:rPr>
          <w:rStyle w:val="notranslate"/>
          <w:rFonts w:eastAsiaTheme="majorEastAsia"/>
          <w:lang w:val="en-US"/>
        </w:rPr>
        <w:t xml:space="preserve"> </w:t>
      </w:r>
      <w:r w:rsidR="00730F69">
        <w:rPr>
          <w:rStyle w:val="notranslate"/>
          <w:rFonts w:eastAsiaTheme="majorEastAsia"/>
          <w:lang w:val="en-US"/>
        </w:rPr>
        <w:t xml:space="preserve">The sponsoring ministry on the other hand, gets involved once the building is formally commissioned. Thereafter, </w:t>
      </w:r>
      <w:r w:rsidR="004523C8">
        <w:rPr>
          <w:rStyle w:val="notranslate"/>
          <w:rFonts w:eastAsiaTheme="majorEastAsia"/>
          <w:lang w:val="en-US"/>
        </w:rPr>
        <w:t xml:space="preserve">the </w:t>
      </w:r>
      <w:r w:rsidR="003106F5">
        <w:rPr>
          <w:rStyle w:val="notranslate"/>
          <w:rFonts w:eastAsiaTheme="majorEastAsia"/>
          <w:lang w:val="en-US"/>
        </w:rPr>
        <w:t xml:space="preserve">sponsoring </w:t>
      </w:r>
      <w:r w:rsidR="004523C8">
        <w:rPr>
          <w:rStyle w:val="notranslate"/>
          <w:rFonts w:eastAsiaTheme="majorEastAsia"/>
          <w:lang w:val="en-US"/>
        </w:rPr>
        <w:t>ministry</w:t>
      </w:r>
      <w:r w:rsidR="00730F69">
        <w:rPr>
          <w:rStyle w:val="notranslate"/>
          <w:rFonts w:eastAsiaTheme="majorEastAsia"/>
          <w:lang w:val="en-US"/>
        </w:rPr>
        <w:t xml:space="preserve"> follow</w:t>
      </w:r>
      <w:r w:rsidR="004523C8">
        <w:rPr>
          <w:rStyle w:val="notranslate"/>
          <w:rFonts w:eastAsiaTheme="majorEastAsia"/>
          <w:lang w:val="en-US"/>
        </w:rPr>
        <w:t>s</w:t>
      </w:r>
      <w:r w:rsidR="00730F69">
        <w:rPr>
          <w:rStyle w:val="notranslate"/>
          <w:rFonts w:eastAsiaTheme="majorEastAsia"/>
          <w:lang w:val="en-US"/>
        </w:rPr>
        <w:t xml:space="preserve"> the projects, </w:t>
      </w:r>
      <w:r w:rsidR="00730F69">
        <w:rPr>
          <w:rStyle w:val="notranslate"/>
          <w:rFonts w:eastAsiaTheme="majorEastAsia"/>
          <w:lang w:val="en-US"/>
        </w:rPr>
        <w:lastRenderedPageBreak/>
        <w:t>individually and as a portfolio, through the implementation phase, mainly with a cost control perspective.</w:t>
      </w:r>
    </w:p>
    <w:p w14:paraId="1F564257" w14:textId="27D304BD" w:rsidR="00E37C67" w:rsidRPr="00D0678C" w:rsidRDefault="0052730A" w:rsidP="0052730A">
      <w:pPr>
        <w:pStyle w:val="Normal2"/>
        <w:spacing w:line="276" w:lineRule="auto"/>
        <w:rPr>
          <w:lang w:val="en-US"/>
        </w:rPr>
      </w:pPr>
      <w:r w:rsidRPr="00D0678C">
        <w:rPr>
          <w:lang w:val="en-US"/>
        </w:rPr>
        <w:t>T</w:t>
      </w:r>
      <w:r w:rsidR="00E37C67" w:rsidRPr="00D0678C">
        <w:rPr>
          <w:lang w:val="en-US"/>
        </w:rPr>
        <w:t xml:space="preserve">he </w:t>
      </w:r>
      <w:r w:rsidR="00E6181A" w:rsidRPr="00D0678C">
        <w:rPr>
          <w:lang w:val="en-US"/>
        </w:rPr>
        <w:t>two ministries responsible for ICT projects</w:t>
      </w:r>
      <w:r w:rsidRPr="00D0678C">
        <w:rPr>
          <w:lang w:val="en-US"/>
        </w:rPr>
        <w:t xml:space="preserve"> have</w:t>
      </w:r>
      <w:r w:rsidR="00E6181A" w:rsidRPr="00D0678C">
        <w:rPr>
          <w:lang w:val="en-US"/>
        </w:rPr>
        <w:t xml:space="preserve"> </w:t>
      </w:r>
      <w:r w:rsidR="00E37C67" w:rsidRPr="00D0678C">
        <w:rPr>
          <w:lang w:val="en-US"/>
        </w:rPr>
        <w:t>both</w:t>
      </w:r>
      <w:r w:rsidRPr="00D0678C">
        <w:rPr>
          <w:lang w:val="en-US"/>
        </w:rPr>
        <w:t xml:space="preserve"> appointed senior experts in the ministry to</w:t>
      </w:r>
      <w:r w:rsidR="00E37C67" w:rsidRPr="00D0678C">
        <w:rPr>
          <w:lang w:val="en-US"/>
        </w:rPr>
        <w:t xml:space="preserve"> </w:t>
      </w:r>
      <w:r w:rsidR="00C529A2" w:rsidRPr="00D0678C">
        <w:rPr>
          <w:lang w:val="en-US"/>
        </w:rPr>
        <w:t>monitor the</w:t>
      </w:r>
      <w:r w:rsidR="00E37C67" w:rsidRPr="00D0678C">
        <w:rPr>
          <w:lang w:val="en-US"/>
        </w:rPr>
        <w:t xml:space="preserve"> </w:t>
      </w:r>
      <w:r w:rsidR="00726E68">
        <w:rPr>
          <w:lang w:val="en-US"/>
        </w:rPr>
        <w:t xml:space="preserve">largest </w:t>
      </w:r>
      <w:r w:rsidR="00E37C67" w:rsidRPr="00D0678C">
        <w:rPr>
          <w:lang w:val="en-US"/>
        </w:rPr>
        <w:t>projects closely.</w:t>
      </w:r>
      <w:r w:rsidR="00E37C67" w:rsidRPr="00D0678C">
        <w:rPr>
          <w:rStyle w:val="notranslate"/>
          <w:rFonts w:eastAsiaTheme="majorEastAsia"/>
          <w:lang w:val="en-US"/>
        </w:rPr>
        <w:t xml:space="preserve"> </w:t>
      </w:r>
      <w:r w:rsidR="000F291A">
        <w:rPr>
          <w:rStyle w:val="notranslate"/>
          <w:rFonts w:eastAsiaTheme="majorEastAsia"/>
          <w:lang w:val="en-US"/>
        </w:rPr>
        <w:t xml:space="preserve">“After all, the minister is the ultimate responsible, </w:t>
      </w:r>
      <w:r w:rsidR="003106F5">
        <w:rPr>
          <w:rStyle w:val="notranslate"/>
          <w:rFonts w:eastAsiaTheme="majorEastAsia"/>
          <w:lang w:val="en-US"/>
        </w:rPr>
        <w:t>and he/she</w:t>
      </w:r>
      <w:r w:rsidR="000F291A">
        <w:rPr>
          <w:rStyle w:val="notranslate"/>
          <w:rFonts w:eastAsiaTheme="majorEastAsia"/>
          <w:lang w:val="en-US"/>
        </w:rPr>
        <w:t xml:space="preserve"> need</w:t>
      </w:r>
      <w:r w:rsidR="00726E68">
        <w:rPr>
          <w:rStyle w:val="notranslate"/>
          <w:rFonts w:eastAsiaTheme="majorEastAsia"/>
          <w:lang w:val="en-US"/>
        </w:rPr>
        <w:t>s</w:t>
      </w:r>
      <w:r w:rsidR="000F291A">
        <w:rPr>
          <w:rStyle w:val="notranslate"/>
          <w:rFonts w:eastAsiaTheme="majorEastAsia"/>
          <w:lang w:val="en-US"/>
        </w:rPr>
        <w:t xml:space="preserve"> to know what is going on”, said a ministry interviewee. </w:t>
      </w:r>
      <w:r w:rsidR="00E6181A" w:rsidRPr="00D0678C">
        <w:rPr>
          <w:rStyle w:val="notranslate"/>
          <w:rFonts w:eastAsiaTheme="majorEastAsia"/>
          <w:lang w:val="en-US"/>
        </w:rPr>
        <w:t>This</w:t>
      </w:r>
      <w:r w:rsidR="00E37C67" w:rsidRPr="00D0678C">
        <w:rPr>
          <w:rStyle w:val="notranslate"/>
          <w:rFonts w:eastAsiaTheme="majorEastAsia"/>
          <w:lang w:val="en-US"/>
        </w:rPr>
        <w:t xml:space="preserve"> </w:t>
      </w:r>
      <w:r w:rsidR="006B4786" w:rsidRPr="00D0678C">
        <w:rPr>
          <w:rStyle w:val="notranslate"/>
          <w:rFonts w:eastAsiaTheme="majorEastAsia"/>
          <w:lang w:val="en-US"/>
        </w:rPr>
        <w:t xml:space="preserve">is not surprising, as these agencies have experienced </w:t>
      </w:r>
      <w:r w:rsidR="00E37C67" w:rsidRPr="00D0678C">
        <w:rPr>
          <w:rStyle w:val="notranslate"/>
          <w:rFonts w:eastAsiaTheme="majorEastAsia"/>
          <w:lang w:val="en-US"/>
        </w:rPr>
        <w:t xml:space="preserve">serious problems with some ICT projects in the recent past. </w:t>
      </w:r>
      <w:r w:rsidR="000C6243">
        <w:rPr>
          <w:rStyle w:val="notranslate"/>
          <w:rFonts w:eastAsiaTheme="majorEastAsia"/>
          <w:lang w:val="en-US"/>
        </w:rPr>
        <w:t xml:space="preserve">And also, to quote an interviewee, “because ICT projects change so rapidly that we may have to change the conceptual solution several times along the way”. </w:t>
      </w:r>
      <w:r w:rsidR="00E37C67" w:rsidRPr="00D0678C">
        <w:rPr>
          <w:rStyle w:val="notranslate"/>
          <w:rFonts w:eastAsiaTheme="majorEastAsia"/>
          <w:lang w:val="en-US"/>
        </w:rPr>
        <w:t xml:space="preserve">However, rather than </w:t>
      </w:r>
      <w:r w:rsidR="0068502A" w:rsidRPr="00D0678C">
        <w:rPr>
          <w:rStyle w:val="notranslate"/>
          <w:rFonts w:eastAsiaTheme="majorEastAsia"/>
          <w:lang w:val="en-US"/>
        </w:rPr>
        <w:t>taking a</w:t>
      </w:r>
      <w:r w:rsidR="00E37C67" w:rsidRPr="00D0678C">
        <w:rPr>
          <w:rStyle w:val="notranslate"/>
          <w:rFonts w:eastAsiaTheme="majorEastAsia"/>
          <w:lang w:val="en-US"/>
        </w:rPr>
        <w:t xml:space="preserve"> formal project </w:t>
      </w:r>
      <w:r w:rsidR="0070334E" w:rsidRPr="00D0678C">
        <w:rPr>
          <w:rStyle w:val="notranslate"/>
          <w:rFonts w:eastAsiaTheme="majorEastAsia"/>
          <w:lang w:val="en-US"/>
        </w:rPr>
        <w:t xml:space="preserve">sponsor </w:t>
      </w:r>
      <w:r w:rsidR="0068502A" w:rsidRPr="00D0678C">
        <w:rPr>
          <w:rStyle w:val="notranslate"/>
          <w:rFonts w:eastAsiaTheme="majorEastAsia"/>
          <w:lang w:val="en-US"/>
        </w:rPr>
        <w:t>role</w:t>
      </w:r>
      <w:r w:rsidRPr="00D0678C">
        <w:rPr>
          <w:rStyle w:val="notranslate"/>
          <w:rFonts w:eastAsiaTheme="majorEastAsia"/>
          <w:lang w:val="en-US"/>
        </w:rPr>
        <w:t>,</w:t>
      </w:r>
      <w:r w:rsidR="0068502A" w:rsidRPr="00D0678C">
        <w:rPr>
          <w:rStyle w:val="notranslate"/>
          <w:rFonts w:eastAsiaTheme="majorEastAsia"/>
          <w:lang w:val="en-US"/>
        </w:rPr>
        <w:t xml:space="preserve"> </w:t>
      </w:r>
      <w:r w:rsidR="00E37C67" w:rsidRPr="00D0678C">
        <w:rPr>
          <w:rStyle w:val="notranslate"/>
          <w:rFonts w:eastAsiaTheme="majorEastAsia"/>
          <w:lang w:val="en-US"/>
        </w:rPr>
        <w:t xml:space="preserve">the </w:t>
      </w:r>
      <w:r w:rsidR="00915A2C" w:rsidRPr="00D0678C">
        <w:rPr>
          <w:rStyle w:val="notranslate"/>
          <w:rFonts w:eastAsiaTheme="majorEastAsia"/>
          <w:lang w:val="en-US"/>
        </w:rPr>
        <w:t>ministries rest on</w:t>
      </w:r>
      <w:r w:rsidR="00E37C67" w:rsidRPr="00D0678C">
        <w:rPr>
          <w:rStyle w:val="notranslate"/>
          <w:rFonts w:eastAsiaTheme="majorEastAsia"/>
          <w:lang w:val="en-US"/>
        </w:rPr>
        <w:t xml:space="preserve"> informal</w:t>
      </w:r>
      <w:r w:rsidR="008D5C4F" w:rsidRPr="00D0678C">
        <w:rPr>
          <w:rStyle w:val="notranslate"/>
          <w:rFonts w:eastAsiaTheme="majorEastAsia"/>
          <w:lang w:val="en-US"/>
        </w:rPr>
        <w:t xml:space="preserve"> </w:t>
      </w:r>
      <w:r w:rsidR="0068502A" w:rsidRPr="00D0678C">
        <w:rPr>
          <w:rStyle w:val="notranslate"/>
          <w:rFonts w:eastAsiaTheme="majorEastAsia"/>
          <w:lang w:val="en-US"/>
        </w:rPr>
        <w:t>meetings</w:t>
      </w:r>
      <w:r w:rsidR="00E37C67" w:rsidRPr="00D0678C">
        <w:rPr>
          <w:rStyle w:val="notranslate"/>
          <w:rFonts w:eastAsiaTheme="majorEastAsia"/>
          <w:lang w:val="en-US"/>
        </w:rPr>
        <w:t xml:space="preserve">, </w:t>
      </w:r>
      <w:r w:rsidR="00933B95" w:rsidRPr="00D0678C">
        <w:rPr>
          <w:rStyle w:val="notranslate"/>
          <w:rFonts w:eastAsiaTheme="majorEastAsia"/>
          <w:lang w:val="en-US"/>
        </w:rPr>
        <w:t xml:space="preserve">and </w:t>
      </w:r>
      <w:r w:rsidR="00E37C67" w:rsidRPr="00D0678C">
        <w:rPr>
          <w:rStyle w:val="notranslate"/>
          <w:rFonts w:eastAsiaTheme="majorEastAsia"/>
          <w:lang w:val="en-US"/>
        </w:rPr>
        <w:t xml:space="preserve">the purpose of such activities </w:t>
      </w:r>
      <w:r w:rsidR="00933B95" w:rsidRPr="00D0678C">
        <w:rPr>
          <w:rStyle w:val="notranslate"/>
          <w:rFonts w:eastAsiaTheme="majorEastAsia"/>
          <w:lang w:val="en-US"/>
        </w:rPr>
        <w:t xml:space="preserve">is </w:t>
      </w:r>
      <w:r w:rsidR="00E37C67" w:rsidRPr="00D0678C">
        <w:rPr>
          <w:rStyle w:val="notranslate"/>
          <w:rFonts w:eastAsiaTheme="majorEastAsia"/>
          <w:lang w:val="en-US"/>
        </w:rPr>
        <w:t xml:space="preserve">to </w:t>
      </w:r>
      <w:r w:rsidR="004E38E9">
        <w:rPr>
          <w:rStyle w:val="notranslate"/>
          <w:rFonts w:eastAsiaTheme="majorEastAsia"/>
          <w:lang w:val="en-US"/>
        </w:rPr>
        <w:t>obtain</w:t>
      </w:r>
      <w:r w:rsidR="00E37C67" w:rsidRPr="00D0678C">
        <w:rPr>
          <w:rStyle w:val="notranslate"/>
          <w:rFonts w:eastAsiaTheme="majorEastAsia"/>
          <w:lang w:val="en-US"/>
        </w:rPr>
        <w:t xml:space="preserve"> information</w:t>
      </w:r>
      <w:r w:rsidR="004E38E9">
        <w:rPr>
          <w:rStyle w:val="notranslate"/>
          <w:rFonts w:eastAsiaTheme="majorEastAsia"/>
          <w:lang w:val="en-US"/>
        </w:rPr>
        <w:t xml:space="preserve"> early</w:t>
      </w:r>
      <w:r w:rsidR="00E37C67" w:rsidRPr="00D0678C">
        <w:rPr>
          <w:rStyle w:val="notranslate"/>
          <w:rFonts w:eastAsiaTheme="majorEastAsia"/>
          <w:lang w:val="en-US"/>
        </w:rPr>
        <w:t xml:space="preserve">. </w:t>
      </w:r>
      <w:r w:rsidR="001E7ADE">
        <w:rPr>
          <w:rStyle w:val="notranslate"/>
          <w:rFonts w:eastAsiaTheme="majorEastAsia"/>
          <w:lang w:val="en-US"/>
        </w:rPr>
        <w:t>T</w:t>
      </w:r>
      <w:r w:rsidR="00915A2C" w:rsidRPr="00D0678C">
        <w:rPr>
          <w:rStyle w:val="notranslate"/>
          <w:rFonts w:eastAsiaTheme="majorEastAsia"/>
          <w:lang w:val="en-US"/>
        </w:rPr>
        <w:t xml:space="preserve">he ministries may request information </w:t>
      </w:r>
      <w:r w:rsidR="004E38E9">
        <w:rPr>
          <w:rStyle w:val="notranslate"/>
          <w:rFonts w:eastAsiaTheme="majorEastAsia"/>
          <w:lang w:val="en-US"/>
        </w:rPr>
        <w:t>at</w:t>
      </w:r>
      <w:r w:rsidR="00915A2C" w:rsidRPr="00D0678C">
        <w:rPr>
          <w:rStyle w:val="notranslate"/>
          <w:rFonts w:eastAsiaTheme="majorEastAsia"/>
          <w:lang w:val="en-US"/>
        </w:rPr>
        <w:t xml:space="preserve"> a fairly detailed level if </w:t>
      </w:r>
      <w:r w:rsidR="0068502A" w:rsidRPr="00D0678C">
        <w:rPr>
          <w:rStyle w:val="notranslate"/>
          <w:rFonts w:eastAsiaTheme="majorEastAsia"/>
          <w:lang w:val="en-US"/>
        </w:rPr>
        <w:t xml:space="preserve">they find it </w:t>
      </w:r>
      <w:r w:rsidR="00915A2C" w:rsidRPr="00D0678C">
        <w:rPr>
          <w:rStyle w:val="notranslate"/>
          <w:rFonts w:eastAsiaTheme="majorEastAsia"/>
          <w:lang w:val="en-US"/>
        </w:rPr>
        <w:t xml:space="preserve">necessary, and they sometimes do. </w:t>
      </w:r>
      <w:r w:rsidR="006E4AEC" w:rsidRPr="00D0678C">
        <w:rPr>
          <w:rStyle w:val="notranslate"/>
          <w:rFonts w:eastAsiaTheme="majorEastAsia"/>
          <w:lang w:val="en-US"/>
        </w:rPr>
        <w:t>I</w:t>
      </w:r>
      <w:r w:rsidR="00915A2C" w:rsidRPr="00D0678C">
        <w:rPr>
          <w:rStyle w:val="notranslate"/>
          <w:rFonts w:eastAsiaTheme="majorEastAsia"/>
          <w:lang w:val="en-US"/>
        </w:rPr>
        <w:t xml:space="preserve">f serious problems arise, they will be addressed in the regular meetings between the ministry and the agency’s </w:t>
      </w:r>
      <w:r w:rsidR="004E38E9">
        <w:rPr>
          <w:rStyle w:val="notranslate"/>
          <w:rFonts w:eastAsiaTheme="majorEastAsia"/>
          <w:lang w:val="en-US"/>
        </w:rPr>
        <w:t>d</w:t>
      </w:r>
      <w:r w:rsidR="00915A2C" w:rsidRPr="00D0678C">
        <w:rPr>
          <w:rStyle w:val="notranslate"/>
          <w:rFonts w:eastAsiaTheme="majorEastAsia"/>
          <w:lang w:val="en-US"/>
        </w:rPr>
        <w:t xml:space="preserve">irector </w:t>
      </w:r>
      <w:r w:rsidR="004E38E9">
        <w:rPr>
          <w:rStyle w:val="notranslate"/>
          <w:rFonts w:eastAsiaTheme="majorEastAsia"/>
          <w:lang w:val="en-US"/>
        </w:rPr>
        <w:t>g</w:t>
      </w:r>
      <w:r w:rsidR="00915A2C" w:rsidRPr="00D0678C">
        <w:rPr>
          <w:rStyle w:val="notranslate"/>
          <w:rFonts w:eastAsiaTheme="majorEastAsia"/>
          <w:lang w:val="en-US"/>
        </w:rPr>
        <w:t>eneral.</w:t>
      </w:r>
      <w:r w:rsidR="00915A2C" w:rsidRPr="00D0678C">
        <w:rPr>
          <w:rFonts w:eastAsiaTheme="majorEastAsia"/>
          <w:lang w:val="en-US"/>
        </w:rPr>
        <w:t xml:space="preserve"> </w:t>
      </w:r>
    </w:p>
    <w:p w14:paraId="4B3BC65E" w14:textId="77777777" w:rsidR="00BC6FEA" w:rsidRPr="00D0678C" w:rsidRDefault="009618DE" w:rsidP="00BC6FEA">
      <w:pPr>
        <w:pStyle w:val="Heading3"/>
        <w:rPr>
          <w:rFonts w:ascii="Times New Roman" w:hAnsi="Times New Roman" w:cs="Times New Roman"/>
          <w:sz w:val="24"/>
          <w:szCs w:val="24"/>
          <w:lang w:val="en-US"/>
        </w:rPr>
      </w:pPr>
      <w:r w:rsidRPr="00D0678C">
        <w:rPr>
          <w:rStyle w:val="notranslate"/>
          <w:rFonts w:ascii="Times New Roman" w:hAnsi="Times New Roman" w:cs="Times New Roman"/>
          <w:sz w:val="24"/>
          <w:szCs w:val="24"/>
          <w:lang w:val="en-US"/>
        </w:rPr>
        <w:t xml:space="preserve">The project </w:t>
      </w:r>
      <w:r w:rsidR="000F394C" w:rsidRPr="00D0678C">
        <w:rPr>
          <w:rStyle w:val="notranslate"/>
          <w:rFonts w:ascii="Times New Roman" w:hAnsi="Times New Roman" w:cs="Times New Roman"/>
          <w:sz w:val="24"/>
          <w:szCs w:val="24"/>
          <w:lang w:val="en-US"/>
        </w:rPr>
        <w:t>sponsor</w:t>
      </w:r>
      <w:r w:rsidRPr="00D0678C">
        <w:rPr>
          <w:rStyle w:val="notranslate"/>
          <w:rFonts w:ascii="Times New Roman" w:hAnsi="Times New Roman" w:cs="Times New Roman"/>
          <w:sz w:val="24"/>
          <w:szCs w:val="24"/>
          <w:lang w:val="en-US"/>
        </w:rPr>
        <w:t xml:space="preserve"> role</w:t>
      </w:r>
    </w:p>
    <w:p w14:paraId="5FA92F0E" w14:textId="74840E0B" w:rsidR="00334E80" w:rsidRPr="00D0678C" w:rsidRDefault="00FA5943" w:rsidP="00D548F4">
      <w:pPr>
        <w:pStyle w:val="Normal2"/>
        <w:spacing w:line="276" w:lineRule="auto"/>
        <w:rPr>
          <w:rStyle w:val="notranslate"/>
          <w:rFonts w:eastAsiaTheme="majorEastAsia"/>
          <w:lang w:val="en-US"/>
        </w:rPr>
      </w:pPr>
      <w:r w:rsidRPr="00D0678C">
        <w:rPr>
          <w:rStyle w:val="notranslate"/>
          <w:rFonts w:eastAsiaTheme="majorEastAsia"/>
          <w:lang w:val="en-US"/>
        </w:rPr>
        <w:t xml:space="preserve">Our study </w:t>
      </w:r>
      <w:r w:rsidR="00DE6FE2" w:rsidRPr="00D0678C">
        <w:rPr>
          <w:rStyle w:val="notranslate"/>
          <w:rFonts w:eastAsiaTheme="majorEastAsia"/>
          <w:lang w:val="en-US"/>
        </w:rPr>
        <w:t>confirms</w:t>
      </w:r>
      <w:r w:rsidRPr="00D0678C">
        <w:rPr>
          <w:rStyle w:val="notranslate"/>
          <w:rFonts w:eastAsiaTheme="majorEastAsia"/>
          <w:lang w:val="en-US"/>
        </w:rPr>
        <w:t xml:space="preserve"> that the project </w:t>
      </w:r>
      <w:r w:rsidR="000F394C" w:rsidRPr="00D0678C">
        <w:rPr>
          <w:rStyle w:val="notranslate"/>
          <w:rFonts w:eastAsiaTheme="majorEastAsia"/>
          <w:lang w:val="en-US"/>
        </w:rPr>
        <w:t xml:space="preserve">sponsor </w:t>
      </w:r>
      <w:r w:rsidRPr="00D0678C">
        <w:rPr>
          <w:rStyle w:val="notranslate"/>
          <w:rFonts w:eastAsiaTheme="majorEastAsia"/>
          <w:lang w:val="en-US"/>
        </w:rPr>
        <w:t xml:space="preserve">role is </w:t>
      </w:r>
      <w:r w:rsidR="00212A18" w:rsidRPr="00D0678C">
        <w:rPr>
          <w:rStyle w:val="notranslate"/>
          <w:rFonts w:eastAsiaTheme="majorEastAsia"/>
          <w:lang w:val="en-US"/>
        </w:rPr>
        <w:t>commonly used</w:t>
      </w:r>
      <w:r w:rsidR="004D4F3F" w:rsidRPr="00D0678C">
        <w:rPr>
          <w:rStyle w:val="notranslate"/>
          <w:rFonts w:eastAsiaTheme="majorEastAsia"/>
          <w:lang w:val="en-US"/>
        </w:rPr>
        <w:t xml:space="preserve"> in Norwegian public projects. </w:t>
      </w:r>
      <w:r w:rsidR="00212A18" w:rsidRPr="00D0678C">
        <w:rPr>
          <w:rStyle w:val="notranslate"/>
          <w:rFonts w:eastAsiaTheme="majorEastAsia"/>
          <w:lang w:val="en-US"/>
        </w:rPr>
        <w:t xml:space="preserve">All </w:t>
      </w:r>
      <w:r w:rsidR="00D735BD">
        <w:rPr>
          <w:rStyle w:val="notranslate"/>
          <w:rFonts w:eastAsiaTheme="majorEastAsia"/>
          <w:lang w:val="en-US"/>
        </w:rPr>
        <w:t xml:space="preserve">of </w:t>
      </w:r>
      <w:r w:rsidR="00212A18" w:rsidRPr="00D0678C">
        <w:rPr>
          <w:rStyle w:val="notranslate"/>
          <w:rFonts w:eastAsiaTheme="majorEastAsia"/>
          <w:lang w:val="en-US"/>
        </w:rPr>
        <w:t xml:space="preserve">the project models included in this study </w:t>
      </w:r>
      <w:r w:rsidR="006E7C64" w:rsidRPr="00D0678C">
        <w:rPr>
          <w:rStyle w:val="notranslate"/>
          <w:rFonts w:eastAsiaTheme="majorEastAsia"/>
          <w:lang w:val="en-US"/>
        </w:rPr>
        <w:t>highlight</w:t>
      </w:r>
      <w:r w:rsidR="00212A18" w:rsidRPr="00D0678C">
        <w:rPr>
          <w:rStyle w:val="notranslate"/>
          <w:rFonts w:eastAsiaTheme="majorEastAsia"/>
          <w:lang w:val="en-US"/>
        </w:rPr>
        <w:t xml:space="preserve"> this role. T</w:t>
      </w:r>
      <w:r w:rsidR="000F1672" w:rsidRPr="00D0678C">
        <w:rPr>
          <w:rStyle w:val="notranslate"/>
          <w:rFonts w:eastAsiaTheme="majorEastAsia"/>
          <w:lang w:val="en-US"/>
        </w:rPr>
        <w:t>he responsibilities, tasks</w:t>
      </w:r>
      <w:r w:rsidR="00D735BD">
        <w:rPr>
          <w:rStyle w:val="notranslate"/>
          <w:rFonts w:eastAsiaTheme="majorEastAsia"/>
          <w:lang w:val="en-US"/>
        </w:rPr>
        <w:t>,</w:t>
      </w:r>
      <w:r w:rsidR="000F1672" w:rsidRPr="00D0678C">
        <w:rPr>
          <w:rStyle w:val="notranslate"/>
          <w:rFonts w:eastAsiaTheme="majorEastAsia"/>
          <w:lang w:val="en-US"/>
        </w:rPr>
        <w:t xml:space="preserve"> and competencies required</w:t>
      </w:r>
      <w:r w:rsidR="004D4F3F" w:rsidRPr="00D0678C">
        <w:rPr>
          <w:rStyle w:val="notranslate"/>
          <w:rFonts w:eastAsiaTheme="majorEastAsia"/>
          <w:lang w:val="en-US"/>
        </w:rPr>
        <w:t xml:space="preserve"> for the role</w:t>
      </w:r>
      <w:r w:rsidR="00212A18" w:rsidRPr="00D0678C">
        <w:rPr>
          <w:rStyle w:val="notranslate"/>
          <w:rFonts w:eastAsiaTheme="majorEastAsia"/>
          <w:lang w:val="en-US"/>
        </w:rPr>
        <w:t xml:space="preserve"> are defined by the models</w:t>
      </w:r>
      <w:r w:rsidRPr="00D0678C">
        <w:rPr>
          <w:rStyle w:val="notranslate"/>
          <w:rFonts w:eastAsiaTheme="majorEastAsia"/>
          <w:lang w:val="en-US"/>
        </w:rPr>
        <w:t>.</w:t>
      </w:r>
      <w:r w:rsidR="000F1672" w:rsidRPr="00D0678C">
        <w:rPr>
          <w:rStyle w:val="notranslate"/>
          <w:rFonts w:eastAsiaTheme="majorEastAsia"/>
          <w:lang w:val="en-US"/>
        </w:rPr>
        <w:t xml:space="preserve"> </w:t>
      </w:r>
      <w:r w:rsidR="00212A18" w:rsidRPr="00D0678C">
        <w:rPr>
          <w:rStyle w:val="notranslate"/>
          <w:rFonts w:eastAsiaTheme="majorEastAsia"/>
          <w:lang w:val="en-US"/>
        </w:rPr>
        <w:t xml:space="preserve">They </w:t>
      </w:r>
      <w:r w:rsidR="00722471" w:rsidRPr="00D0678C">
        <w:rPr>
          <w:rStyle w:val="notranslate"/>
          <w:rFonts w:eastAsiaTheme="majorEastAsia"/>
          <w:lang w:val="en-US"/>
        </w:rPr>
        <w:t>normally</w:t>
      </w:r>
      <w:r w:rsidR="00212A18" w:rsidRPr="00D0678C">
        <w:rPr>
          <w:rStyle w:val="notranslate"/>
          <w:rFonts w:eastAsiaTheme="majorEastAsia"/>
          <w:lang w:val="en-US"/>
        </w:rPr>
        <w:t xml:space="preserve"> state that t</w:t>
      </w:r>
      <w:r w:rsidR="00E40536" w:rsidRPr="00D0678C">
        <w:rPr>
          <w:rStyle w:val="notranslate"/>
          <w:rFonts w:eastAsiaTheme="majorEastAsia"/>
          <w:lang w:val="en-US"/>
        </w:rPr>
        <w:t xml:space="preserve">he project </w:t>
      </w:r>
      <w:r w:rsidR="000F394C" w:rsidRPr="00D0678C">
        <w:rPr>
          <w:rStyle w:val="notranslate"/>
          <w:rFonts w:eastAsiaTheme="majorEastAsia"/>
          <w:lang w:val="en-US"/>
        </w:rPr>
        <w:t xml:space="preserve">sponsor </w:t>
      </w:r>
      <w:r w:rsidR="00D735BD">
        <w:rPr>
          <w:rStyle w:val="notranslate"/>
          <w:rFonts w:eastAsiaTheme="majorEastAsia"/>
          <w:lang w:val="en-US"/>
        </w:rPr>
        <w:t>has</w:t>
      </w:r>
      <w:r w:rsidR="00E40536" w:rsidRPr="00D0678C">
        <w:rPr>
          <w:rStyle w:val="notranslate"/>
          <w:rFonts w:eastAsiaTheme="majorEastAsia"/>
          <w:lang w:val="en-US"/>
        </w:rPr>
        <w:t xml:space="preserve"> ultimate responsib</w:t>
      </w:r>
      <w:r w:rsidR="00D735BD">
        <w:rPr>
          <w:rStyle w:val="notranslate"/>
          <w:rFonts w:eastAsiaTheme="majorEastAsia"/>
          <w:lang w:val="en-US"/>
        </w:rPr>
        <w:t>ility</w:t>
      </w:r>
      <w:r w:rsidR="00E40536" w:rsidRPr="00D0678C">
        <w:rPr>
          <w:rStyle w:val="notranslate"/>
          <w:rFonts w:eastAsiaTheme="majorEastAsia"/>
          <w:lang w:val="en-US"/>
        </w:rPr>
        <w:t xml:space="preserve"> for the project</w:t>
      </w:r>
      <w:r w:rsidR="0052730A" w:rsidRPr="00D0678C">
        <w:rPr>
          <w:rStyle w:val="notranslate"/>
          <w:rFonts w:eastAsiaTheme="majorEastAsia"/>
          <w:lang w:val="en-US"/>
        </w:rPr>
        <w:t xml:space="preserve">, </w:t>
      </w:r>
      <w:r w:rsidR="004D06FB">
        <w:rPr>
          <w:rStyle w:val="notranslate"/>
          <w:rFonts w:eastAsiaTheme="majorEastAsia"/>
          <w:lang w:val="en-US"/>
        </w:rPr>
        <w:t xml:space="preserve">is </w:t>
      </w:r>
      <w:r w:rsidR="00E40536" w:rsidRPr="00D0678C">
        <w:rPr>
          <w:rStyle w:val="notranslate"/>
          <w:rFonts w:eastAsiaTheme="majorEastAsia"/>
          <w:lang w:val="en-US"/>
        </w:rPr>
        <w:t xml:space="preserve">the leader of the </w:t>
      </w:r>
      <w:r w:rsidR="000F394C" w:rsidRPr="00D0678C">
        <w:rPr>
          <w:rStyle w:val="notranslate"/>
          <w:rFonts w:eastAsiaTheme="majorEastAsia"/>
          <w:lang w:val="en-US"/>
        </w:rPr>
        <w:t>project board</w:t>
      </w:r>
      <w:r w:rsidR="007E13F4" w:rsidRPr="00D0678C">
        <w:rPr>
          <w:rStyle w:val="notranslate"/>
          <w:rFonts w:eastAsiaTheme="majorEastAsia"/>
          <w:lang w:val="en-US"/>
        </w:rPr>
        <w:t xml:space="preserve"> (if used)</w:t>
      </w:r>
      <w:r w:rsidR="0052730A" w:rsidRPr="00D0678C">
        <w:rPr>
          <w:rStyle w:val="notranslate"/>
          <w:rFonts w:eastAsiaTheme="majorEastAsia"/>
          <w:lang w:val="en-US"/>
        </w:rPr>
        <w:t>, and</w:t>
      </w:r>
      <w:r w:rsidR="006756A7" w:rsidRPr="00D0678C">
        <w:rPr>
          <w:rStyle w:val="notranslate"/>
          <w:rFonts w:eastAsiaTheme="majorEastAsia"/>
          <w:lang w:val="en-US"/>
        </w:rPr>
        <w:t xml:space="preserve"> the </w:t>
      </w:r>
      <w:r w:rsidR="00212A18" w:rsidRPr="00D0678C">
        <w:rPr>
          <w:rStyle w:val="notranslate"/>
          <w:rFonts w:eastAsiaTheme="majorEastAsia"/>
          <w:lang w:val="en-US"/>
        </w:rPr>
        <w:t>one</w:t>
      </w:r>
      <w:r w:rsidR="00E40536" w:rsidRPr="00D0678C">
        <w:rPr>
          <w:rStyle w:val="notranslate"/>
          <w:rFonts w:eastAsiaTheme="majorEastAsia"/>
          <w:lang w:val="en-US"/>
        </w:rPr>
        <w:t xml:space="preserve"> who</w:t>
      </w:r>
      <w:r w:rsidR="006756A7" w:rsidRPr="00D0678C">
        <w:rPr>
          <w:rStyle w:val="notranslate"/>
          <w:rFonts w:eastAsiaTheme="majorEastAsia"/>
          <w:lang w:val="en-US"/>
        </w:rPr>
        <w:t xml:space="preserve"> defines the project goals,</w:t>
      </w:r>
      <w:r w:rsidR="00E40536" w:rsidRPr="00D0678C">
        <w:rPr>
          <w:rStyle w:val="notranslate"/>
          <w:rFonts w:eastAsiaTheme="majorEastAsia"/>
          <w:lang w:val="en-US"/>
        </w:rPr>
        <w:t xml:space="preserve"> appoints the project manager</w:t>
      </w:r>
      <w:r w:rsidR="006756A7" w:rsidRPr="00D0678C">
        <w:rPr>
          <w:rStyle w:val="notranslate"/>
          <w:rFonts w:eastAsiaTheme="majorEastAsia"/>
          <w:lang w:val="en-US"/>
        </w:rPr>
        <w:t>, initiates quality assurance</w:t>
      </w:r>
      <w:r w:rsidR="00D735BD">
        <w:rPr>
          <w:rStyle w:val="notranslate"/>
          <w:rFonts w:eastAsiaTheme="majorEastAsia"/>
          <w:lang w:val="en-US"/>
        </w:rPr>
        <w:t>,</w:t>
      </w:r>
      <w:r w:rsidR="00212A18" w:rsidRPr="00D0678C">
        <w:rPr>
          <w:rStyle w:val="notranslate"/>
          <w:rFonts w:eastAsiaTheme="majorEastAsia"/>
          <w:lang w:val="en-US"/>
        </w:rPr>
        <w:t xml:space="preserve"> and makes decisions beyond the projects managers’ defined authority</w:t>
      </w:r>
      <w:r w:rsidR="006E4AEC" w:rsidRPr="00D0678C">
        <w:rPr>
          <w:rStyle w:val="notranslate"/>
          <w:rFonts w:eastAsiaTheme="majorEastAsia"/>
          <w:lang w:val="en-US"/>
        </w:rPr>
        <w:t>.</w:t>
      </w:r>
      <w:r w:rsidR="00381427" w:rsidRPr="00D0678C">
        <w:rPr>
          <w:rStyle w:val="notranslate"/>
          <w:rFonts w:eastAsiaTheme="majorEastAsia"/>
          <w:lang w:val="en-US"/>
        </w:rPr>
        <w:t xml:space="preserve"> </w:t>
      </w:r>
      <w:r w:rsidR="00212A18" w:rsidRPr="00D0678C">
        <w:rPr>
          <w:rStyle w:val="notranslate"/>
          <w:rFonts w:eastAsiaTheme="majorEastAsia"/>
          <w:lang w:val="en-US"/>
        </w:rPr>
        <w:t xml:space="preserve">However, </w:t>
      </w:r>
      <w:r w:rsidR="002C6748" w:rsidRPr="00D0678C">
        <w:rPr>
          <w:rStyle w:val="notranslate"/>
          <w:rFonts w:eastAsiaTheme="majorEastAsia"/>
          <w:lang w:val="en-US"/>
        </w:rPr>
        <w:t xml:space="preserve">our data also show that in </w:t>
      </w:r>
      <w:r w:rsidR="00381427" w:rsidRPr="00D0678C">
        <w:rPr>
          <w:rStyle w:val="notranslate"/>
          <w:rFonts w:eastAsiaTheme="majorEastAsia"/>
          <w:lang w:val="en-US"/>
        </w:rPr>
        <w:t xml:space="preserve">many </w:t>
      </w:r>
      <w:r w:rsidR="002C6748" w:rsidRPr="00D0678C">
        <w:rPr>
          <w:rStyle w:val="notranslate"/>
          <w:rFonts w:eastAsiaTheme="majorEastAsia"/>
          <w:lang w:val="en-US"/>
        </w:rPr>
        <w:t xml:space="preserve">cases </w:t>
      </w:r>
      <w:r w:rsidR="007E13F4" w:rsidRPr="00D0678C">
        <w:rPr>
          <w:rStyle w:val="notranslate"/>
          <w:rFonts w:eastAsiaTheme="majorEastAsia"/>
          <w:lang w:val="en-US"/>
        </w:rPr>
        <w:t>the sponsor</w:t>
      </w:r>
      <w:r w:rsidR="002C6748" w:rsidRPr="00D0678C">
        <w:rPr>
          <w:rStyle w:val="notranslate"/>
          <w:rFonts w:eastAsiaTheme="majorEastAsia"/>
          <w:lang w:val="en-US"/>
        </w:rPr>
        <w:t xml:space="preserve"> </w:t>
      </w:r>
      <w:r w:rsidR="00381427" w:rsidRPr="00D0678C">
        <w:rPr>
          <w:rStyle w:val="notranslate"/>
          <w:rFonts w:eastAsiaTheme="majorEastAsia"/>
          <w:lang w:val="en-US"/>
        </w:rPr>
        <w:t xml:space="preserve">is positioned at a low level in the hierarchy, </w:t>
      </w:r>
      <w:r w:rsidR="00722471" w:rsidRPr="00D0678C">
        <w:rPr>
          <w:rStyle w:val="notranslate"/>
          <w:rFonts w:eastAsiaTheme="majorEastAsia"/>
          <w:lang w:val="en-US"/>
        </w:rPr>
        <w:t xml:space="preserve">and </w:t>
      </w:r>
      <w:r w:rsidR="00381427" w:rsidRPr="00D0678C">
        <w:rPr>
          <w:rStyle w:val="notranslate"/>
          <w:rFonts w:eastAsiaTheme="majorEastAsia"/>
          <w:lang w:val="en-US"/>
        </w:rPr>
        <w:t xml:space="preserve">thus </w:t>
      </w:r>
      <w:r w:rsidR="00722471" w:rsidRPr="00D0678C">
        <w:rPr>
          <w:rStyle w:val="notranslate"/>
          <w:rFonts w:eastAsiaTheme="majorEastAsia"/>
          <w:lang w:val="en-US"/>
        </w:rPr>
        <w:t>cannot be expected to</w:t>
      </w:r>
      <w:r w:rsidR="005C51F6" w:rsidRPr="00D0678C">
        <w:rPr>
          <w:rStyle w:val="notranslate"/>
          <w:rFonts w:eastAsiaTheme="majorEastAsia"/>
          <w:lang w:val="en-US"/>
        </w:rPr>
        <w:t xml:space="preserve"> take the strategic and high-order perspective on the project</w:t>
      </w:r>
      <w:r w:rsidR="0052730A" w:rsidRPr="00D0678C">
        <w:rPr>
          <w:rStyle w:val="notranslate"/>
          <w:rFonts w:eastAsiaTheme="majorEastAsia"/>
          <w:lang w:val="en-US"/>
        </w:rPr>
        <w:t xml:space="preserve"> that he </w:t>
      </w:r>
      <w:r w:rsidR="00A1753B">
        <w:rPr>
          <w:rStyle w:val="notranslate"/>
          <w:rFonts w:eastAsiaTheme="majorEastAsia"/>
          <w:lang w:val="en-US"/>
        </w:rPr>
        <w:t xml:space="preserve">or she </w:t>
      </w:r>
      <w:r w:rsidR="0052730A" w:rsidRPr="00D0678C">
        <w:rPr>
          <w:rStyle w:val="notranslate"/>
          <w:rFonts w:eastAsiaTheme="majorEastAsia"/>
          <w:lang w:val="en-US"/>
        </w:rPr>
        <w:t>should</w:t>
      </w:r>
      <w:r w:rsidR="002C6748" w:rsidRPr="00D0678C">
        <w:rPr>
          <w:rStyle w:val="notranslate"/>
          <w:rFonts w:eastAsiaTheme="majorEastAsia"/>
          <w:lang w:val="en-US"/>
        </w:rPr>
        <w:t>.</w:t>
      </w:r>
      <w:r w:rsidR="00381427" w:rsidRPr="00D0678C">
        <w:rPr>
          <w:rStyle w:val="notranslate"/>
          <w:rFonts w:eastAsiaTheme="majorEastAsia"/>
          <w:lang w:val="en-US"/>
        </w:rPr>
        <w:t xml:space="preserve"> </w:t>
      </w:r>
      <w:r w:rsidR="004D06FB">
        <w:rPr>
          <w:rStyle w:val="notranslate"/>
          <w:rFonts w:eastAsiaTheme="majorEastAsia"/>
          <w:lang w:val="en-US"/>
        </w:rPr>
        <w:t>Again, the Ministry of Defens</w:t>
      </w:r>
      <w:r w:rsidR="00A1091C" w:rsidRPr="00D0678C">
        <w:rPr>
          <w:rStyle w:val="notranslate"/>
          <w:rFonts w:eastAsiaTheme="majorEastAsia"/>
          <w:lang w:val="en-US"/>
        </w:rPr>
        <w:t xml:space="preserve">e stands out in requiring that the project </w:t>
      </w:r>
      <w:r w:rsidR="000F394C" w:rsidRPr="00D0678C">
        <w:rPr>
          <w:rStyle w:val="notranslate"/>
          <w:rFonts w:eastAsiaTheme="majorEastAsia"/>
          <w:lang w:val="en-US"/>
        </w:rPr>
        <w:t xml:space="preserve">sponsor </w:t>
      </w:r>
      <w:r w:rsidR="00A1091C" w:rsidRPr="00D0678C">
        <w:rPr>
          <w:rStyle w:val="notranslate"/>
          <w:rFonts w:eastAsiaTheme="majorEastAsia"/>
          <w:lang w:val="en-US"/>
        </w:rPr>
        <w:t xml:space="preserve">is located in the </w:t>
      </w:r>
      <w:r w:rsidR="00A1753B">
        <w:rPr>
          <w:rStyle w:val="notranslate"/>
          <w:rFonts w:eastAsiaTheme="majorEastAsia"/>
          <w:lang w:val="en-US"/>
        </w:rPr>
        <w:t>M</w:t>
      </w:r>
      <w:r w:rsidR="00A1091C" w:rsidRPr="00D0678C">
        <w:rPr>
          <w:rStyle w:val="notranslate"/>
          <w:rFonts w:eastAsiaTheme="majorEastAsia"/>
          <w:lang w:val="en-US"/>
        </w:rPr>
        <w:t>inistry</w:t>
      </w:r>
      <w:r w:rsidR="002C4334">
        <w:rPr>
          <w:rStyle w:val="notranslate"/>
          <w:rFonts w:eastAsiaTheme="majorEastAsia"/>
          <w:lang w:val="en-US"/>
        </w:rPr>
        <w:t>, with an additional “local” sponsor in the agency</w:t>
      </w:r>
      <w:r w:rsidR="004D4F3F" w:rsidRPr="00D0678C">
        <w:rPr>
          <w:rStyle w:val="notranslate"/>
          <w:rFonts w:eastAsiaTheme="majorEastAsia"/>
          <w:lang w:val="en-US"/>
        </w:rPr>
        <w:t>. In all the other sectors</w:t>
      </w:r>
      <w:r w:rsidR="00A1753B">
        <w:rPr>
          <w:rStyle w:val="notranslate"/>
          <w:rFonts w:eastAsiaTheme="majorEastAsia"/>
          <w:lang w:val="en-US"/>
        </w:rPr>
        <w:t>,</w:t>
      </w:r>
      <w:r w:rsidR="004D4F3F" w:rsidRPr="00D0678C">
        <w:rPr>
          <w:rStyle w:val="notranslate"/>
          <w:rFonts w:eastAsiaTheme="majorEastAsia"/>
          <w:lang w:val="en-US"/>
        </w:rPr>
        <w:t xml:space="preserve"> </w:t>
      </w:r>
      <w:r w:rsidR="007D34AD" w:rsidRPr="00D0678C">
        <w:rPr>
          <w:rStyle w:val="notranslate"/>
          <w:rFonts w:eastAsiaTheme="majorEastAsia"/>
          <w:lang w:val="en-US"/>
        </w:rPr>
        <w:t>the</w:t>
      </w:r>
      <w:r w:rsidR="000F1672" w:rsidRPr="00D0678C">
        <w:rPr>
          <w:rStyle w:val="notranslate"/>
          <w:rFonts w:eastAsiaTheme="majorEastAsia"/>
          <w:lang w:val="en-US"/>
        </w:rPr>
        <w:t xml:space="preserve"> project </w:t>
      </w:r>
      <w:r w:rsidR="000F394C" w:rsidRPr="00D0678C">
        <w:rPr>
          <w:rStyle w:val="notranslate"/>
          <w:rFonts w:eastAsiaTheme="majorEastAsia"/>
          <w:lang w:val="en-US"/>
        </w:rPr>
        <w:t xml:space="preserve">sponsor </w:t>
      </w:r>
      <w:r w:rsidR="007D34AD" w:rsidRPr="00D0678C">
        <w:rPr>
          <w:rStyle w:val="notranslate"/>
          <w:rFonts w:eastAsiaTheme="majorEastAsia"/>
          <w:lang w:val="en-US"/>
        </w:rPr>
        <w:t xml:space="preserve">is located </w:t>
      </w:r>
      <w:r w:rsidR="00B92BCB" w:rsidRPr="00D0678C">
        <w:rPr>
          <w:rStyle w:val="notranslate"/>
          <w:rFonts w:eastAsiaTheme="majorEastAsia"/>
          <w:lang w:val="en-US"/>
        </w:rPr>
        <w:t>only</w:t>
      </w:r>
      <w:r w:rsidR="00B92BCB" w:rsidRPr="00D0678C" w:rsidDel="00B92BCB">
        <w:rPr>
          <w:rStyle w:val="notranslate"/>
          <w:rFonts w:eastAsiaTheme="majorEastAsia"/>
          <w:lang w:val="en-US"/>
        </w:rPr>
        <w:t xml:space="preserve"> </w:t>
      </w:r>
      <w:r w:rsidR="00B92BCB" w:rsidRPr="00D0678C">
        <w:rPr>
          <w:rStyle w:val="notranslate"/>
          <w:rFonts w:eastAsiaTheme="majorEastAsia"/>
          <w:lang w:val="en-US"/>
        </w:rPr>
        <w:t xml:space="preserve">at </w:t>
      </w:r>
      <w:r w:rsidR="000F1672" w:rsidRPr="00D0678C">
        <w:rPr>
          <w:rStyle w:val="notranslate"/>
          <w:rFonts w:eastAsiaTheme="majorEastAsia"/>
          <w:lang w:val="en-US"/>
        </w:rPr>
        <w:t>the agency</w:t>
      </w:r>
      <w:r w:rsidR="00B92BCB" w:rsidRPr="00D0678C">
        <w:rPr>
          <w:rStyle w:val="notranslate"/>
          <w:rFonts w:eastAsiaTheme="majorEastAsia"/>
          <w:lang w:val="en-US"/>
        </w:rPr>
        <w:t xml:space="preserve"> level</w:t>
      </w:r>
      <w:r w:rsidR="007D34AD" w:rsidRPr="00D0678C">
        <w:rPr>
          <w:rStyle w:val="notranslate"/>
          <w:rFonts w:eastAsiaTheme="majorEastAsia"/>
          <w:lang w:val="en-US"/>
        </w:rPr>
        <w:t xml:space="preserve">. </w:t>
      </w:r>
      <w:r w:rsidR="00334E80" w:rsidRPr="00D0678C">
        <w:rPr>
          <w:rStyle w:val="notranslate"/>
          <w:rFonts w:eastAsiaTheme="majorEastAsia"/>
          <w:lang w:val="en-US"/>
        </w:rPr>
        <w:t>Most of</w:t>
      </w:r>
      <w:r w:rsidR="005C51F6" w:rsidRPr="00D0678C">
        <w:rPr>
          <w:rStyle w:val="notranslate"/>
          <w:rFonts w:eastAsiaTheme="majorEastAsia"/>
          <w:lang w:val="en-US"/>
        </w:rPr>
        <w:t xml:space="preserve"> the project model</w:t>
      </w:r>
      <w:r w:rsidR="00334E80" w:rsidRPr="00D0678C">
        <w:rPr>
          <w:rStyle w:val="notranslate"/>
          <w:rFonts w:eastAsiaTheme="majorEastAsia"/>
          <w:lang w:val="en-US"/>
        </w:rPr>
        <w:t xml:space="preserve">s require the role </w:t>
      </w:r>
      <w:r w:rsidR="00A1753B">
        <w:rPr>
          <w:rStyle w:val="notranslate"/>
          <w:rFonts w:eastAsiaTheme="majorEastAsia"/>
          <w:lang w:val="en-US"/>
        </w:rPr>
        <w:t>to be</w:t>
      </w:r>
      <w:r w:rsidR="005C51F6" w:rsidRPr="00D0678C">
        <w:rPr>
          <w:rStyle w:val="notranslate"/>
          <w:rFonts w:eastAsiaTheme="majorEastAsia"/>
          <w:lang w:val="en-US"/>
        </w:rPr>
        <w:t xml:space="preserve"> filled by</w:t>
      </w:r>
      <w:r w:rsidR="007D34AD" w:rsidRPr="00D0678C">
        <w:rPr>
          <w:rStyle w:val="notranslate"/>
          <w:rFonts w:eastAsiaTheme="majorEastAsia"/>
          <w:lang w:val="en-US"/>
        </w:rPr>
        <w:t xml:space="preserve"> a senior manager</w:t>
      </w:r>
      <w:r w:rsidR="00334E80" w:rsidRPr="00D0678C">
        <w:rPr>
          <w:rStyle w:val="notranslate"/>
          <w:rFonts w:eastAsiaTheme="majorEastAsia"/>
          <w:lang w:val="en-US"/>
        </w:rPr>
        <w:t xml:space="preserve"> or even someone from top management</w:t>
      </w:r>
      <w:r w:rsidR="005C51F6" w:rsidRPr="00D0678C">
        <w:rPr>
          <w:rStyle w:val="notranslate"/>
          <w:rFonts w:eastAsiaTheme="majorEastAsia"/>
          <w:lang w:val="en-US"/>
        </w:rPr>
        <w:t xml:space="preserve">. </w:t>
      </w:r>
      <w:r w:rsidR="00334E80" w:rsidRPr="00D0678C">
        <w:rPr>
          <w:rStyle w:val="notranslate"/>
          <w:rFonts w:eastAsiaTheme="majorEastAsia"/>
          <w:lang w:val="en-US"/>
        </w:rPr>
        <w:t xml:space="preserve">However, </w:t>
      </w:r>
      <w:r w:rsidR="00C46A8C">
        <w:rPr>
          <w:rStyle w:val="notranslate"/>
          <w:rFonts w:eastAsiaTheme="majorEastAsia"/>
          <w:lang w:val="en-US"/>
        </w:rPr>
        <w:t>as noted by several interviewees, “it is a big challenge that top managers do not have the time and capacity to follow the projects sufficiently closely”. Therefore, i</w:t>
      </w:r>
      <w:r w:rsidR="00C46A8C" w:rsidRPr="00D0678C">
        <w:rPr>
          <w:rStyle w:val="notranslate"/>
          <w:rFonts w:eastAsiaTheme="majorEastAsia"/>
          <w:lang w:val="en-US"/>
        </w:rPr>
        <w:t xml:space="preserve">n </w:t>
      </w:r>
      <w:r w:rsidR="00334E80" w:rsidRPr="00D0678C">
        <w:rPr>
          <w:rStyle w:val="notranslate"/>
          <w:rFonts w:eastAsiaTheme="majorEastAsia"/>
          <w:lang w:val="en-US"/>
        </w:rPr>
        <w:t>practice</w:t>
      </w:r>
      <w:r w:rsidR="00A1753B">
        <w:rPr>
          <w:rStyle w:val="notranslate"/>
          <w:rFonts w:eastAsiaTheme="majorEastAsia"/>
          <w:lang w:val="en-US"/>
        </w:rPr>
        <w:t>,</w:t>
      </w:r>
      <w:r w:rsidR="00334E80" w:rsidRPr="00D0678C">
        <w:rPr>
          <w:rStyle w:val="notranslate"/>
          <w:rFonts w:eastAsiaTheme="majorEastAsia"/>
          <w:lang w:val="en-US"/>
        </w:rPr>
        <w:t xml:space="preserve"> </w:t>
      </w:r>
      <w:r w:rsidR="00C46A8C">
        <w:rPr>
          <w:rStyle w:val="notranslate"/>
          <w:rFonts w:eastAsiaTheme="majorEastAsia"/>
          <w:lang w:val="en-US"/>
        </w:rPr>
        <w:t>the role</w:t>
      </w:r>
      <w:r w:rsidR="0010617D" w:rsidRPr="00D0678C">
        <w:rPr>
          <w:rStyle w:val="notranslate"/>
          <w:rFonts w:eastAsiaTheme="majorEastAsia"/>
          <w:lang w:val="en-US"/>
        </w:rPr>
        <w:t xml:space="preserve"> is habitually </w:t>
      </w:r>
      <w:r w:rsidR="00334E80" w:rsidRPr="00D0678C">
        <w:rPr>
          <w:rStyle w:val="notranslate"/>
          <w:rFonts w:eastAsiaTheme="majorEastAsia"/>
          <w:lang w:val="en-US"/>
        </w:rPr>
        <w:t>delegated further down in the organization</w:t>
      </w:r>
      <w:r w:rsidR="00A1753B">
        <w:rPr>
          <w:rStyle w:val="notranslate"/>
          <w:rFonts w:eastAsiaTheme="majorEastAsia"/>
          <w:lang w:val="en-US"/>
        </w:rPr>
        <w:t>,</w:t>
      </w:r>
      <w:r w:rsidR="00334E80" w:rsidRPr="00D0678C">
        <w:rPr>
          <w:rStyle w:val="notranslate"/>
          <w:rFonts w:eastAsiaTheme="majorEastAsia"/>
          <w:lang w:val="en-US"/>
        </w:rPr>
        <w:t xml:space="preserve"> to a subordinate manager</w:t>
      </w:r>
      <w:r w:rsidR="007E13F4" w:rsidRPr="00D0678C">
        <w:rPr>
          <w:rStyle w:val="notranslate"/>
          <w:rFonts w:eastAsiaTheme="majorEastAsia"/>
          <w:lang w:val="en-US"/>
        </w:rPr>
        <w:t xml:space="preserve"> (typically the project manager’s </w:t>
      </w:r>
      <w:r w:rsidR="000F291A">
        <w:rPr>
          <w:rStyle w:val="notranslate"/>
          <w:rFonts w:eastAsiaTheme="majorEastAsia"/>
          <w:lang w:val="en-US"/>
        </w:rPr>
        <w:t>supervisor</w:t>
      </w:r>
      <w:r w:rsidR="007E13F4" w:rsidRPr="00D0678C">
        <w:rPr>
          <w:rStyle w:val="notranslate"/>
          <w:rFonts w:eastAsiaTheme="majorEastAsia"/>
          <w:lang w:val="en-US"/>
        </w:rPr>
        <w:t>)</w:t>
      </w:r>
      <w:r w:rsidR="00334E80" w:rsidRPr="00D0678C">
        <w:rPr>
          <w:rStyle w:val="notranslate"/>
          <w:rFonts w:eastAsiaTheme="majorEastAsia"/>
          <w:lang w:val="en-US"/>
        </w:rPr>
        <w:t xml:space="preserve">. </w:t>
      </w:r>
      <w:r w:rsidR="00C46A8C">
        <w:rPr>
          <w:rStyle w:val="notranslate"/>
          <w:rFonts w:eastAsiaTheme="majorEastAsia"/>
          <w:lang w:val="en-US"/>
        </w:rPr>
        <w:t>T</w:t>
      </w:r>
      <w:r w:rsidR="005C51F6" w:rsidRPr="00D0678C">
        <w:rPr>
          <w:rStyle w:val="notranslate"/>
          <w:rFonts w:eastAsiaTheme="majorEastAsia"/>
          <w:lang w:val="en-US"/>
        </w:rPr>
        <w:t xml:space="preserve">wo agencies </w:t>
      </w:r>
      <w:r w:rsidR="007D34AD" w:rsidRPr="00D0678C">
        <w:rPr>
          <w:rStyle w:val="notranslate"/>
          <w:rFonts w:eastAsiaTheme="majorEastAsia"/>
          <w:lang w:val="en-US"/>
        </w:rPr>
        <w:t>emphasize</w:t>
      </w:r>
      <w:r w:rsidR="00A1753B">
        <w:rPr>
          <w:rStyle w:val="notranslate"/>
          <w:rFonts w:eastAsiaTheme="majorEastAsia"/>
          <w:lang w:val="en-US"/>
        </w:rPr>
        <w:t>d</w:t>
      </w:r>
      <w:r w:rsidR="007D34AD" w:rsidRPr="00D0678C">
        <w:rPr>
          <w:rStyle w:val="notranslate"/>
          <w:rFonts w:eastAsiaTheme="majorEastAsia"/>
          <w:lang w:val="en-US"/>
        </w:rPr>
        <w:t xml:space="preserve"> that </w:t>
      </w:r>
      <w:r w:rsidR="00381427" w:rsidRPr="00D0678C">
        <w:rPr>
          <w:rStyle w:val="notranslate"/>
          <w:rFonts w:eastAsiaTheme="majorEastAsia"/>
          <w:lang w:val="en-US"/>
        </w:rPr>
        <w:t xml:space="preserve">the project </w:t>
      </w:r>
      <w:r w:rsidR="000F394C" w:rsidRPr="00D0678C">
        <w:rPr>
          <w:rStyle w:val="notranslate"/>
          <w:rFonts w:eastAsiaTheme="majorEastAsia"/>
          <w:lang w:val="en-US"/>
        </w:rPr>
        <w:t xml:space="preserve">sponsor </w:t>
      </w:r>
      <w:r w:rsidR="007D34AD" w:rsidRPr="00D0678C">
        <w:rPr>
          <w:rStyle w:val="notranslate"/>
          <w:rFonts w:eastAsiaTheme="majorEastAsia"/>
          <w:lang w:val="en-US"/>
        </w:rPr>
        <w:t>should be someone who is also responsible for benefits realization (</w:t>
      </w:r>
      <w:r w:rsidR="00A1753B">
        <w:rPr>
          <w:rStyle w:val="notranslate"/>
          <w:rFonts w:eastAsiaTheme="majorEastAsia"/>
          <w:lang w:val="en-US"/>
        </w:rPr>
        <w:t>e.g.,</w:t>
      </w:r>
      <w:r w:rsidR="007D34AD" w:rsidRPr="00D0678C">
        <w:rPr>
          <w:rStyle w:val="notranslate"/>
          <w:rFonts w:eastAsiaTheme="majorEastAsia"/>
          <w:lang w:val="en-US"/>
        </w:rPr>
        <w:t xml:space="preserve"> the department </w:t>
      </w:r>
      <w:r w:rsidR="00381427" w:rsidRPr="00D0678C">
        <w:rPr>
          <w:rStyle w:val="notranslate"/>
          <w:rFonts w:eastAsiaTheme="majorEastAsia"/>
          <w:lang w:val="en-US"/>
        </w:rPr>
        <w:t>th</w:t>
      </w:r>
      <w:r w:rsidR="00B92BCB" w:rsidRPr="00D0678C">
        <w:rPr>
          <w:rStyle w:val="notranslate"/>
          <w:rFonts w:eastAsiaTheme="majorEastAsia"/>
          <w:lang w:val="en-US"/>
        </w:rPr>
        <w:t>a</w:t>
      </w:r>
      <w:r w:rsidR="00381427" w:rsidRPr="00D0678C">
        <w:rPr>
          <w:rStyle w:val="notranslate"/>
          <w:rFonts w:eastAsiaTheme="majorEastAsia"/>
          <w:lang w:val="en-US"/>
        </w:rPr>
        <w:t xml:space="preserve">t </w:t>
      </w:r>
      <w:r w:rsidR="007D34AD" w:rsidRPr="00D0678C">
        <w:rPr>
          <w:rStyle w:val="notranslate"/>
          <w:rFonts w:eastAsiaTheme="majorEastAsia"/>
          <w:lang w:val="en-US"/>
        </w:rPr>
        <w:t>will reap the benefits from an ICT project).</w:t>
      </w:r>
      <w:r w:rsidR="004679FF" w:rsidRPr="00D0678C">
        <w:rPr>
          <w:rStyle w:val="notranslate"/>
          <w:rFonts w:eastAsiaTheme="majorEastAsia"/>
          <w:lang w:val="en-US"/>
        </w:rPr>
        <w:t xml:space="preserve"> </w:t>
      </w:r>
    </w:p>
    <w:p w14:paraId="787F205F" w14:textId="0882BD1B" w:rsidR="00D55164" w:rsidRPr="00D0678C" w:rsidRDefault="00D55164" w:rsidP="00D55164">
      <w:pPr>
        <w:pStyle w:val="Normal2"/>
        <w:spacing w:line="276" w:lineRule="auto"/>
        <w:rPr>
          <w:rStyle w:val="notranslate"/>
          <w:rFonts w:eastAsiaTheme="majorEastAsia"/>
          <w:lang w:val="en-US"/>
        </w:rPr>
      </w:pPr>
      <w:r w:rsidRPr="00D0678C">
        <w:rPr>
          <w:rStyle w:val="notranslate"/>
          <w:rFonts w:eastAsiaTheme="majorEastAsia"/>
          <w:lang w:val="en-US"/>
        </w:rPr>
        <w:t xml:space="preserve">Another observation is that </w:t>
      </w:r>
      <w:r w:rsidR="00381427" w:rsidRPr="00D0678C">
        <w:rPr>
          <w:rStyle w:val="notranslate"/>
          <w:rFonts w:eastAsiaTheme="majorEastAsia"/>
          <w:lang w:val="en-US"/>
        </w:rPr>
        <w:t xml:space="preserve">the </w:t>
      </w:r>
      <w:r w:rsidRPr="00D0678C">
        <w:rPr>
          <w:rStyle w:val="notranslate"/>
          <w:rFonts w:eastAsiaTheme="majorEastAsia"/>
          <w:lang w:val="en-US"/>
        </w:rPr>
        <w:t xml:space="preserve">project </w:t>
      </w:r>
      <w:r w:rsidR="000F394C" w:rsidRPr="00D0678C">
        <w:rPr>
          <w:rStyle w:val="notranslate"/>
          <w:rFonts w:eastAsiaTheme="majorEastAsia"/>
          <w:lang w:val="en-US"/>
        </w:rPr>
        <w:t xml:space="preserve">sponsor </w:t>
      </w:r>
      <w:r w:rsidR="00381427" w:rsidRPr="00D0678C">
        <w:rPr>
          <w:rStyle w:val="notranslate"/>
          <w:rFonts w:eastAsiaTheme="majorEastAsia"/>
          <w:lang w:val="en-US"/>
        </w:rPr>
        <w:t>is often</w:t>
      </w:r>
      <w:r w:rsidRPr="00D0678C">
        <w:rPr>
          <w:rStyle w:val="notranslate"/>
          <w:rFonts w:eastAsiaTheme="majorEastAsia"/>
          <w:lang w:val="en-US"/>
        </w:rPr>
        <w:t xml:space="preserve"> appointed rather late in the project life cycle, after the project </w:t>
      </w:r>
      <w:r w:rsidR="00A1753B">
        <w:rPr>
          <w:rStyle w:val="notranslate"/>
          <w:rFonts w:eastAsiaTheme="majorEastAsia"/>
          <w:lang w:val="en-US"/>
        </w:rPr>
        <w:t>has</w:t>
      </w:r>
      <w:r w:rsidRPr="00D0678C">
        <w:rPr>
          <w:rStyle w:val="notranslate"/>
          <w:rFonts w:eastAsiaTheme="majorEastAsia"/>
          <w:lang w:val="en-US"/>
        </w:rPr>
        <w:t xml:space="preserve"> </w:t>
      </w:r>
      <w:r w:rsidR="00A1753B">
        <w:rPr>
          <w:rStyle w:val="notranslate"/>
          <w:rFonts w:eastAsiaTheme="majorEastAsia"/>
          <w:lang w:val="en-US"/>
        </w:rPr>
        <w:t xml:space="preserve">been </w:t>
      </w:r>
      <w:r w:rsidRPr="00D0678C">
        <w:rPr>
          <w:rStyle w:val="notranslate"/>
          <w:rFonts w:eastAsiaTheme="majorEastAsia"/>
          <w:lang w:val="en-US"/>
        </w:rPr>
        <w:t xml:space="preserve">formally approved for funding, </w:t>
      </w:r>
      <w:r w:rsidR="00EB7AA3" w:rsidRPr="00D0678C">
        <w:rPr>
          <w:rStyle w:val="notranslate"/>
          <w:rFonts w:eastAsiaTheme="majorEastAsia"/>
          <w:lang w:val="en-US"/>
        </w:rPr>
        <w:t>while having</w:t>
      </w:r>
      <w:r w:rsidRPr="00D0678C">
        <w:rPr>
          <w:rStyle w:val="notranslate"/>
          <w:rFonts w:eastAsiaTheme="majorEastAsia"/>
          <w:lang w:val="en-US"/>
        </w:rPr>
        <w:t xml:space="preserve"> no role in the front-end phase</w:t>
      </w:r>
      <w:r w:rsidR="00EB7AA3" w:rsidRPr="00D0678C">
        <w:rPr>
          <w:rStyle w:val="notranslate"/>
          <w:rFonts w:eastAsiaTheme="majorEastAsia"/>
          <w:lang w:val="en-US"/>
        </w:rPr>
        <w:t>, and sometimes not</w:t>
      </w:r>
      <w:r w:rsidRPr="00D0678C">
        <w:rPr>
          <w:rStyle w:val="notranslate"/>
          <w:rFonts w:eastAsiaTheme="majorEastAsia"/>
          <w:lang w:val="en-US"/>
        </w:rPr>
        <w:t xml:space="preserve"> in the operational and maintenance phase either. </w:t>
      </w:r>
      <w:r w:rsidR="00EB7AA3" w:rsidRPr="00D0678C">
        <w:rPr>
          <w:rStyle w:val="notranslate"/>
          <w:rFonts w:eastAsiaTheme="majorEastAsia"/>
          <w:lang w:val="en-US"/>
        </w:rPr>
        <w:t>I</w:t>
      </w:r>
      <w:r w:rsidRPr="00D0678C">
        <w:rPr>
          <w:rStyle w:val="notranslate"/>
          <w:rFonts w:eastAsiaTheme="majorEastAsia"/>
          <w:lang w:val="en-US"/>
        </w:rPr>
        <w:t>n some agencies</w:t>
      </w:r>
      <w:r w:rsidR="00E37599" w:rsidRPr="00D0678C">
        <w:rPr>
          <w:rStyle w:val="notranslate"/>
          <w:rFonts w:eastAsiaTheme="majorEastAsia"/>
          <w:lang w:val="en-US"/>
        </w:rPr>
        <w:t>,</w:t>
      </w:r>
      <w:r w:rsidRPr="00D0678C">
        <w:rPr>
          <w:rStyle w:val="notranslate"/>
          <w:rFonts w:eastAsiaTheme="majorEastAsia"/>
          <w:lang w:val="en-US"/>
        </w:rPr>
        <w:t xml:space="preserve"> the project </w:t>
      </w:r>
      <w:r w:rsidR="000F394C" w:rsidRPr="00D0678C">
        <w:rPr>
          <w:rStyle w:val="notranslate"/>
          <w:rFonts w:eastAsiaTheme="majorEastAsia"/>
          <w:lang w:val="en-US"/>
        </w:rPr>
        <w:t xml:space="preserve">sponsor </w:t>
      </w:r>
      <w:r w:rsidRPr="00D0678C">
        <w:rPr>
          <w:rStyle w:val="notranslate"/>
          <w:rFonts w:eastAsiaTheme="majorEastAsia"/>
          <w:lang w:val="en-US"/>
        </w:rPr>
        <w:t xml:space="preserve">role is transferred from one person to another as the project enters new project phases </w:t>
      </w:r>
      <w:r w:rsidR="00EB7AA3" w:rsidRPr="00D0678C">
        <w:rPr>
          <w:rStyle w:val="notranslate"/>
          <w:rFonts w:eastAsiaTheme="majorEastAsia"/>
          <w:lang w:val="en-US"/>
        </w:rPr>
        <w:t>and the responsibility changes from one department to another</w:t>
      </w:r>
      <w:r w:rsidRPr="00D0678C">
        <w:rPr>
          <w:rStyle w:val="notranslate"/>
          <w:rFonts w:eastAsiaTheme="majorEastAsia"/>
          <w:lang w:val="en-US"/>
        </w:rPr>
        <w:t xml:space="preserve">. </w:t>
      </w:r>
    </w:p>
    <w:p w14:paraId="4009D91E" w14:textId="628D5A64" w:rsidR="0010617D" w:rsidRPr="00D0678C" w:rsidRDefault="00381427" w:rsidP="00C171A8">
      <w:pPr>
        <w:pStyle w:val="Normal2"/>
        <w:spacing w:line="276" w:lineRule="auto"/>
        <w:rPr>
          <w:rStyle w:val="notranslate"/>
          <w:rFonts w:eastAsiaTheme="majorEastAsia"/>
          <w:lang w:val="en-US"/>
        </w:rPr>
      </w:pPr>
      <w:r w:rsidRPr="00D0678C">
        <w:rPr>
          <w:rStyle w:val="notranslate"/>
          <w:rFonts w:eastAsiaTheme="majorEastAsia"/>
          <w:lang w:val="en-US"/>
        </w:rPr>
        <w:t>Generally</w:t>
      </w:r>
      <w:r w:rsidR="00E37599" w:rsidRPr="00D0678C">
        <w:rPr>
          <w:rStyle w:val="notranslate"/>
          <w:rFonts w:eastAsiaTheme="majorEastAsia"/>
          <w:lang w:val="en-US"/>
        </w:rPr>
        <w:t>,</w:t>
      </w:r>
      <w:r w:rsidRPr="00D0678C">
        <w:rPr>
          <w:rStyle w:val="notranslate"/>
          <w:rFonts w:eastAsiaTheme="majorEastAsia"/>
          <w:lang w:val="en-US"/>
        </w:rPr>
        <w:t xml:space="preserve"> our findings indicate that there is</w:t>
      </w:r>
      <w:r w:rsidR="00B24FEC" w:rsidRPr="00D0678C">
        <w:rPr>
          <w:rStyle w:val="notranslate"/>
          <w:rFonts w:eastAsiaTheme="majorEastAsia"/>
          <w:lang w:val="en-US"/>
        </w:rPr>
        <w:t xml:space="preserve"> a risk that </w:t>
      </w:r>
      <w:r w:rsidRPr="00D0678C">
        <w:rPr>
          <w:rStyle w:val="notranslate"/>
          <w:rFonts w:eastAsiaTheme="majorEastAsia"/>
          <w:lang w:val="en-US"/>
        </w:rPr>
        <w:t xml:space="preserve">the </w:t>
      </w:r>
      <w:r w:rsidR="00B24FEC" w:rsidRPr="00D0678C">
        <w:rPr>
          <w:rStyle w:val="notranslate"/>
          <w:rFonts w:eastAsiaTheme="majorEastAsia"/>
          <w:lang w:val="en-US"/>
        </w:rPr>
        <w:t xml:space="preserve">governance tasks will be </w:t>
      </w:r>
      <w:r w:rsidR="00E37599" w:rsidRPr="00D0678C">
        <w:rPr>
          <w:rStyle w:val="notranslate"/>
          <w:rFonts w:eastAsiaTheme="majorEastAsia"/>
          <w:lang w:val="en-US"/>
        </w:rPr>
        <w:t xml:space="preserve">handled </w:t>
      </w:r>
      <w:r w:rsidR="00B24FEC" w:rsidRPr="00D0678C">
        <w:rPr>
          <w:rStyle w:val="notranslate"/>
          <w:rFonts w:eastAsiaTheme="majorEastAsia"/>
          <w:lang w:val="en-US"/>
        </w:rPr>
        <w:t xml:space="preserve">from </w:t>
      </w:r>
      <w:r w:rsidR="00577BF4">
        <w:rPr>
          <w:rStyle w:val="notranslate"/>
          <w:rFonts w:eastAsiaTheme="majorEastAsia"/>
          <w:lang w:val="en-US"/>
        </w:rPr>
        <w:t>an</w:t>
      </w:r>
      <w:r w:rsidR="00B24FEC" w:rsidRPr="00D0678C">
        <w:rPr>
          <w:rStyle w:val="notranslate"/>
          <w:rFonts w:eastAsiaTheme="majorEastAsia"/>
          <w:lang w:val="en-US"/>
        </w:rPr>
        <w:t xml:space="preserve"> </w:t>
      </w:r>
      <w:r w:rsidR="00380A68" w:rsidRPr="00D0678C">
        <w:rPr>
          <w:rStyle w:val="notranslate"/>
          <w:rFonts w:eastAsiaTheme="majorEastAsia"/>
          <w:lang w:val="en-US"/>
        </w:rPr>
        <w:t>internal</w:t>
      </w:r>
      <w:r w:rsidR="0026651D" w:rsidRPr="00D0678C">
        <w:rPr>
          <w:rStyle w:val="notranslate"/>
          <w:rFonts w:eastAsiaTheme="majorEastAsia"/>
          <w:lang w:val="en-US"/>
        </w:rPr>
        <w:t xml:space="preserve"> perspective, rather than </w:t>
      </w:r>
      <w:r w:rsidR="00D464E0" w:rsidRPr="00D0678C">
        <w:rPr>
          <w:rStyle w:val="notranslate"/>
          <w:rFonts w:eastAsiaTheme="majorEastAsia"/>
          <w:lang w:val="en-US"/>
        </w:rPr>
        <w:t>actually</w:t>
      </w:r>
      <w:r w:rsidR="0026651D" w:rsidRPr="00D0678C">
        <w:rPr>
          <w:rStyle w:val="notranslate"/>
          <w:rFonts w:eastAsiaTheme="majorEastAsia"/>
          <w:lang w:val="en-US"/>
        </w:rPr>
        <w:t xml:space="preserve"> representing user groups and the broader </w:t>
      </w:r>
      <w:r w:rsidR="0026651D" w:rsidRPr="00D0678C">
        <w:rPr>
          <w:rStyle w:val="notranslate"/>
          <w:rFonts w:eastAsiaTheme="majorEastAsia"/>
          <w:lang w:val="en-US"/>
        </w:rPr>
        <w:lastRenderedPageBreak/>
        <w:t>society</w:t>
      </w:r>
      <w:r w:rsidR="00380A68" w:rsidRPr="00D0678C">
        <w:rPr>
          <w:rStyle w:val="notranslate"/>
          <w:rFonts w:eastAsiaTheme="majorEastAsia"/>
          <w:lang w:val="en-US"/>
        </w:rPr>
        <w:t xml:space="preserve">. </w:t>
      </w:r>
      <w:r w:rsidR="00D55164" w:rsidRPr="00D0678C">
        <w:rPr>
          <w:rStyle w:val="notranslate"/>
          <w:rFonts w:eastAsiaTheme="majorEastAsia"/>
          <w:lang w:val="en-US"/>
        </w:rPr>
        <w:t xml:space="preserve">This is in line with the </w:t>
      </w:r>
      <w:r w:rsidR="00A1753B">
        <w:rPr>
          <w:rStyle w:val="notranslate"/>
          <w:rFonts w:eastAsiaTheme="majorEastAsia"/>
          <w:lang w:val="en-US"/>
        </w:rPr>
        <w:t>above-</w:t>
      </w:r>
      <w:r w:rsidR="00D55164" w:rsidRPr="00D0678C">
        <w:rPr>
          <w:rStyle w:val="notranslate"/>
          <w:rFonts w:eastAsiaTheme="majorEastAsia"/>
          <w:lang w:val="en-US"/>
        </w:rPr>
        <w:t xml:space="preserve">mentioned </w:t>
      </w:r>
      <w:r w:rsidR="0026651D" w:rsidRPr="00D0678C">
        <w:rPr>
          <w:rStyle w:val="notranslate"/>
          <w:rFonts w:eastAsiaTheme="majorEastAsia"/>
          <w:lang w:val="en-US"/>
        </w:rPr>
        <w:t>study</w:t>
      </w:r>
      <w:r w:rsidR="00A1753B">
        <w:rPr>
          <w:rStyle w:val="notranslate"/>
          <w:rFonts w:eastAsiaTheme="majorEastAsia"/>
          <w:lang w:val="en-US"/>
        </w:rPr>
        <w:t xml:space="preserve"> conducted by</w:t>
      </w:r>
      <w:r w:rsidR="0026651D" w:rsidRPr="00D0678C">
        <w:rPr>
          <w:rStyle w:val="notranslate"/>
          <w:rFonts w:eastAsiaTheme="majorEastAsia"/>
          <w:lang w:val="en-US"/>
        </w:rPr>
        <w:t xml:space="preserve"> Olsson and Berg-Johansen (2015) who </w:t>
      </w:r>
      <w:r w:rsidR="00D55164" w:rsidRPr="00D0678C">
        <w:rPr>
          <w:lang w:val="en-US"/>
        </w:rPr>
        <w:t xml:space="preserve">distinguish between project owner </w:t>
      </w:r>
      <w:r w:rsidR="00D55164" w:rsidRPr="009A501A">
        <w:rPr>
          <w:i/>
          <w:lang w:val="en-US"/>
        </w:rPr>
        <w:t>type 1</w:t>
      </w:r>
      <w:r w:rsidR="00056E26">
        <w:rPr>
          <w:lang w:val="en-US"/>
        </w:rPr>
        <w:t>,</w:t>
      </w:r>
      <w:r w:rsidR="00D55164" w:rsidRPr="00D0678C">
        <w:rPr>
          <w:lang w:val="en-US"/>
        </w:rPr>
        <w:t xml:space="preserve"> </w:t>
      </w:r>
      <w:r w:rsidR="00EB7AA3" w:rsidRPr="00D0678C">
        <w:rPr>
          <w:lang w:val="en-US"/>
        </w:rPr>
        <w:t>with</w:t>
      </w:r>
      <w:r w:rsidR="00D55164" w:rsidRPr="00D0678C">
        <w:rPr>
          <w:lang w:val="en-US"/>
        </w:rPr>
        <w:t xml:space="preserve"> an external perspective</w:t>
      </w:r>
      <w:r w:rsidRPr="00D0678C">
        <w:rPr>
          <w:lang w:val="en-US"/>
        </w:rPr>
        <w:t>,</w:t>
      </w:r>
      <w:r w:rsidR="00D55164" w:rsidRPr="00D0678C">
        <w:rPr>
          <w:lang w:val="en-US"/>
        </w:rPr>
        <w:t xml:space="preserve"> </w:t>
      </w:r>
      <w:r w:rsidRPr="00D0678C">
        <w:rPr>
          <w:lang w:val="en-US"/>
        </w:rPr>
        <w:t>in line with</w:t>
      </w:r>
      <w:r w:rsidR="00D55164" w:rsidRPr="00D0678C">
        <w:rPr>
          <w:lang w:val="en-US"/>
        </w:rPr>
        <w:t xml:space="preserve"> recommend</w:t>
      </w:r>
      <w:r w:rsidRPr="00D0678C">
        <w:rPr>
          <w:lang w:val="en-US"/>
        </w:rPr>
        <w:t>ation</w:t>
      </w:r>
      <w:r w:rsidR="00725B96" w:rsidRPr="00D0678C">
        <w:rPr>
          <w:lang w:val="en-US"/>
        </w:rPr>
        <w:t>s</w:t>
      </w:r>
      <w:r w:rsidR="00D55164" w:rsidRPr="00D0678C">
        <w:rPr>
          <w:lang w:val="en-US"/>
        </w:rPr>
        <w:t xml:space="preserve"> in the literature, and project owner </w:t>
      </w:r>
      <w:r w:rsidR="00D55164" w:rsidRPr="009A501A">
        <w:rPr>
          <w:i/>
          <w:lang w:val="en-US"/>
        </w:rPr>
        <w:t>type 2</w:t>
      </w:r>
      <w:r w:rsidR="00056E26">
        <w:rPr>
          <w:lang w:val="en-US"/>
        </w:rPr>
        <w:t>,</w:t>
      </w:r>
      <w:r w:rsidR="00D55164" w:rsidRPr="00D0678C">
        <w:rPr>
          <w:lang w:val="en-US"/>
        </w:rPr>
        <w:t xml:space="preserve"> </w:t>
      </w:r>
      <w:r w:rsidR="00EB7AA3" w:rsidRPr="00D0678C">
        <w:rPr>
          <w:lang w:val="en-US"/>
        </w:rPr>
        <w:t xml:space="preserve">with </w:t>
      </w:r>
      <w:r w:rsidR="00D55164" w:rsidRPr="00D0678C">
        <w:rPr>
          <w:lang w:val="en-US"/>
        </w:rPr>
        <w:t xml:space="preserve">an internal perspective, which is </w:t>
      </w:r>
      <w:r w:rsidRPr="00D0678C">
        <w:rPr>
          <w:lang w:val="en-US"/>
        </w:rPr>
        <w:t xml:space="preserve">what </w:t>
      </w:r>
      <w:r w:rsidR="00EB7AA3" w:rsidRPr="00D0678C">
        <w:rPr>
          <w:lang w:val="en-US"/>
        </w:rPr>
        <w:t>they</w:t>
      </w:r>
      <w:r w:rsidRPr="00D0678C">
        <w:rPr>
          <w:lang w:val="en-US"/>
        </w:rPr>
        <w:t xml:space="preserve"> observe</w:t>
      </w:r>
      <w:r w:rsidR="00EB7AA3" w:rsidRPr="00D0678C">
        <w:rPr>
          <w:lang w:val="en-US"/>
        </w:rPr>
        <w:t>d</w:t>
      </w:r>
      <w:r w:rsidR="00D55164" w:rsidRPr="00D0678C">
        <w:rPr>
          <w:lang w:val="en-US"/>
        </w:rPr>
        <w:t xml:space="preserve"> in practice.</w:t>
      </w:r>
      <w:r w:rsidR="00D55164" w:rsidRPr="00D0678C">
        <w:rPr>
          <w:rStyle w:val="notranslate"/>
          <w:rFonts w:eastAsiaTheme="majorEastAsia"/>
          <w:lang w:val="en-US"/>
        </w:rPr>
        <w:t xml:space="preserve"> </w:t>
      </w:r>
    </w:p>
    <w:p w14:paraId="54DB306F" w14:textId="77777777" w:rsidR="00D464E0" w:rsidRPr="00D0678C" w:rsidRDefault="000F394C" w:rsidP="00D464E0">
      <w:pPr>
        <w:pStyle w:val="Heading3"/>
        <w:rPr>
          <w:rFonts w:ascii="Times New Roman" w:hAnsi="Times New Roman" w:cs="Times New Roman"/>
          <w:sz w:val="24"/>
          <w:szCs w:val="24"/>
          <w:lang w:val="en-US"/>
        </w:rPr>
      </w:pPr>
      <w:r w:rsidRPr="00D0678C">
        <w:rPr>
          <w:rStyle w:val="notranslate"/>
          <w:rFonts w:ascii="Times New Roman" w:hAnsi="Times New Roman" w:cs="Times New Roman"/>
          <w:sz w:val="24"/>
          <w:szCs w:val="24"/>
          <w:lang w:val="en-US"/>
        </w:rPr>
        <w:t>Project boards</w:t>
      </w:r>
    </w:p>
    <w:p w14:paraId="77DDF8AC" w14:textId="72D6F833" w:rsidR="00092920" w:rsidRPr="00D0678C" w:rsidRDefault="00D464E0" w:rsidP="00D464E0">
      <w:pPr>
        <w:pStyle w:val="Normal2"/>
        <w:spacing w:line="276" w:lineRule="auto"/>
        <w:rPr>
          <w:rStyle w:val="notranslate"/>
          <w:rFonts w:eastAsiaTheme="majorEastAsia"/>
          <w:lang w:val="en-US"/>
        </w:rPr>
      </w:pPr>
      <w:r w:rsidRPr="00D0678C">
        <w:rPr>
          <w:rStyle w:val="notranslate"/>
          <w:rFonts w:eastAsiaTheme="majorEastAsia"/>
          <w:lang w:val="en-US"/>
        </w:rPr>
        <w:t>There is</w:t>
      </w:r>
      <w:r w:rsidR="001A799D" w:rsidRPr="00D0678C">
        <w:rPr>
          <w:rStyle w:val="notranslate"/>
          <w:rFonts w:eastAsiaTheme="majorEastAsia"/>
          <w:lang w:val="en-US"/>
        </w:rPr>
        <w:t xml:space="preserve"> </w:t>
      </w:r>
      <w:r w:rsidRPr="00D0678C">
        <w:rPr>
          <w:rStyle w:val="notranslate"/>
          <w:rFonts w:eastAsiaTheme="majorEastAsia"/>
          <w:lang w:val="en-US"/>
        </w:rPr>
        <w:t xml:space="preserve">an extensive use of </w:t>
      </w:r>
      <w:r w:rsidR="0009356E" w:rsidRPr="00D0678C">
        <w:rPr>
          <w:rStyle w:val="notranslate"/>
          <w:rFonts w:eastAsiaTheme="majorEastAsia"/>
          <w:lang w:val="en-US"/>
        </w:rPr>
        <w:t xml:space="preserve">project </w:t>
      </w:r>
      <w:r w:rsidR="000F394C" w:rsidRPr="00D0678C">
        <w:rPr>
          <w:rStyle w:val="notranslate"/>
          <w:rFonts w:eastAsiaTheme="majorEastAsia"/>
          <w:lang w:val="en-US"/>
        </w:rPr>
        <w:t>boards</w:t>
      </w:r>
      <w:r w:rsidR="00CC110E" w:rsidRPr="00D0678C">
        <w:rPr>
          <w:rStyle w:val="notranslate"/>
          <w:rFonts w:eastAsiaTheme="majorEastAsia"/>
          <w:lang w:val="en-US"/>
        </w:rPr>
        <w:t xml:space="preserve"> </w:t>
      </w:r>
      <w:r w:rsidR="001A799D" w:rsidRPr="00D0678C">
        <w:rPr>
          <w:rStyle w:val="notranslate"/>
          <w:rFonts w:eastAsiaTheme="majorEastAsia"/>
          <w:lang w:val="en-US"/>
        </w:rPr>
        <w:t xml:space="preserve">in the agencies. </w:t>
      </w:r>
      <w:r w:rsidR="00092920" w:rsidRPr="00D0678C">
        <w:rPr>
          <w:rStyle w:val="notranslate"/>
          <w:rFonts w:eastAsiaTheme="majorEastAsia"/>
          <w:lang w:val="en-US"/>
        </w:rPr>
        <w:t xml:space="preserve">Most of the project models recommend or require the use of </w:t>
      </w:r>
      <w:r w:rsidR="000F394C" w:rsidRPr="00D0678C">
        <w:rPr>
          <w:rStyle w:val="notranslate"/>
          <w:rFonts w:eastAsiaTheme="majorEastAsia"/>
          <w:lang w:val="en-US"/>
        </w:rPr>
        <w:t>boards</w:t>
      </w:r>
      <w:r w:rsidR="00092920" w:rsidRPr="00D0678C">
        <w:rPr>
          <w:rStyle w:val="notranslate"/>
          <w:rFonts w:eastAsiaTheme="majorEastAsia"/>
          <w:lang w:val="en-US"/>
        </w:rPr>
        <w:t xml:space="preserve"> for projects that are large, complex</w:t>
      </w:r>
      <w:r w:rsidR="00A1753B">
        <w:rPr>
          <w:rStyle w:val="notranslate"/>
          <w:rFonts w:eastAsiaTheme="majorEastAsia"/>
          <w:lang w:val="en-US"/>
        </w:rPr>
        <w:t>,</w:t>
      </w:r>
      <w:r w:rsidR="00092920" w:rsidRPr="00D0678C">
        <w:rPr>
          <w:rStyle w:val="notranslate"/>
          <w:rFonts w:eastAsiaTheme="majorEastAsia"/>
          <w:lang w:val="en-US"/>
        </w:rPr>
        <w:t xml:space="preserve"> or </w:t>
      </w:r>
      <w:r w:rsidR="00E2757B" w:rsidRPr="00D0678C">
        <w:rPr>
          <w:rStyle w:val="notranslate"/>
          <w:rFonts w:eastAsiaTheme="majorEastAsia"/>
          <w:lang w:val="en-US"/>
        </w:rPr>
        <w:t xml:space="preserve">have </w:t>
      </w:r>
      <w:r w:rsidR="00092920" w:rsidRPr="00D0678C">
        <w:rPr>
          <w:rStyle w:val="notranslate"/>
          <w:rFonts w:eastAsiaTheme="majorEastAsia"/>
          <w:lang w:val="en-US"/>
        </w:rPr>
        <w:t>interfaces with other agencies or key stakeholders</w:t>
      </w:r>
      <w:r w:rsidR="00333400" w:rsidRPr="00D0678C">
        <w:rPr>
          <w:rStyle w:val="notranslate"/>
          <w:rFonts w:eastAsiaTheme="majorEastAsia"/>
          <w:lang w:val="en-US"/>
        </w:rPr>
        <w:t>, in which case the</w:t>
      </w:r>
      <w:r w:rsidR="000C6243">
        <w:rPr>
          <w:rStyle w:val="notranslate"/>
          <w:rFonts w:eastAsiaTheme="majorEastAsia"/>
          <w:lang w:val="en-US"/>
        </w:rPr>
        <w:t>se stakeholders</w:t>
      </w:r>
      <w:r w:rsidR="00333400" w:rsidRPr="00D0678C">
        <w:rPr>
          <w:rStyle w:val="notranslate"/>
          <w:rFonts w:eastAsiaTheme="majorEastAsia"/>
          <w:lang w:val="en-US"/>
        </w:rPr>
        <w:t xml:space="preserve"> should be represented</w:t>
      </w:r>
      <w:r w:rsidR="00092920" w:rsidRPr="00D0678C">
        <w:rPr>
          <w:rStyle w:val="notranslate"/>
          <w:rFonts w:eastAsiaTheme="majorEastAsia"/>
          <w:lang w:val="en-US"/>
        </w:rPr>
        <w:t xml:space="preserve">. </w:t>
      </w:r>
      <w:r w:rsidR="000C6243">
        <w:rPr>
          <w:rStyle w:val="notranslate"/>
          <w:rFonts w:eastAsiaTheme="majorEastAsia"/>
          <w:lang w:val="en-US"/>
        </w:rPr>
        <w:t xml:space="preserve"> </w:t>
      </w:r>
    </w:p>
    <w:p w14:paraId="1999E356" w14:textId="3BFCA820" w:rsidR="001A799D" w:rsidRPr="00D0678C" w:rsidRDefault="00A1753B" w:rsidP="006B4786">
      <w:pPr>
        <w:pStyle w:val="Normal2"/>
        <w:spacing w:line="276" w:lineRule="auto"/>
        <w:rPr>
          <w:rStyle w:val="notranslate"/>
          <w:rFonts w:eastAsiaTheme="majorEastAsia"/>
          <w:lang w:val="en-US"/>
        </w:rPr>
      </w:pPr>
      <w:r>
        <w:rPr>
          <w:rStyle w:val="notranslate"/>
          <w:rFonts w:eastAsiaTheme="majorEastAsia"/>
          <w:lang w:val="en-US"/>
        </w:rPr>
        <w:t>However, a</w:t>
      </w:r>
      <w:r w:rsidR="001A799D" w:rsidRPr="00D0678C">
        <w:rPr>
          <w:rStyle w:val="notranslate"/>
          <w:rFonts w:eastAsiaTheme="majorEastAsia"/>
          <w:lang w:val="en-US"/>
        </w:rPr>
        <w:t>n interesting finding</w:t>
      </w:r>
      <w:r w:rsidR="00E85EAB" w:rsidRPr="00D0678C">
        <w:rPr>
          <w:rStyle w:val="notranslate"/>
          <w:rFonts w:eastAsiaTheme="majorEastAsia"/>
          <w:lang w:val="en-US"/>
        </w:rPr>
        <w:t xml:space="preserve"> </w:t>
      </w:r>
      <w:r w:rsidR="001A799D" w:rsidRPr="00D0678C">
        <w:rPr>
          <w:rStyle w:val="notranslate"/>
          <w:rFonts w:eastAsiaTheme="majorEastAsia"/>
          <w:lang w:val="en-US"/>
        </w:rPr>
        <w:t xml:space="preserve">is that </w:t>
      </w:r>
      <w:r w:rsidR="00CC110E" w:rsidRPr="00D0678C">
        <w:rPr>
          <w:rStyle w:val="notranslate"/>
          <w:rFonts w:eastAsiaTheme="majorEastAsia"/>
          <w:lang w:val="en-US"/>
        </w:rPr>
        <w:t xml:space="preserve">many of these institutions </w:t>
      </w:r>
      <w:r w:rsidR="001F459F" w:rsidRPr="00D0678C">
        <w:rPr>
          <w:rStyle w:val="notranslate"/>
          <w:rFonts w:eastAsiaTheme="majorEastAsia"/>
          <w:lang w:val="en-US"/>
        </w:rPr>
        <w:t xml:space="preserve">bear </w:t>
      </w:r>
      <w:r w:rsidR="00092920" w:rsidRPr="00D0678C">
        <w:rPr>
          <w:rStyle w:val="notranslate"/>
          <w:rFonts w:eastAsiaTheme="majorEastAsia"/>
          <w:lang w:val="en-US"/>
        </w:rPr>
        <w:t xml:space="preserve">more </w:t>
      </w:r>
      <w:r w:rsidR="001F459F" w:rsidRPr="00D0678C">
        <w:rPr>
          <w:rStyle w:val="notranslate"/>
          <w:rFonts w:eastAsiaTheme="majorEastAsia"/>
          <w:lang w:val="en-US"/>
        </w:rPr>
        <w:t xml:space="preserve">resemblance to </w:t>
      </w:r>
      <w:r w:rsidR="00CC110E" w:rsidRPr="00D0678C">
        <w:rPr>
          <w:rStyle w:val="notranslate"/>
          <w:rFonts w:eastAsiaTheme="majorEastAsia"/>
          <w:lang w:val="en-US"/>
        </w:rPr>
        <w:t>advisory groups and project reference groups</w:t>
      </w:r>
      <w:r w:rsidR="00E2757B" w:rsidRPr="00D0678C">
        <w:rPr>
          <w:rStyle w:val="notranslate"/>
          <w:rFonts w:eastAsiaTheme="majorEastAsia"/>
          <w:lang w:val="en-US"/>
        </w:rPr>
        <w:t xml:space="preserve"> than </w:t>
      </w:r>
      <w:r>
        <w:rPr>
          <w:rStyle w:val="notranslate"/>
          <w:rFonts w:eastAsiaTheme="majorEastAsia"/>
          <w:lang w:val="en-US"/>
        </w:rPr>
        <w:t xml:space="preserve">to </w:t>
      </w:r>
      <w:r w:rsidR="00E2757B" w:rsidRPr="00D0678C">
        <w:rPr>
          <w:rStyle w:val="notranslate"/>
          <w:rFonts w:eastAsiaTheme="majorEastAsia"/>
          <w:lang w:val="en-US"/>
        </w:rPr>
        <w:t>real steering groups</w:t>
      </w:r>
      <w:r w:rsidR="001A799D" w:rsidRPr="00D0678C">
        <w:rPr>
          <w:rStyle w:val="notranslate"/>
          <w:rFonts w:eastAsiaTheme="majorEastAsia"/>
          <w:lang w:val="en-US"/>
        </w:rPr>
        <w:t xml:space="preserve">. They </w:t>
      </w:r>
      <w:r w:rsidR="00092920" w:rsidRPr="00D0678C">
        <w:rPr>
          <w:rStyle w:val="notranslate"/>
          <w:rFonts w:eastAsiaTheme="majorEastAsia"/>
          <w:lang w:val="en-US"/>
        </w:rPr>
        <w:t xml:space="preserve">often have a </w:t>
      </w:r>
      <w:r w:rsidR="0009356E" w:rsidRPr="00D0678C">
        <w:rPr>
          <w:rStyle w:val="notranslate"/>
          <w:rFonts w:eastAsiaTheme="majorEastAsia"/>
          <w:lang w:val="en-US"/>
        </w:rPr>
        <w:t xml:space="preserve">large number of </w:t>
      </w:r>
      <w:r w:rsidR="000F394C" w:rsidRPr="00D0678C">
        <w:rPr>
          <w:rStyle w:val="notranslate"/>
          <w:rFonts w:eastAsiaTheme="majorEastAsia"/>
          <w:lang w:val="en-US"/>
        </w:rPr>
        <w:t xml:space="preserve">board </w:t>
      </w:r>
      <w:r w:rsidR="0009356E" w:rsidRPr="00D0678C">
        <w:rPr>
          <w:rStyle w:val="notranslate"/>
          <w:rFonts w:eastAsiaTheme="majorEastAsia"/>
          <w:lang w:val="en-US"/>
        </w:rPr>
        <w:t>members</w:t>
      </w:r>
      <w:r w:rsidR="00CC110E" w:rsidRPr="00D0678C">
        <w:rPr>
          <w:rStyle w:val="notranslate"/>
          <w:rFonts w:eastAsiaTheme="majorEastAsia"/>
          <w:lang w:val="en-US"/>
        </w:rPr>
        <w:t xml:space="preserve">, </w:t>
      </w:r>
      <w:r w:rsidR="001F459F" w:rsidRPr="00D0678C">
        <w:rPr>
          <w:rStyle w:val="notranslate"/>
          <w:rFonts w:eastAsiaTheme="majorEastAsia"/>
          <w:lang w:val="en-US"/>
        </w:rPr>
        <w:t>including user groups and various other internal and external stakeholders</w:t>
      </w:r>
      <w:r w:rsidR="00EB7AA3" w:rsidRPr="00D0678C">
        <w:rPr>
          <w:rStyle w:val="notranslate"/>
          <w:rFonts w:eastAsiaTheme="majorEastAsia"/>
          <w:lang w:val="en-US"/>
        </w:rPr>
        <w:t xml:space="preserve">, who are there to obtain information and give advice, but </w:t>
      </w:r>
      <w:r w:rsidR="00092920" w:rsidRPr="00D0678C">
        <w:rPr>
          <w:rStyle w:val="notranslate"/>
          <w:rFonts w:eastAsiaTheme="majorEastAsia"/>
          <w:lang w:val="en-US"/>
        </w:rPr>
        <w:t xml:space="preserve">do not </w:t>
      </w:r>
      <w:r w:rsidR="00E2757B" w:rsidRPr="00D0678C">
        <w:rPr>
          <w:rStyle w:val="notranslate"/>
          <w:rFonts w:eastAsiaTheme="majorEastAsia"/>
          <w:lang w:val="en-US"/>
        </w:rPr>
        <w:t>necessarily</w:t>
      </w:r>
      <w:r w:rsidR="00092920" w:rsidRPr="00D0678C">
        <w:rPr>
          <w:rStyle w:val="notranslate"/>
          <w:rFonts w:eastAsiaTheme="majorEastAsia"/>
          <w:lang w:val="en-US"/>
        </w:rPr>
        <w:t xml:space="preserve"> have a mandate to make decisions on behalf of their organizations</w:t>
      </w:r>
      <w:r w:rsidR="006B4786" w:rsidRPr="00D0678C">
        <w:rPr>
          <w:rStyle w:val="notranslate"/>
          <w:rFonts w:eastAsiaTheme="majorEastAsia"/>
          <w:lang w:val="en-US"/>
        </w:rPr>
        <w:t xml:space="preserve">. </w:t>
      </w:r>
      <w:r w:rsidR="00E2757B" w:rsidRPr="00D0678C">
        <w:rPr>
          <w:rStyle w:val="notranslate"/>
          <w:rFonts w:eastAsiaTheme="majorEastAsia"/>
          <w:lang w:val="en-US"/>
        </w:rPr>
        <w:t>To quote o</w:t>
      </w:r>
      <w:r w:rsidR="00CC110E" w:rsidRPr="00D0678C">
        <w:rPr>
          <w:rStyle w:val="notranslate"/>
          <w:rFonts w:eastAsiaTheme="majorEastAsia"/>
          <w:lang w:val="en-US"/>
        </w:rPr>
        <w:t xml:space="preserve">ne </w:t>
      </w:r>
      <w:r w:rsidR="00407C4E">
        <w:rPr>
          <w:rStyle w:val="notranslate"/>
          <w:rFonts w:eastAsiaTheme="majorEastAsia"/>
          <w:lang w:val="en-US"/>
        </w:rPr>
        <w:t>interviewee</w:t>
      </w:r>
      <w:r w:rsidR="00E2757B" w:rsidRPr="00D0678C">
        <w:rPr>
          <w:rStyle w:val="notranslate"/>
          <w:rFonts w:eastAsiaTheme="majorEastAsia"/>
          <w:lang w:val="en-US"/>
        </w:rPr>
        <w:t>,</w:t>
      </w:r>
      <w:r w:rsidR="001A799D" w:rsidRPr="00D0678C">
        <w:rPr>
          <w:rStyle w:val="notranslate"/>
          <w:rFonts w:eastAsiaTheme="majorEastAsia"/>
          <w:lang w:val="en-US"/>
        </w:rPr>
        <w:t xml:space="preserve"> “</w:t>
      </w:r>
      <w:r w:rsidR="00CC110E" w:rsidRPr="00D0678C">
        <w:rPr>
          <w:rStyle w:val="notranslate"/>
          <w:rFonts w:eastAsiaTheme="majorEastAsia"/>
          <w:lang w:val="en-US"/>
        </w:rPr>
        <w:t xml:space="preserve">we tend to include the whole list of </w:t>
      </w:r>
      <w:r w:rsidR="001A799D" w:rsidRPr="00D0678C">
        <w:rPr>
          <w:rStyle w:val="notranslate"/>
          <w:rFonts w:eastAsiaTheme="majorEastAsia"/>
          <w:lang w:val="en-US"/>
        </w:rPr>
        <w:t xml:space="preserve">stakeholders, so that we do </w:t>
      </w:r>
      <w:r w:rsidR="00EB7AA3" w:rsidRPr="00D0678C">
        <w:rPr>
          <w:rStyle w:val="notranslate"/>
          <w:rFonts w:eastAsiaTheme="majorEastAsia"/>
          <w:lang w:val="en-US"/>
        </w:rPr>
        <w:t xml:space="preserve">not </w:t>
      </w:r>
      <w:r w:rsidR="001A799D" w:rsidRPr="00D0678C">
        <w:rPr>
          <w:rStyle w:val="notranslate"/>
          <w:rFonts w:eastAsiaTheme="majorEastAsia"/>
          <w:lang w:val="en-US"/>
        </w:rPr>
        <w:t>need</w:t>
      </w:r>
      <w:r w:rsidR="00CC110E" w:rsidRPr="00D0678C">
        <w:rPr>
          <w:rStyle w:val="notranslate"/>
          <w:rFonts w:eastAsiaTheme="majorEastAsia"/>
          <w:lang w:val="en-US"/>
        </w:rPr>
        <w:t xml:space="preserve"> a</w:t>
      </w:r>
      <w:r w:rsidR="001A799D" w:rsidRPr="00D0678C">
        <w:rPr>
          <w:rStyle w:val="notranslate"/>
          <w:rFonts w:eastAsiaTheme="majorEastAsia"/>
          <w:lang w:val="en-US"/>
        </w:rPr>
        <w:t xml:space="preserve"> </w:t>
      </w:r>
      <w:r w:rsidR="00CC110E" w:rsidRPr="00D0678C">
        <w:rPr>
          <w:rStyle w:val="notranslate"/>
          <w:rFonts w:eastAsiaTheme="majorEastAsia"/>
          <w:lang w:val="en-US"/>
        </w:rPr>
        <w:t xml:space="preserve">supplementary </w:t>
      </w:r>
      <w:r w:rsidR="001A799D" w:rsidRPr="00D0678C">
        <w:rPr>
          <w:rStyle w:val="notranslate"/>
          <w:rFonts w:eastAsiaTheme="majorEastAsia"/>
          <w:lang w:val="en-US"/>
        </w:rPr>
        <w:t>consultation process</w:t>
      </w:r>
      <w:r w:rsidR="00056E26">
        <w:rPr>
          <w:rStyle w:val="notranslate"/>
          <w:rFonts w:eastAsiaTheme="majorEastAsia"/>
          <w:lang w:val="en-US"/>
        </w:rPr>
        <w:t>.</w:t>
      </w:r>
      <w:r w:rsidR="001A799D" w:rsidRPr="00D0678C">
        <w:rPr>
          <w:rStyle w:val="notranslate"/>
          <w:rFonts w:eastAsiaTheme="majorEastAsia"/>
          <w:lang w:val="en-US"/>
        </w:rPr>
        <w:t>”</w:t>
      </w:r>
      <w:r w:rsidR="001F459F" w:rsidRPr="00D0678C">
        <w:rPr>
          <w:rStyle w:val="notranslate"/>
          <w:rFonts w:eastAsiaTheme="majorEastAsia"/>
          <w:lang w:val="en-US"/>
        </w:rPr>
        <w:t xml:space="preserve"> </w:t>
      </w:r>
      <w:r w:rsidR="006B4786" w:rsidRPr="00D0678C">
        <w:rPr>
          <w:rStyle w:val="notranslate"/>
          <w:rFonts w:eastAsiaTheme="majorEastAsia"/>
          <w:lang w:val="en-US"/>
        </w:rPr>
        <w:t>Another</w:t>
      </w:r>
      <w:r w:rsidR="001F459F" w:rsidRPr="00D0678C">
        <w:rPr>
          <w:rStyle w:val="notranslate"/>
          <w:rFonts w:eastAsiaTheme="majorEastAsia"/>
          <w:lang w:val="en-US"/>
        </w:rPr>
        <w:t xml:space="preserve"> </w:t>
      </w:r>
      <w:r w:rsidR="00407C4E">
        <w:rPr>
          <w:rStyle w:val="notranslate"/>
          <w:rFonts w:eastAsiaTheme="majorEastAsia"/>
          <w:lang w:val="en-US"/>
        </w:rPr>
        <w:t>interviewee</w:t>
      </w:r>
      <w:r w:rsidR="001F459F" w:rsidRPr="00D0678C">
        <w:rPr>
          <w:rStyle w:val="notranslate"/>
          <w:rFonts w:eastAsiaTheme="majorEastAsia"/>
          <w:lang w:val="en-US"/>
        </w:rPr>
        <w:t xml:space="preserve"> said “unfortunately, few decisions are made in these meetings</w:t>
      </w:r>
      <w:r>
        <w:rPr>
          <w:rStyle w:val="notranslate"/>
          <w:rFonts w:eastAsiaTheme="majorEastAsia"/>
          <w:lang w:val="en-US"/>
        </w:rPr>
        <w:t>.</w:t>
      </w:r>
      <w:r w:rsidR="001F459F" w:rsidRPr="00D0678C">
        <w:rPr>
          <w:rStyle w:val="notranslate"/>
          <w:rFonts w:eastAsiaTheme="majorEastAsia"/>
          <w:lang w:val="en-US"/>
        </w:rPr>
        <w:t xml:space="preserve"> </w:t>
      </w:r>
      <w:r>
        <w:rPr>
          <w:rStyle w:val="notranslate"/>
          <w:rFonts w:eastAsiaTheme="majorEastAsia"/>
          <w:lang w:val="en-US"/>
        </w:rPr>
        <w:t>I</w:t>
      </w:r>
      <w:r w:rsidR="001F459F" w:rsidRPr="00D0678C">
        <w:rPr>
          <w:rStyle w:val="notranslate"/>
          <w:rFonts w:eastAsiaTheme="majorEastAsia"/>
          <w:lang w:val="en-US"/>
        </w:rPr>
        <w:t xml:space="preserve">t is </w:t>
      </w:r>
      <w:r w:rsidR="00E2757B" w:rsidRPr="00D0678C">
        <w:rPr>
          <w:rStyle w:val="notranslate"/>
          <w:rFonts w:eastAsiaTheme="majorEastAsia"/>
          <w:lang w:val="en-US"/>
        </w:rPr>
        <w:t xml:space="preserve">sometimes </w:t>
      </w:r>
      <w:r w:rsidR="001F459F" w:rsidRPr="00D0678C">
        <w:rPr>
          <w:rStyle w:val="notranslate"/>
          <w:rFonts w:eastAsiaTheme="majorEastAsia"/>
          <w:lang w:val="en-US"/>
        </w:rPr>
        <w:t>more like a tea party</w:t>
      </w:r>
      <w:r w:rsidR="00056E26">
        <w:rPr>
          <w:rStyle w:val="notranslate"/>
          <w:rFonts w:eastAsiaTheme="majorEastAsia"/>
          <w:lang w:val="en-US"/>
        </w:rPr>
        <w:t>.</w:t>
      </w:r>
      <w:r w:rsidR="001F459F" w:rsidRPr="00D0678C">
        <w:rPr>
          <w:rStyle w:val="notranslate"/>
          <w:rFonts w:eastAsiaTheme="majorEastAsia"/>
          <w:lang w:val="en-US"/>
        </w:rPr>
        <w:t>”</w:t>
      </w:r>
    </w:p>
    <w:p w14:paraId="3FB30FAB" w14:textId="0BD49102" w:rsidR="007F146F" w:rsidRPr="00D0678C" w:rsidRDefault="007F146F" w:rsidP="006B4786">
      <w:pPr>
        <w:pStyle w:val="Normal2"/>
        <w:spacing w:line="276" w:lineRule="auto"/>
        <w:rPr>
          <w:rStyle w:val="notranslate"/>
          <w:rFonts w:eastAsiaTheme="majorEastAsia"/>
          <w:lang w:val="en-US"/>
        </w:rPr>
      </w:pPr>
      <w:r w:rsidRPr="00D0678C">
        <w:rPr>
          <w:rStyle w:val="notranslate"/>
          <w:rFonts w:eastAsiaTheme="majorEastAsia"/>
          <w:lang w:val="en-US"/>
        </w:rPr>
        <w:t xml:space="preserve">The ministries are normally not involved in such </w:t>
      </w:r>
      <w:r w:rsidR="000F394C" w:rsidRPr="00D0678C">
        <w:rPr>
          <w:rStyle w:val="notranslate"/>
          <w:rFonts w:eastAsiaTheme="majorEastAsia"/>
          <w:lang w:val="en-US"/>
        </w:rPr>
        <w:t>project boards</w:t>
      </w:r>
      <w:r w:rsidR="002301EF">
        <w:rPr>
          <w:rStyle w:val="notranslate"/>
          <w:rFonts w:eastAsiaTheme="majorEastAsia"/>
          <w:lang w:val="en-US"/>
        </w:rPr>
        <w:t xml:space="preserve"> at all</w:t>
      </w:r>
      <w:r w:rsidRPr="00D0678C">
        <w:rPr>
          <w:rStyle w:val="notranslate"/>
          <w:rFonts w:eastAsiaTheme="majorEastAsia"/>
          <w:lang w:val="en-US"/>
        </w:rPr>
        <w:t xml:space="preserve">. In civil building </w:t>
      </w:r>
      <w:r w:rsidR="00E2757B" w:rsidRPr="00D0678C">
        <w:rPr>
          <w:rStyle w:val="notranslate"/>
          <w:rFonts w:eastAsiaTheme="majorEastAsia"/>
          <w:lang w:val="en-US"/>
        </w:rPr>
        <w:t xml:space="preserve">construction </w:t>
      </w:r>
      <w:r w:rsidRPr="00D0678C">
        <w:rPr>
          <w:rStyle w:val="notranslate"/>
          <w:rFonts w:eastAsiaTheme="majorEastAsia"/>
          <w:lang w:val="en-US"/>
        </w:rPr>
        <w:t xml:space="preserve">projects, an </w:t>
      </w:r>
      <w:r w:rsidR="00E2757B" w:rsidRPr="00D0678C">
        <w:rPr>
          <w:rStyle w:val="notranslate"/>
          <w:rFonts w:eastAsiaTheme="majorEastAsia"/>
          <w:lang w:val="en-US"/>
        </w:rPr>
        <w:t>e</w:t>
      </w:r>
      <w:r w:rsidRPr="00D0678C">
        <w:rPr>
          <w:rStyle w:val="notranslate"/>
          <w:rFonts w:eastAsiaTheme="majorEastAsia"/>
          <w:lang w:val="en-US"/>
        </w:rPr>
        <w:t xml:space="preserve">xternal </w:t>
      </w:r>
      <w:r w:rsidR="00E2757B" w:rsidRPr="00D0678C">
        <w:rPr>
          <w:rStyle w:val="notranslate"/>
          <w:rFonts w:eastAsiaTheme="majorEastAsia"/>
          <w:lang w:val="en-US"/>
        </w:rPr>
        <w:t>a</w:t>
      </w:r>
      <w:r w:rsidRPr="00D0678C">
        <w:rPr>
          <w:rStyle w:val="notranslate"/>
          <w:rFonts w:eastAsiaTheme="majorEastAsia"/>
          <w:lang w:val="en-US"/>
        </w:rPr>
        <w:t xml:space="preserve">dvisory </w:t>
      </w:r>
      <w:r w:rsidR="00E2757B" w:rsidRPr="00D0678C">
        <w:rPr>
          <w:rStyle w:val="notranslate"/>
          <w:rFonts w:eastAsiaTheme="majorEastAsia"/>
          <w:lang w:val="en-US"/>
        </w:rPr>
        <w:t>c</w:t>
      </w:r>
      <w:r w:rsidRPr="00D0678C">
        <w:rPr>
          <w:rStyle w:val="notranslate"/>
          <w:rFonts w:eastAsiaTheme="majorEastAsia"/>
          <w:lang w:val="en-US"/>
        </w:rPr>
        <w:t xml:space="preserve">ommittee </w:t>
      </w:r>
      <w:r w:rsidR="00EB7AA3" w:rsidRPr="00D0678C">
        <w:rPr>
          <w:rStyle w:val="notranslate"/>
          <w:rFonts w:eastAsiaTheme="majorEastAsia"/>
          <w:lang w:val="en-US"/>
        </w:rPr>
        <w:t xml:space="preserve">is sometimes used, </w:t>
      </w:r>
      <w:r w:rsidR="00A1753B">
        <w:rPr>
          <w:rStyle w:val="notranslate"/>
          <w:rFonts w:eastAsiaTheme="majorEastAsia"/>
          <w:lang w:val="en-US"/>
        </w:rPr>
        <w:t>on which</w:t>
      </w:r>
      <w:r w:rsidRPr="00D0678C">
        <w:rPr>
          <w:rStyle w:val="notranslate"/>
          <w:rFonts w:eastAsiaTheme="majorEastAsia"/>
          <w:lang w:val="en-US"/>
        </w:rPr>
        <w:t xml:space="preserve"> the spon</w:t>
      </w:r>
      <w:r w:rsidR="006B4786" w:rsidRPr="00D0678C">
        <w:rPr>
          <w:rStyle w:val="notranslate"/>
          <w:rFonts w:eastAsiaTheme="majorEastAsia"/>
          <w:lang w:val="en-US"/>
        </w:rPr>
        <w:t xml:space="preserve">soring ministry </w:t>
      </w:r>
      <w:r w:rsidR="00EB7AA3" w:rsidRPr="00D0678C">
        <w:rPr>
          <w:rStyle w:val="notranslate"/>
          <w:rFonts w:eastAsiaTheme="majorEastAsia"/>
          <w:lang w:val="en-US"/>
        </w:rPr>
        <w:t>and</w:t>
      </w:r>
      <w:r w:rsidR="006B4786" w:rsidRPr="00D0678C">
        <w:rPr>
          <w:rStyle w:val="notranslate"/>
          <w:rFonts w:eastAsiaTheme="majorEastAsia"/>
          <w:lang w:val="en-US"/>
        </w:rPr>
        <w:t xml:space="preserve"> the client</w:t>
      </w:r>
      <w:r w:rsidRPr="00D0678C">
        <w:rPr>
          <w:rStyle w:val="notranslate"/>
          <w:rFonts w:eastAsiaTheme="majorEastAsia"/>
          <w:lang w:val="en-US"/>
        </w:rPr>
        <w:t xml:space="preserve"> ministry </w:t>
      </w:r>
      <w:r w:rsidR="00EB7AA3" w:rsidRPr="00D0678C">
        <w:rPr>
          <w:rStyle w:val="notranslate"/>
          <w:rFonts w:eastAsiaTheme="majorEastAsia"/>
          <w:lang w:val="en-US"/>
        </w:rPr>
        <w:t xml:space="preserve">are both </w:t>
      </w:r>
      <w:r w:rsidRPr="00D0678C">
        <w:rPr>
          <w:rStyle w:val="notranslate"/>
          <w:rFonts w:eastAsiaTheme="majorEastAsia"/>
          <w:lang w:val="en-US"/>
        </w:rPr>
        <w:t>represented</w:t>
      </w:r>
      <w:r w:rsidR="004C2971" w:rsidRPr="00D0678C">
        <w:rPr>
          <w:rStyle w:val="notranslate"/>
          <w:rFonts w:eastAsiaTheme="majorEastAsia"/>
          <w:lang w:val="en-US"/>
        </w:rPr>
        <w:t>.</w:t>
      </w:r>
      <w:r w:rsidRPr="00D0678C">
        <w:rPr>
          <w:rStyle w:val="notranslate"/>
          <w:rFonts w:eastAsiaTheme="majorEastAsia"/>
          <w:lang w:val="en-US"/>
        </w:rPr>
        <w:t xml:space="preserve"> </w:t>
      </w:r>
      <w:r w:rsidR="0009356E" w:rsidRPr="00D0678C">
        <w:rPr>
          <w:rStyle w:val="notranslate"/>
          <w:rFonts w:eastAsiaTheme="majorEastAsia"/>
          <w:lang w:val="en-US"/>
        </w:rPr>
        <w:t>Such committees do not make binding decisions</w:t>
      </w:r>
      <w:r w:rsidR="00A1753B">
        <w:rPr>
          <w:rStyle w:val="notranslate"/>
          <w:rFonts w:eastAsiaTheme="majorEastAsia"/>
          <w:lang w:val="en-US"/>
        </w:rPr>
        <w:t>;</w:t>
      </w:r>
      <w:r w:rsidR="0009356E" w:rsidRPr="00D0678C">
        <w:rPr>
          <w:rStyle w:val="notranslate"/>
          <w:rFonts w:eastAsiaTheme="majorEastAsia"/>
          <w:lang w:val="en-US"/>
        </w:rPr>
        <w:t xml:space="preserve"> </w:t>
      </w:r>
      <w:r w:rsidR="006B4786" w:rsidRPr="00D0678C">
        <w:rPr>
          <w:rStyle w:val="notranslate"/>
          <w:rFonts w:eastAsiaTheme="majorEastAsia"/>
          <w:lang w:val="en-US"/>
        </w:rPr>
        <w:t xml:space="preserve">only </w:t>
      </w:r>
      <w:r w:rsidR="00E8414F" w:rsidRPr="00D0678C">
        <w:rPr>
          <w:rStyle w:val="notranslate"/>
          <w:rFonts w:eastAsiaTheme="majorEastAsia"/>
          <w:lang w:val="en-US"/>
        </w:rPr>
        <w:t>recommendations</w:t>
      </w:r>
      <w:r w:rsidR="00033958">
        <w:rPr>
          <w:rStyle w:val="notranslate"/>
          <w:rFonts w:eastAsiaTheme="majorEastAsia"/>
          <w:lang w:val="en-US"/>
        </w:rPr>
        <w:t>. Traditionally</w:t>
      </w:r>
      <w:r w:rsidR="0009356E" w:rsidRPr="00D0678C">
        <w:rPr>
          <w:rStyle w:val="notranslate"/>
          <w:rFonts w:eastAsiaTheme="majorEastAsia"/>
          <w:lang w:val="en-US"/>
        </w:rPr>
        <w:t xml:space="preserve"> </w:t>
      </w:r>
      <w:r w:rsidR="00E2757B" w:rsidRPr="00D0678C">
        <w:rPr>
          <w:rStyle w:val="notranslate"/>
          <w:rFonts w:eastAsiaTheme="majorEastAsia"/>
          <w:lang w:val="en-US"/>
        </w:rPr>
        <w:t>they</w:t>
      </w:r>
      <w:r w:rsidR="004C2971" w:rsidRPr="00D0678C">
        <w:rPr>
          <w:rStyle w:val="notranslate"/>
          <w:rFonts w:eastAsiaTheme="majorEastAsia"/>
          <w:lang w:val="en-US"/>
        </w:rPr>
        <w:t xml:space="preserve"> have been established</w:t>
      </w:r>
      <w:r w:rsidR="0009356E" w:rsidRPr="00D0678C">
        <w:rPr>
          <w:rStyle w:val="notranslate"/>
          <w:rFonts w:eastAsiaTheme="majorEastAsia"/>
          <w:lang w:val="en-US"/>
        </w:rPr>
        <w:t xml:space="preserve"> after the project has been approved, to follow up during project implementation</w:t>
      </w:r>
      <w:r w:rsidR="00033958">
        <w:rPr>
          <w:rStyle w:val="notranslate"/>
          <w:rFonts w:eastAsiaTheme="majorEastAsia"/>
          <w:lang w:val="en-US"/>
        </w:rPr>
        <w:t>, but the trend is now that they are established at an earlier stage</w:t>
      </w:r>
      <w:r w:rsidR="00E2757B" w:rsidRPr="00D0678C">
        <w:rPr>
          <w:rStyle w:val="notranslate"/>
          <w:rFonts w:eastAsiaTheme="majorEastAsia"/>
          <w:lang w:val="en-US"/>
        </w:rPr>
        <w:t xml:space="preserve">. </w:t>
      </w:r>
      <w:r w:rsidR="00033958">
        <w:rPr>
          <w:rStyle w:val="notranslate"/>
          <w:rFonts w:eastAsiaTheme="majorEastAsia"/>
          <w:lang w:val="en-US"/>
        </w:rPr>
        <w:t>A</w:t>
      </w:r>
      <w:r w:rsidR="00333400" w:rsidRPr="00D0678C">
        <w:rPr>
          <w:rStyle w:val="notranslate"/>
          <w:rFonts w:eastAsiaTheme="majorEastAsia"/>
          <w:lang w:val="en-US"/>
        </w:rPr>
        <w:t xml:space="preserve">ccording to </w:t>
      </w:r>
      <w:r w:rsidR="00A1753B">
        <w:rPr>
          <w:rStyle w:val="notranslate"/>
          <w:rFonts w:eastAsiaTheme="majorEastAsia"/>
          <w:lang w:val="en-US"/>
        </w:rPr>
        <w:t>our</w:t>
      </w:r>
      <w:r w:rsidR="00333400" w:rsidRPr="00D0678C">
        <w:rPr>
          <w:rStyle w:val="notranslate"/>
          <w:rFonts w:eastAsiaTheme="majorEastAsia"/>
          <w:lang w:val="en-US"/>
        </w:rPr>
        <w:t xml:space="preserve"> interviewees, e</w:t>
      </w:r>
      <w:r w:rsidRPr="00D0678C">
        <w:rPr>
          <w:rStyle w:val="notranslate"/>
          <w:rFonts w:eastAsiaTheme="majorEastAsia"/>
          <w:lang w:val="en-US"/>
        </w:rPr>
        <w:t xml:space="preserve">xperiences are </w:t>
      </w:r>
      <w:r w:rsidR="006B4786" w:rsidRPr="00D0678C">
        <w:rPr>
          <w:rStyle w:val="notranslate"/>
          <w:rFonts w:eastAsiaTheme="majorEastAsia"/>
          <w:lang w:val="en-US"/>
        </w:rPr>
        <w:t xml:space="preserve">mainly positive, and </w:t>
      </w:r>
      <w:r w:rsidR="000C6243">
        <w:rPr>
          <w:rStyle w:val="notranslate"/>
          <w:rFonts w:eastAsiaTheme="majorEastAsia"/>
          <w:lang w:val="en-US"/>
        </w:rPr>
        <w:t>the committees are found to</w:t>
      </w:r>
      <w:r w:rsidR="006B4786" w:rsidRPr="00D0678C">
        <w:rPr>
          <w:rStyle w:val="notranslate"/>
          <w:rFonts w:eastAsiaTheme="majorEastAsia"/>
          <w:lang w:val="en-US"/>
        </w:rPr>
        <w:t xml:space="preserve"> strengthen the client perspective</w:t>
      </w:r>
      <w:r w:rsidR="00BD4464" w:rsidRPr="00D0678C">
        <w:rPr>
          <w:rStyle w:val="notranslate"/>
          <w:rFonts w:eastAsiaTheme="majorEastAsia"/>
          <w:lang w:val="en-US"/>
        </w:rPr>
        <w:t xml:space="preserve"> in the project</w:t>
      </w:r>
      <w:r w:rsidR="006B4786" w:rsidRPr="00D0678C">
        <w:rPr>
          <w:rStyle w:val="notranslate"/>
          <w:rFonts w:eastAsiaTheme="majorEastAsia"/>
          <w:lang w:val="en-US"/>
        </w:rPr>
        <w:t>.</w:t>
      </w:r>
      <w:r w:rsidR="00E2757B" w:rsidRPr="00D0678C">
        <w:rPr>
          <w:rStyle w:val="notranslate"/>
          <w:rFonts w:eastAsiaTheme="majorEastAsia"/>
          <w:lang w:val="en-US"/>
        </w:rPr>
        <w:t xml:space="preserve"> </w:t>
      </w:r>
    </w:p>
    <w:p w14:paraId="536CDA27" w14:textId="77777777" w:rsidR="00604B8E" w:rsidRPr="00D0678C" w:rsidRDefault="00E8414F" w:rsidP="00604B8E">
      <w:pPr>
        <w:pStyle w:val="Heading3"/>
        <w:rPr>
          <w:rFonts w:ascii="Times New Roman" w:hAnsi="Times New Roman" w:cs="Times New Roman"/>
          <w:sz w:val="24"/>
          <w:szCs w:val="24"/>
          <w:lang w:val="en-US"/>
        </w:rPr>
      </w:pPr>
      <w:r w:rsidRPr="00577BF4">
        <w:rPr>
          <w:rStyle w:val="notranslate"/>
          <w:rFonts w:ascii="Times New Roman" w:hAnsi="Times New Roman" w:cs="Times New Roman"/>
          <w:sz w:val="24"/>
          <w:szCs w:val="24"/>
          <w:lang w:val="en-US"/>
        </w:rPr>
        <w:t>Q</w:t>
      </w:r>
      <w:r w:rsidR="00604B8E" w:rsidRPr="00577BF4">
        <w:rPr>
          <w:rStyle w:val="notranslate"/>
          <w:rFonts w:ascii="Times New Roman" w:hAnsi="Times New Roman" w:cs="Times New Roman"/>
          <w:sz w:val="24"/>
          <w:szCs w:val="24"/>
          <w:lang w:val="en-US"/>
        </w:rPr>
        <w:t>uality assurance</w:t>
      </w:r>
      <w:r w:rsidR="00604B8E" w:rsidRPr="00D0678C">
        <w:rPr>
          <w:rFonts w:ascii="Times New Roman" w:hAnsi="Times New Roman" w:cs="Times New Roman"/>
          <w:sz w:val="24"/>
          <w:szCs w:val="24"/>
          <w:lang w:val="en-US"/>
        </w:rPr>
        <w:t xml:space="preserve"> </w:t>
      </w:r>
    </w:p>
    <w:p w14:paraId="11F9EB81" w14:textId="77777777" w:rsidR="003C5BF7" w:rsidRPr="00D0678C" w:rsidRDefault="003C5BF7" w:rsidP="00604B8E">
      <w:pPr>
        <w:pStyle w:val="Normal2"/>
        <w:spacing w:line="276" w:lineRule="auto"/>
        <w:rPr>
          <w:rStyle w:val="notranslate"/>
          <w:rFonts w:eastAsiaTheme="majorEastAsia"/>
          <w:lang w:val="en-US"/>
        </w:rPr>
      </w:pPr>
      <w:r w:rsidRPr="00D0678C">
        <w:rPr>
          <w:rStyle w:val="notranslate"/>
          <w:rFonts w:eastAsiaTheme="majorEastAsia"/>
          <w:lang w:val="en-US"/>
        </w:rPr>
        <w:t xml:space="preserve">As described above, the </w:t>
      </w:r>
      <w:r w:rsidR="00BD4464" w:rsidRPr="00D0678C">
        <w:rPr>
          <w:rStyle w:val="notranslate"/>
          <w:rFonts w:eastAsiaTheme="majorEastAsia"/>
          <w:lang w:val="en-US"/>
        </w:rPr>
        <w:t xml:space="preserve">overarching project governance </w:t>
      </w:r>
      <w:r w:rsidR="00E2757B" w:rsidRPr="00D0678C">
        <w:rPr>
          <w:rStyle w:val="notranslate"/>
          <w:rFonts w:eastAsiaTheme="majorEastAsia"/>
          <w:lang w:val="en-US"/>
        </w:rPr>
        <w:t>scheme on the top level</w:t>
      </w:r>
      <w:r w:rsidRPr="00D0678C">
        <w:rPr>
          <w:rStyle w:val="notranslate"/>
          <w:rFonts w:eastAsiaTheme="majorEastAsia"/>
          <w:lang w:val="en-US"/>
        </w:rPr>
        <w:t xml:space="preserve">, with its two mandatory </w:t>
      </w:r>
      <w:r w:rsidR="00E2757B" w:rsidRPr="00D0678C">
        <w:rPr>
          <w:rStyle w:val="notranslate"/>
          <w:rFonts w:eastAsiaTheme="majorEastAsia"/>
          <w:lang w:val="en-US"/>
        </w:rPr>
        <w:t>q</w:t>
      </w:r>
      <w:r w:rsidRPr="00D0678C">
        <w:rPr>
          <w:rStyle w:val="notranslate"/>
          <w:rFonts w:eastAsiaTheme="majorEastAsia"/>
          <w:lang w:val="en-US"/>
        </w:rPr>
        <w:t xml:space="preserve">uality </w:t>
      </w:r>
      <w:r w:rsidR="00E2757B" w:rsidRPr="00D0678C">
        <w:rPr>
          <w:rStyle w:val="notranslate"/>
          <w:rFonts w:eastAsiaTheme="majorEastAsia"/>
          <w:lang w:val="en-US"/>
        </w:rPr>
        <w:t>a</w:t>
      </w:r>
      <w:r w:rsidRPr="00D0678C">
        <w:rPr>
          <w:rStyle w:val="notranslate"/>
          <w:rFonts w:eastAsiaTheme="majorEastAsia"/>
          <w:lang w:val="en-US"/>
        </w:rPr>
        <w:t>ssurance reviews, applies to all the largest projects</w:t>
      </w:r>
      <w:r w:rsidR="00CD2D58">
        <w:rPr>
          <w:rStyle w:val="notranslate"/>
          <w:rFonts w:eastAsiaTheme="majorEastAsia"/>
          <w:lang w:val="en-US"/>
        </w:rPr>
        <w:t>,</w:t>
      </w:r>
      <w:r w:rsidRPr="00D0678C">
        <w:rPr>
          <w:rStyle w:val="notranslate"/>
          <w:rFonts w:eastAsiaTheme="majorEastAsia"/>
          <w:lang w:val="en-US"/>
        </w:rPr>
        <w:t xml:space="preserve"> </w:t>
      </w:r>
      <w:r w:rsidR="00E2757B" w:rsidRPr="00D0678C">
        <w:rPr>
          <w:rStyle w:val="notranslate"/>
          <w:rFonts w:eastAsiaTheme="majorEastAsia"/>
          <w:lang w:val="en-US"/>
        </w:rPr>
        <w:t xml:space="preserve">independent of </w:t>
      </w:r>
      <w:r w:rsidRPr="00D0678C">
        <w:rPr>
          <w:rStyle w:val="notranslate"/>
          <w:rFonts w:eastAsiaTheme="majorEastAsia"/>
          <w:lang w:val="en-US"/>
        </w:rPr>
        <w:t>sector and agenc</w:t>
      </w:r>
      <w:r w:rsidR="00E2757B" w:rsidRPr="00D0678C">
        <w:rPr>
          <w:rStyle w:val="notranslate"/>
          <w:rFonts w:eastAsiaTheme="majorEastAsia"/>
          <w:lang w:val="en-US"/>
        </w:rPr>
        <w:t>y</w:t>
      </w:r>
      <w:r w:rsidR="00CD2D58">
        <w:rPr>
          <w:rStyle w:val="notranslate"/>
          <w:rFonts w:eastAsiaTheme="majorEastAsia"/>
          <w:lang w:val="en-US"/>
        </w:rPr>
        <w:t>—</w:t>
      </w:r>
      <w:r w:rsidR="00BD4464" w:rsidRPr="00D0678C">
        <w:rPr>
          <w:rStyle w:val="notranslate"/>
          <w:rFonts w:eastAsiaTheme="majorEastAsia"/>
          <w:lang w:val="en-US"/>
        </w:rPr>
        <w:t xml:space="preserve">about </w:t>
      </w:r>
      <w:r w:rsidRPr="00D0678C">
        <w:rPr>
          <w:rStyle w:val="notranslate"/>
          <w:rFonts w:eastAsiaTheme="majorEastAsia"/>
          <w:lang w:val="en-US"/>
        </w:rPr>
        <w:t>20</w:t>
      </w:r>
      <w:r w:rsidR="00056E26">
        <w:rPr>
          <w:rStyle w:val="notranslate"/>
          <w:rFonts w:eastAsiaTheme="majorEastAsia"/>
          <w:lang w:val="en-US"/>
        </w:rPr>
        <w:t>–</w:t>
      </w:r>
      <w:r w:rsidRPr="00D0678C">
        <w:rPr>
          <w:rStyle w:val="notranslate"/>
          <w:rFonts w:eastAsiaTheme="majorEastAsia"/>
          <w:lang w:val="en-US"/>
        </w:rPr>
        <w:t xml:space="preserve">30 projects </w:t>
      </w:r>
      <w:r w:rsidR="00BD4464" w:rsidRPr="00D0678C">
        <w:rPr>
          <w:rStyle w:val="notranslate"/>
          <w:rFonts w:eastAsiaTheme="majorEastAsia"/>
          <w:lang w:val="en-US"/>
        </w:rPr>
        <w:t>per year</w:t>
      </w:r>
      <w:r w:rsidRPr="00D0678C">
        <w:rPr>
          <w:rStyle w:val="notranslate"/>
          <w:rFonts w:eastAsiaTheme="majorEastAsia"/>
          <w:lang w:val="en-US"/>
        </w:rPr>
        <w:t xml:space="preserve">. </w:t>
      </w:r>
    </w:p>
    <w:p w14:paraId="3BCC6577" w14:textId="07F1DF90" w:rsidR="00E8414F" w:rsidRPr="00577BF4" w:rsidRDefault="003C5BF7" w:rsidP="009A501A">
      <w:pPr>
        <w:pStyle w:val="Normal2"/>
        <w:spacing w:before="0" w:beforeAutospacing="0" w:line="276" w:lineRule="auto"/>
        <w:rPr>
          <w:rFonts w:eastAsiaTheme="majorEastAsia"/>
          <w:lang w:val="en-US"/>
        </w:rPr>
      </w:pPr>
      <w:r w:rsidRPr="00D0678C">
        <w:rPr>
          <w:rStyle w:val="notranslate"/>
          <w:rFonts w:eastAsiaTheme="majorEastAsia"/>
          <w:lang w:val="en-US"/>
        </w:rPr>
        <w:t xml:space="preserve">On </w:t>
      </w:r>
      <w:r w:rsidR="00B4034E" w:rsidRPr="00D0678C">
        <w:rPr>
          <w:rStyle w:val="notranslate"/>
          <w:rFonts w:eastAsiaTheme="majorEastAsia"/>
          <w:lang w:val="en-US"/>
        </w:rPr>
        <w:t xml:space="preserve">the </w:t>
      </w:r>
      <w:r w:rsidRPr="00D0678C">
        <w:rPr>
          <w:rStyle w:val="notranslate"/>
          <w:rFonts w:eastAsiaTheme="majorEastAsia"/>
          <w:lang w:val="en-US"/>
        </w:rPr>
        <w:t>ministry level, there are few additional requirements for quality assurance. The exception i</w:t>
      </w:r>
      <w:r w:rsidR="00EB7D1F">
        <w:rPr>
          <w:rStyle w:val="notranslate"/>
          <w:rFonts w:eastAsiaTheme="majorEastAsia"/>
          <w:lang w:val="en-US"/>
        </w:rPr>
        <w:t>s, again, the Ministry of Defens</w:t>
      </w:r>
      <w:r w:rsidRPr="00D0678C">
        <w:rPr>
          <w:rStyle w:val="notranslate"/>
          <w:rFonts w:eastAsiaTheme="majorEastAsia"/>
          <w:lang w:val="en-US"/>
        </w:rPr>
        <w:t xml:space="preserve">e, </w:t>
      </w:r>
      <w:r w:rsidR="00CD2D58">
        <w:rPr>
          <w:rStyle w:val="notranslate"/>
          <w:rFonts w:eastAsiaTheme="majorEastAsia"/>
          <w:lang w:val="en-US"/>
        </w:rPr>
        <w:t>which</w:t>
      </w:r>
      <w:r w:rsidRPr="00D0678C">
        <w:rPr>
          <w:rStyle w:val="notranslate"/>
          <w:rFonts w:eastAsiaTheme="majorEastAsia"/>
          <w:lang w:val="en-US"/>
        </w:rPr>
        <w:t xml:space="preserve"> uses “red teams” on certain high-risk projects. Furthermore</w:t>
      </w:r>
      <w:r w:rsidR="00F75642" w:rsidRPr="00D0678C">
        <w:rPr>
          <w:rStyle w:val="notranslate"/>
          <w:rFonts w:eastAsiaTheme="majorEastAsia"/>
          <w:lang w:val="en-US"/>
        </w:rPr>
        <w:t xml:space="preserve">, </w:t>
      </w:r>
      <w:r w:rsidR="00BD4464" w:rsidRPr="00D0678C">
        <w:rPr>
          <w:rStyle w:val="notranslate"/>
          <w:rFonts w:eastAsiaTheme="majorEastAsia"/>
          <w:lang w:val="en-US"/>
        </w:rPr>
        <w:t>some ministries</w:t>
      </w:r>
      <w:r w:rsidR="00F75642" w:rsidRPr="00D0678C">
        <w:rPr>
          <w:rStyle w:val="notranslate"/>
          <w:rFonts w:eastAsiaTheme="majorEastAsia"/>
          <w:lang w:val="en-US"/>
        </w:rPr>
        <w:t xml:space="preserve"> routinely consider </w:t>
      </w:r>
      <w:r w:rsidR="00BD4464" w:rsidRPr="00D0678C">
        <w:rPr>
          <w:rStyle w:val="notranslate"/>
          <w:rFonts w:eastAsiaTheme="majorEastAsia"/>
          <w:lang w:val="en-US"/>
        </w:rPr>
        <w:t>whether</w:t>
      </w:r>
      <w:r w:rsidR="00BD4464" w:rsidRPr="00D0678C">
        <w:rPr>
          <w:lang w:val="en-US"/>
        </w:rPr>
        <w:t xml:space="preserve"> the Cabinet’s QA scheme should be applied to</w:t>
      </w:r>
      <w:r w:rsidR="00E8414F" w:rsidRPr="00D0678C">
        <w:rPr>
          <w:lang w:val="en-US"/>
        </w:rPr>
        <w:t xml:space="preserve"> pro</w:t>
      </w:r>
      <w:r w:rsidR="00F127AB" w:rsidRPr="00D0678C">
        <w:rPr>
          <w:lang w:val="en-US"/>
        </w:rPr>
        <w:t xml:space="preserve">jects </w:t>
      </w:r>
      <w:r w:rsidR="00BD4464" w:rsidRPr="00D0678C">
        <w:rPr>
          <w:lang w:val="en-US"/>
        </w:rPr>
        <w:t xml:space="preserve">just </w:t>
      </w:r>
      <w:r w:rsidR="00F127AB" w:rsidRPr="00D0678C">
        <w:rPr>
          <w:lang w:val="en-US"/>
        </w:rPr>
        <w:t xml:space="preserve">below the </w:t>
      </w:r>
      <w:r w:rsidR="002730DB" w:rsidRPr="00D0678C">
        <w:rPr>
          <w:lang w:val="en-US"/>
        </w:rPr>
        <w:t xml:space="preserve">QA </w:t>
      </w:r>
      <w:r w:rsidR="00EF017F" w:rsidRPr="00D0678C">
        <w:rPr>
          <w:lang w:val="en-US"/>
        </w:rPr>
        <w:t>threshold</w:t>
      </w:r>
      <w:r w:rsidR="00F75642" w:rsidRPr="00D0678C">
        <w:rPr>
          <w:lang w:val="en-US"/>
        </w:rPr>
        <w:t>.</w:t>
      </w:r>
      <w:r w:rsidR="000C6243">
        <w:rPr>
          <w:lang w:val="en-US"/>
        </w:rPr>
        <w:t xml:space="preserve"> </w:t>
      </w:r>
      <w:r w:rsidR="006564D3" w:rsidRPr="00577BF4">
        <w:rPr>
          <w:lang w:val="en-US"/>
        </w:rPr>
        <w:t xml:space="preserve">This has happened </w:t>
      </w:r>
      <w:r w:rsidR="00577BF4">
        <w:rPr>
          <w:lang w:val="en-US"/>
        </w:rPr>
        <w:t xml:space="preserve">in </w:t>
      </w:r>
      <w:r w:rsidR="006564D3" w:rsidRPr="00577BF4">
        <w:rPr>
          <w:lang w:val="en-US"/>
        </w:rPr>
        <w:t xml:space="preserve">several </w:t>
      </w:r>
      <w:r w:rsidR="00577BF4">
        <w:rPr>
          <w:lang w:val="en-US"/>
        </w:rPr>
        <w:t>cases</w:t>
      </w:r>
      <w:r w:rsidR="006564D3" w:rsidRPr="00577BF4">
        <w:rPr>
          <w:lang w:val="en-US"/>
        </w:rPr>
        <w:t>.</w:t>
      </w:r>
      <w:r w:rsidR="006564D3">
        <w:rPr>
          <w:lang w:val="en-US"/>
        </w:rPr>
        <w:t xml:space="preserve"> </w:t>
      </w:r>
      <w:r w:rsidR="000C6243">
        <w:rPr>
          <w:lang w:val="en-US"/>
        </w:rPr>
        <w:t>As noted by one of the ministry interviewees, “the need for QA does not only depend on size, but a broader set of criteria”.</w:t>
      </w:r>
      <w:r w:rsidR="006564D3">
        <w:rPr>
          <w:lang w:val="en-US"/>
        </w:rPr>
        <w:t xml:space="preserve"> </w:t>
      </w:r>
      <w:r w:rsidR="00577BF4">
        <w:rPr>
          <w:rStyle w:val="notranslate"/>
          <w:rFonts w:eastAsiaTheme="majorEastAsia"/>
          <w:lang w:val="en-US"/>
        </w:rPr>
        <w:t>For example,</w:t>
      </w:r>
      <w:r w:rsidR="00577BF4" w:rsidRPr="00D0678C">
        <w:rPr>
          <w:rStyle w:val="notranslate"/>
          <w:rFonts w:eastAsiaTheme="majorEastAsia"/>
          <w:lang w:val="en-US"/>
        </w:rPr>
        <w:t xml:space="preserve"> ICT projects may be smaller than the other project types in terms of monetary values, but their complexity is often considerably higher. </w:t>
      </w:r>
    </w:p>
    <w:p w14:paraId="2B5D6983" w14:textId="77777777" w:rsidR="00E14666" w:rsidRPr="00D0678C" w:rsidRDefault="00F127AB" w:rsidP="00BD4464">
      <w:pPr>
        <w:pStyle w:val="Normal2"/>
        <w:spacing w:line="276" w:lineRule="auto"/>
        <w:rPr>
          <w:rStyle w:val="normalchar"/>
          <w:bCs/>
          <w:lang w:val="en-US"/>
        </w:rPr>
      </w:pPr>
      <w:r w:rsidRPr="00D0678C">
        <w:rPr>
          <w:lang w:val="en-US"/>
        </w:rPr>
        <w:lastRenderedPageBreak/>
        <w:t xml:space="preserve">On the </w:t>
      </w:r>
      <w:r w:rsidR="00EF017F" w:rsidRPr="00D0678C">
        <w:rPr>
          <w:lang w:val="en-US"/>
        </w:rPr>
        <w:t>agenc</w:t>
      </w:r>
      <w:r w:rsidR="002730DB" w:rsidRPr="00D0678C">
        <w:rPr>
          <w:lang w:val="en-US"/>
        </w:rPr>
        <w:t>y level, all</w:t>
      </w:r>
      <w:r w:rsidR="00EF017F" w:rsidRPr="00D0678C">
        <w:rPr>
          <w:lang w:val="en-US"/>
        </w:rPr>
        <w:t xml:space="preserve"> </w:t>
      </w:r>
      <w:r w:rsidR="00BD4464" w:rsidRPr="00D0678C">
        <w:rPr>
          <w:lang w:val="en-US"/>
        </w:rPr>
        <w:t xml:space="preserve">project models </w:t>
      </w:r>
      <w:r w:rsidR="00EF017F" w:rsidRPr="00D0678C">
        <w:rPr>
          <w:lang w:val="en-US"/>
        </w:rPr>
        <w:t xml:space="preserve">have requirements </w:t>
      </w:r>
      <w:r w:rsidRPr="00D0678C">
        <w:rPr>
          <w:lang w:val="en-US"/>
        </w:rPr>
        <w:t xml:space="preserve">in place </w:t>
      </w:r>
      <w:r w:rsidR="00EF017F" w:rsidRPr="00D0678C">
        <w:rPr>
          <w:lang w:val="en-US"/>
        </w:rPr>
        <w:t>concerning independent QA. The scope and content of such reviews, and the extent to which they involve truly external experts, varies significantly. In most cases</w:t>
      </w:r>
      <w:r w:rsidR="00432E1F">
        <w:rPr>
          <w:lang w:val="en-US"/>
        </w:rPr>
        <w:t>,</w:t>
      </w:r>
      <w:r w:rsidR="00EF017F" w:rsidRPr="00D0678C">
        <w:rPr>
          <w:lang w:val="en-US"/>
        </w:rPr>
        <w:t xml:space="preserve"> the QA is performed internally in the </w:t>
      </w:r>
      <w:r w:rsidR="00F75642" w:rsidRPr="00D0678C">
        <w:rPr>
          <w:lang w:val="en-US"/>
        </w:rPr>
        <w:t>agency</w:t>
      </w:r>
      <w:r w:rsidRPr="00D0678C">
        <w:rPr>
          <w:lang w:val="en-US"/>
        </w:rPr>
        <w:t xml:space="preserve"> by</w:t>
      </w:r>
      <w:r w:rsidR="00EF017F" w:rsidRPr="00D0678C">
        <w:rPr>
          <w:lang w:val="en-US"/>
        </w:rPr>
        <w:t xml:space="preserve"> people who are independent of the particular project. </w:t>
      </w:r>
      <w:bookmarkStart w:id="8" w:name="table02"/>
      <w:bookmarkEnd w:id="8"/>
    </w:p>
    <w:p w14:paraId="39A593EB" w14:textId="77777777" w:rsidR="00CF34D8" w:rsidRPr="00D0678C" w:rsidRDefault="00CF34D8" w:rsidP="00604B8E">
      <w:pPr>
        <w:pStyle w:val="Heading3"/>
        <w:rPr>
          <w:rStyle w:val="notranslate"/>
          <w:rFonts w:ascii="Times New Roman" w:hAnsi="Times New Roman" w:cs="Times New Roman"/>
          <w:sz w:val="24"/>
          <w:szCs w:val="24"/>
          <w:lang w:val="en-US"/>
        </w:rPr>
      </w:pPr>
      <w:r w:rsidRPr="00D0678C">
        <w:rPr>
          <w:rStyle w:val="notranslate"/>
          <w:rFonts w:ascii="Times New Roman" w:hAnsi="Times New Roman" w:cs="Times New Roman"/>
          <w:sz w:val="24"/>
          <w:szCs w:val="24"/>
          <w:lang w:val="en-US"/>
        </w:rPr>
        <w:t>Uncertainty provisions and change management</w:t>
      </w:r>
    </w:p>
    <w:p w14:paraId="2028633C" w14:textId="77777777" w:rsidR="002C4334" w:rsidRDefault="002C4334" w:rsidP="00BC6016">
      <w:pPr>
        <w:spacing w:before="0" w:after="120"/>
        <w:rPr>
          <w:rStyle w:val="list0020paragraphchar"/>
          <w:rFonts w:ascii="Times New Roman" w:hAnsi="Times New Roman" w:cs="Times New Roman"/>
          <w:bCs/>
          <w:sz w:val="24"/>
          <w:szCs w:val="24"/>
          <w:lang w:val="en-US"/>
        </w:rPr>
      </w:pPr>
    </w:p>
    <w:p w14:paraId="4873A580" w14:textId="651A52BB" w:rsidR="00F20EAF" w:rsidRDefault="00BC6016" w:rsidP="00BC6016">
      <w:pPr>
        <w:spacing w:before="0" w:after="120"/>
        <w:rPr>
          <w:rFonts w:ascii="Times New Roman" w:hAnsi="Times New Roman" w:cs="Times New Roman"/>
          <w:sz w:val="24"/>
          <w:szCs w:val="24"/>
          <w:lang w:val="en-US"/>
        </w:rPr>
      </w:pPr>
      <w:r w:rsidRPr="00D0678C">
        <w:rPr>
          <w:rStyle w:val="list0020paragraphchar"/>
          <w:rFonts w:ascii="Times New Roman" w:hAnsi="Times New Roman" w:cs="Times New Roman"/>
          <w:bCs/>
          <w:sz w:val="24"/>
          <w:szCs w:val="24"/>
          <w:lang w:val="en-US"/>
        </w:rPr>
        <w:t>Project budgets may include</w:t>
      </w:r>
      <w:r w:rsidRPr="00D0678C">
        <w:rPr>
          <w:rFonts w:ascii="Times New Roman" w:hAnsi="Times New Roman" w:cs="Times New Roman"/>
          <w:sz w:val="24"/>
          <w:szCs w:val="24"/>
          <w:lang w:val="en-US"/>
        </w:rPr>
        <w:t xml:space="preserve"> a provision for uncertainty. </w:t>
      </w:r>
      <w:r w:rsidR="00F825A8">
        <w:rPr>
          <w:rFonts w:ascii="Times New Roman" w:hAnsi="Times New Roman" w:cs="Times New Roman"/>
          <w:sz w:val="24"/>
          <w:szCs w:val="24"/>
          <w:lang w:val="en-US"/>
        </w:rPr>
        <w:t>As noted</w:t>
      </w:r>
      <w:r w:rsidR="00C31DE4" w:rsidRPr="00D0678C">
        <w:rPr>
          <w:rFonts w:ascii="Times New Roman" w:hAnsi="Times New Roman" w:cs="Times New Roman"/>
          <w:sz w:val="24"/>
          <w:szCs w:val="24"/>
          <w:lang w:val="en-US"/>
        </w:rPr>
        <w:t>, f</w:t>
      </w:r>
      <w:r w:rsidR="00437113" w:rsidRPr="00D0678C">
        <w:rPr>
          <w:rFonts w:ascii="Times New Roman" w:hAnsi="Times New Roman" w:cs="Times New Roman"/>
          <w:sz w:val="24"/>
          <w:szCs w:val="24"/>
          <w:lang w:val="en-US"/>
        </w:rPr>
        <w:t xml:space="preserve">or the largest projects </w:t>
      </w:r>
      <w:r w:rsidR="00635873" w:rsidRPr="00D0678C">
        <w:rPr>
          <w:rFonts w:ascii="Times New Roman" w:hAnsi="Times New Roman" w:cs="Times New Roman"/>
          <w:sz w:val="24"/>
          <w:szCs w:val="24"/>
          <w:lang w:val="en-US"/>
        </w:rPr>
        <w:t xml:space="preserve">(covered by </w:t>
      </w:r>
      <w:r w:rsidR="00437113" w:rsidRPr="00D0678C">
        <w:rPr>
          <w:rFonts w:ascii="Times New Roman" w:hAnsi="Times New Roman" w:cs="Times New Roman"/>
          <w:sz w:val="24"/>
          <w:szCs w:val="24"/>
          <w:lang w:val="en-US"/>
        </w:rPr>
        <w:t xml:space="preserve">the </w:t>
      </w:r>
      <w:r w:rsidR="00BD4464" w:rsidRPr="00D0678C">
        <w:rPr>
          <w:rFonts w:ascii="Times New Roman" w:hAnsi="Times New Roman" w:cs="Times New Roman"/>
          <w:sz w:val="24"/>
          <w:szCs w:val="24"/>
          <w:lang w:val="en-US"/>
        </w:rPr>
        <w:t xml:space="preserve">Cabinet’s </w:t>
      </w:r>
      <w:r w:rsidR="002730DB" w:rsidRPr="00D0678C">
        <w:rPr>
          <w:rFonts w:ascii="Times New Roman" w:hAnsi="Times New Roman" w:cs="Times New Roman"/>
          <w:sz w:val="24"/>
          <w:szCs w:val="24"/>
          <w:lang w:val="en-US"/>
        </w:rPr>
        <w:t>scheme</w:t>
      </w:r>
      <w:r w:rsidR="00635873" w:rsidRPr="00D0678C">
        <w:rPr>
          <w:rFonts w:ascii="Times New Roman" w:hAnsi="Times New Roman" w:cs="Times New Roman"/>
          <w:sz w:val="24"/>
          <w:szCs w:val="24"/>
          <w:lang w:val="en-US"/>
        </w:rPr>
        <w:t>)</w:t>
      </w:r>
      <w:r w:rsidR="00BE7E64" w:rsidRPr="00D0678C">
        <w:rPr>
          <w:rFonts w:ascii="Times New Roman" w:hAnsi="Times New Roman" w:cs="Times New Roman"/>
          <w:sz w:val="24"/>
          <w:szCs w:val="24"/>
          <w:lang w:val="en-US"/>
        </w:rPr>
        <w:t>,</w:t>
      </w:r>
      <w:r w:rsidR="00437113" w:rsidRPr="00D0678C">
        <w:rPr>
          <w:rFonts w:ascii="Times New Roman" w:hAnsi="Times New Roman" w:cs="Times New Roman"/>
          <w:sz w:val="24"/>
          <w:szCs w:val="24"/>
          <w:lang w:val="en-US"/>
        </w:rPr>
        <w:t xml:space="preserve"> </w:t>
      </w:r>
      <w:r w:rsidR="00C31DE4" w:rsidRPr="00D0678C">
        <w:rPr>
          <w:rFonts w:ascii="Times New Roman" w:hAnsi="Times New Roman" w:cs="Times New Roman"/>
          <w:sz w:val="24"/>
          <w:szCs w:val="24"/>
          <w:lang w:val="en-US"/>
        </w:rPr>
        <w:t xml:space="preserve">the cost estimate </w:t>
      </w:r>
      <w:r w:rsidR="00635873" w:rsidRPr="00D0678C">
        <w:rPr>
          <w:rFonts w:ascii="Times New Roman" w:hAnsi="Times New Roman" w:cs="Times New Roman"/>
          <w:sz w:val="24"/>
          <w:szCs w:val="24"/>
          <w:lang w:val="en-US"/>
        </w:rPr>
        <w:t>must be</w:t>
      </w:r>
      <w:r w:rsidR="00C31DE4" w:rsidRPr="00D0678C">
        <w:rPr>
          <w:rFonts w:ascii="Times New Roman" w:hAnsi="Times New Roman" w:cs="Times New Roman"/>
          <w:sz w:val="24"/>
          <w:szCs w:val="24"/>
          <w:lang w:val="en-US"/>
        </w:rPr>
        <w:t xml:space="preserve"> based on stochastic estimation techniques</w:t>
      </w:r>
      <w:r w:rsidR="00BD4464" w:rsidRPr="00D0678C">
        <w:rPr>
          <w:rFonts w:ascii="Times New Roman" w:hAnsi="Times New Roman" w:cs="Times New Roman"/>
          <w:sz w:val="24"/>
          <w:szCs w:val="24"/>
          <w:lang w:val="en-US"/>
        </w:rPr>
        <w:t xml:space="preserve">, </w:t>
      </w:r>
      <w:r w:rsidR="00F20EAF">
        <w:rPr>
          <w:rFonts w:ascii="Times New Roman" w:hAnsi="Times New Roman" w:cs="Times New Roman"/>
          <w:sz w:val="24"/>
          <w:szCs w:val="24"/>
          <w:lang w:val="en-US"/>
        </w:rPr>
        <w:t>and</w:t>
      </w:r>
      <w:r w:rsidR="00C31DE4" w:rsidRPr="00D0678C">
        <w:rPr>
          <w:rFonts w:ascii="Times New Roman" w:hAnsi="Times New Roman" w:cs="Times New Roman"/>
          <w:sz w:val="24"/>
          <w:szCs w:val="24"/>
          <w:lang w:val="en-US"/>
        </w:rPr>
        <w:t xml:space="preserve"> the budgeted cost </w:t>
      </w:r>
      <w:r w:rsidR="00F20EAF">
        <w:rPr>
          <w:rFonts w:ascii="Times New Roman" w:hAnsi="Times New Roman" w:cs="Times New Roman"/>
          <w:sz w:val="24"/>
          <w:szCs w:val="24"/>
          <w:lang w:val="en-US"/>
        </w:rPr>
        <w:t xml:space="preserve">is </w:t>
      </w:r>
      <w:r w:rsidR="00F825A8">
        <w:rPr>
          <w:rFonts w:ascii="Times New Roman" w:hAnsi="Times New Roman" w:cs="Times New Roman"/>
          <w:sz w:val="24"/>
          <w:szCs w:val="24"/>
          <w:lang w:val="en-US"/>
        </w:rPr>
        <w:t xml:space="preserve">set </w:t>
      </w:r>
      <w:r w:rsidR="00C31DE4" w:rsidRPr="00D0678C">
        <w:rPr>
          <w:rFonts w:ascii="Times New Roman" w:hAnsi="Times New Roman" w:cs="Times New Roman"/>
          <w:sz w:val="24"/>
          <w:szCs w:val="24"/>
          <w:lang w:val="en-US"/>
        </w:rPr>
        <w:t xml:space="preserve">at or close to P85 </w:t>
      </w:r>
      <w:r w:rsidR="00F20EAF">
        <w:rPr>
          <w:rFonts w:ascii="Times New Roman" w:hAnsi="Times New Roman" w:cs="Times New Roman"/>
          <w:sz w:val="24"/>
          <w:szCs w:val="24"/>
          <w:lang w:val="en-US"/>
        </w:rPr>
        <w:t>while</w:t>
      </w:r>
      <w:r w:rsidR="00C31DE4" w:rsidRPr="00D0678C">
        <w:rPr>
          <w:rFonts w:ascii="Times New Roman" w:hAnsi="Times New Roman" w:cs="Times New Roman"/>
          <w:sz w:val="24"/>
          <w:szCs w:val="24"/>
          <w:lang w:val="en-US"/>
        </w:rPr>
        <w:t xml:space="preserve"> the target cost </w:t>
      </w:r>
      <w:r w:rsidR="002730DB" w:rsidRPr="00D0678C">
        <w:rPr>
          <w:rFonts w:ascii="Times New Roman" w:hAnsi="Times New Roman" w:cs="Times New Roman"/>
          <w:sz w:val="24"/>
          <w:szCs w:val="24"/>
          <w:lang w:val="en-US"/>
        </w:rPr>
        <w:t xml:space="preserve">for the agency </w:t>
      </w:r>
      <w:r w:rsidR="00F20EAF">
        <w:rPr>
          <w:rFonts w:ascii="Times New Roman" w:hAnsi="Times New Roman" w:cs="Times New Roman"/>
          <w:sz w:val="24"/>
          <w:szCs w:val="24"/>
          <w:lang w:val="en-US"/>
        </w:rPr>
        <w:t xml:space="preserve">is set </w:t>
      </w:r>
      <w:r w:rsidR="00F825A8">
        <w:rPr>
          <w:rFonts w:ascii="Times New Roman" w:hAnsi="Times New Roman" w:cs="Times New Roman"/>
          <w:sz w:val="24"/>
          <w:szCs w:val="24"/>
          <w:lang w:val="en-US"/>
        </w:rPr>
        <w:t xml:space="preserve">at </w:t>
      </w:r>
      <w:r w:rsidR="00C31DE4" w:rsidRPr="00D0678C">
        <w:rPr>
          <w:rFonts w:ascii="Times New Roman" w:hAnsi="Times New Roman" w:cs="Times New Roman"/>
          <w:sz w:val="24"/>
          <w:szCs w:val="24"/>
          <w:lang w:val="en-US"/>
        </w:rPr>
        <w:t xml:space="preserve">P50. </w:t>
      </w:r>
      <w:r w:rsidR="00F20EAF" w:rsidRPr="00D0678C">
        <w:rPr>
          <w:rFonts w:ascii="Times New Roman" w:hAnsi="Times New Roman" w:cs="Times New Roman"/>
          <w:sz w:val="24"/>
          <w:szCs w:val="24"/>
          <w:lang w:val="en-US"/>
        </w:rPr>
        <w:t xml:space="preserve">Our data show that probability-based cost estimation </w:t>
      </w:r>
      <w:r w:rsidR="00234025">
        <w:rPr>
          <w:rFonts w:ascii="Times New Roman" w:hAnsi="Times New Roman" w:cs="Times New Roman"/>
          <w:sz w:val="24"/>
          <w:szCs w:val="24"/>
          <w:lang w:val="en-US"/>
        </w:rPr>
        <w:t>has</w:t>
      </w:r>
      <w:r w:rsidR="00F20EAF" w:rsidRPr="00D0678C">
        <w:rPr>
          <w:rFonts w:ascii="Times New Roman" w:hAnsi="Times New Roman" w:cs="Times New Roman"/>
          <w:sz w:val="24"/>
          <w:szCs w:val="24"/>
          <w:lang w:val="en-US"/>
        </w:rPr>
        <w:t xml:space="preserve"> spread to smaller projects</w:t>
      </w:r>
      <w:r w:rsidR="00234025">
        <w:rPr>
          <w:rFonts w:ascii="Times New Roman" w:hAnsi="Times New Roman" w:cs="Times New Roman"/>
          <w:sz w:val="24"/>
          <w:szCs w:val="24"/>
          <w:lang w:val="en-US"/>
        </w:rPr>
        <w:t xml:space="preserve"> as well</w:t>
      </w:r>
      <w:r w:rsidR="00F20EAF" w:rsidRPr="00D0678C">
        <w:rPr>
          <w:rFonts w:ascii="Times New Roman" w:hAnsi="Times New Roman" w:cs="Times New Roman"/>
          <w:sz w:val="24"/>
          <w:szCs w:val="24"/>
          <w:lang w:val="en-US"/>
        </w:rPr>
        <w:t>.</w:t>
      </w:r>
      <w:r w:rsidR="00234025">
        <w:rPr>
          <w:rFonts w:ascii="Times New Roman" w:hAnsi="Times New Roman" w:cs="Times New Roman"/>
          <w:sz w:val="24"/>
          <w:szCs w:val="24"/>
          <w:lang w:val="en-US"/>
        </w:rPr>
        <w:t xml:space="preserve"> All the studied projects models</w:t>
      </w:r>
      <w:r w:rsidR="00F20EAF" w:rsidRPr="00D0678C">
        <w:rPr>
          <w:rFonts w:ascii="Times New Roman" w:hAnsi="Times New Roman" w:cs="Times New Roman"/>
          <w:sz w:val="24"/>
          <w:szCs w:val="24"/>
          <w:lang w:val="en-US"/>
        </w:rPr>
        <w:t xml:space="preserve"> </w:t>
      </w:r>
      <w:r w:rsidR="00234025">
        <w:rPr>
          <w:rFonts w:ascii="Times New Roman" w:hAnsi="Times New Roman" w:cs="Times New Roman"/>
          <w:sz w:val="24"/>
          <w:szCs w:val="24"/>
          <w:lang w:val="en-US"/>
        </w:rPr>
        <w:t>include requirements regarding cost estimation and uncertainty provisions, applying not only to QA projects, with budgeted costs and target costs expressed in terms of probabilities, i.e. Px.</w:t>
      </w:r>
    </w:p>
    <w:p w14:paraId="17A0FBE4" w14:textId="5F433E18" w:rsidR="003B4186" w:rsidRPr="00D0678C" w:rsidRDefault="00C31DE4" w:rsidP="00BC6016">
      <w:pPr>
        <w:spacing w:before="0" w:after="120"/>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There </w:t>
      </w:r>
      <w:r w:rsidR="005F7116" w:rsidRPr="00D0678C">
        <w:rPr>
          <w:rFonts w:ascii="Times New Roman" w:hAnsi="Times New Roman" w:cs="Times New Roman"/>
          <w:sz w:val="24"/>
          <w:szCs w:val="24"/>
          <w:lang w:val="en-US"/>
        </w:rPr>
        <w:t xml:space="preserve">is assumed </w:t>
      </w:r>
      <w:r w:rsidRPr="00D0678C">
        <w:rPr>
          <w:rFonts w:ascii="Times New Roman" w:hAnsi="Times New Roman" w:cs="Times New Roman"/>
          <w:sz w:val="24"/>
          <w:szCs w:val="24"/>
          <w:lang w:val="en-US"/>
        </w:rPr>
        <w:t>an</w:t>
      </w:r>
      <w:r w:rsidR="003B4186" w:rsidRPr="00D0678C">
        <w:rPr>
          <w:rFonts w:ascii="Times New Roman" w:hAnsi="Times New Roman" w:cs="Times New Roman"/>
          <w:sz w:val="24"/>
          <w:szCs w:val="24"/>
          <w:lang w:val="en-US"/>
        </w:rPr>
        <w:t xml:space="preserve"> inherent incentive </w:t>
      </w:r>
      <w:r w:rsidR="00437113" w:rsidRPr="00D0678C">
        <w:rPr>
          <w:rFonts w:ascii="Times New Roman" w:hAnsi="Times New Roman" w:cs="Times New Roman"/>
          <w:sz w:val="24"/>
          <w:szCs w:val="24"/>
          <w:lang w:val="en-US"/>
        </w:rPr>
        <w:t xml:space="preserve">for the implementing party </w:t>
      </w:r>
      <w:r w:rsidR="003B4186" w:rsidRPr="00D0678C">
        <w:rPr>
          <w:rFonts w:ascii="Times New Roman" w:hAnsi="Times New Roman" w:cs="Times New Roman"/>
          <w:sz w:val="24"/>
          <w:szCs w:val="24"/>
          <w:lang w:val="en-US"/>
        </w:rPr>
        <w:t>to increase scope and quality</w:t>
      </w:r>
      <w:r w:rsidR="005F7116" w:rsidRPr="00D0678C">
        <w:rPr>
          <w:rFonts w:ascii="Times New Roman" w:hAnsi="Times New Roman" w:cs="Times New Roman"/>
          <w:sz w:val="24"/>
          <w:szCs w:val="24"/>
          <w:lang w:val="en-US"/>
        </w:rPr>
        <w:t xml:space="preserve"> and/or to add some slack to </w:t>
      </w:r>
      <w:r w:rsidR="00BE7E64" w:rsidRPr="00D0678C">
        <w:rPr>
          <w:rFonts w:ascii="Times New Roman" w:hAnsi="Times New Roman" w:cs="Times New Roman"/>
          <w:sz w:val="24"/>
          <w:szCs w:val="24"/>
          <w:lang w:val="en-US"/>
        </w:rPr>
        <w:t xml:space="preserve">the </w:t>
      </w:r>
      <w:r w:rsidR="005F7116" w:rsidRPr="00D0678C">
        <w:rPr>
          <w:rFonts w:ascii="Times New Roman" w:hAnsi="Times New Roman" w:cs="Times New Roman"/>
          <w:sz w:val="24"/>
          <w:szCs w:val="24"/>
          <w:lang w:val="en-US"/>
        </w:rPr>
        <w:t>project implementation</w:t>
      </w:r>
      <w:r w:rsidRPr="00D0678C">
        <w:rPr>
          <w:rFonts w:ascii="Times New Roman" w:hAnsi="Times New Roman" w:cs="Times New Roman"/>
          <w:sz w:val="24"/>
          <w:szCs w:val="24"/>
          <w:lang w:val="en-US"/>
        </w:rPr>
        <w:t xml:space="preserve">. </w:t>
      </w:r>
      <w:r w:rsidR="005F7116" w:rsidRPr="00D0678C">
        <w:rPr>
          <w:rFonts w:ascii="Times New Roman" w:hAnsi="Times New Roman" w:cs="Times New Roman"/>
          <w:sz w:val="24"/>
          <w:szCs w:val="24"/>
          <w:lang w:val="en-US"/>
        </w:rPr>
        <w:t>T</w:t>
      </w:r>
      <w:r w:rsidR="003B4186" w:rsidRPr="00D0678C">
        <w:rPr>
          <w:rFonts w:ascii="Times New Roman" w:hAnsi="Times New Roman" w:cs="Times New Roman"/>
          <w:sz w:val="24"/>
          <w:szCs w:val="24"/>
          <w:lang w:val="en-US"/>
        </w:rPr>
        <w:t>he</w:t>
      </w:r>
      <w:r w:rsidR="00894DD6" w:rsidRPr="00D0678C">
        <w:rPr>
          <w:rFonts w:ascii="Times New Roman" w:hAnsi="Times New Roman" w:cs="Times New Roman"/>
          <w:sz w:val="24"/>
          <w:szCs w:val="24"/>
          <w:lang w:val="en-US"/>
        </w:rPr>
        <w:t>refore, an effective way to avoid unnecessary spending may be to retain</w:t>
      </w:r>
      <w:r w:rsidR="003B4186" w:rsidRPr="00D0678C">
        <w:rPr>
          <w:rFonts w:ascii="Times New Roman" w:hAnsi="Times New Roman" w:cs="Times New Roman"/>
          <w:sz w:val="24"/>
          <w:szCs w:val="24"/>
          <w:lang w:val="en-US"/>
        </w:rPr>
        <w:t xml:space="preserve"> </w:t>
      </w:r>
      <w:r w:rsidR="007E13F4" w:rsidRPr="00D0678C">
        <w:rPr>
          <w:rFonts w:ascii="Times New Roman" w:hAnsi="Times New Roman" w:cs="Times New Roman"/>
          <w:sz w:val="24"/>
          <w:szCs w:val="24"/>
          <w:lang w:val="en-US"/>
        </w:rPr>
        <w:t xml:space="preserve">most or all </w:t>
      </w:r>
      <w:r w:rsidR="003B4186" w:rsidRPr="00D0678C">
        <w:rPr>
          <w:rFonts w:ascii="Times New Roman" w:hAnsi="Times New Roman" w:cs="Times New Roman"/>
          <w:sz w:val="24"/>
          <w:szCs w:val="24"/>
          <w:lang w:val="en-US"/>
        </w:rPr>
        <w:t xml:space="preserve">of the provision at a higher level in the </w:t>
      </w:r>
      <w:r w:rsidR="005F7116" w:rsidRPr="00D0678C">
        <w:rPr>
          <w:rFonts w:ascii="Times New Roman" w:hAnsi="Times New Roman" w:cs="Times New Roman"/>
          <w:sz w:val="24"/>
          <w:szCs w:val="24"/>
          <w:lang w:val="en-US"/>
        </w:rPr>
        <w:t xml:space="preserve">project </w:t>
      </w:r>
      <w:r w:rsidR="003B4186" w:rsidRPr="00D0678C">
        <w:rPr>
          <w:rFonts w:ascii="Times New Roman" w:hAnsi="Times New Roman" w:cs="Times New Roman"/>
          <w:sz w:val="24"/>
          <w:szCs w:val="24"/>
          <w:lang w:val="en-US"/>
        </w:rPr>
        <w:t xml:space="preserve">hierarchy. </w:t>
      </w:r>
      <w:r w:rsidR="000C6243">
        <w:rPr>
          <w:rFonts w:ascii="Times New Roman" w:hAnsi="Times New Roman" w:cs="Times New Roman"/>
          <w:sz w:val="24"/>
          <w:szCs w:val="24"/>
          <w:lang w:val="en-US"/>
        </w:rPr>
        <w:t xml:space="preserve">However, </w:t>
      </w:r>
      <w:r w:rsidR="00234025">
        <w:rPr>
          <w:rFonts w:ascii="Times New Roman" w:hAnsi="Times New Roman" w:cs="Times New Roman"/>
          <w:sz w:val="24"/>
          <w:szCs w:val="24"/>
          <w:lang w:val="en-US"/>
        </w:rPr>
        <w:t xml:space="preserve">our findings show that </w:t>
      </w:r>
      <w:r w:rsidR="000C6243">
        <w:rPr>
          <w:rFonts w:ascii="Times New Roman" w:hAnsi="Times New Roman" w:cs="Times New Roman"/>
          <w:sz w:val="24"/>
          <w:szCs w:val="24"/>
          <w:lang w:val="en-US"/>
        </w:rPr>
        <w:t>m</w:t>
      </w:r>
      <w:r w:rsidR="00BD4464" w:rsidRPr="00D0678C">
        <w:rPr>
          <w:rFonts w:ascii="Times New Roman" w:hAnsi="Times New Roman" w:cs="Times New Roman"/>
          <w:sz w:val="24"/>
          <w:szCs w:val="24"/>
          <w:lang w:val="en-US"/>
        </w:rPr>
        <w:t xml:space="preserve">ost of the </w:t>
      </w:r>
      <w:r w:rsidR="00142385" w:rsidRPr="00D0678C">
        <w:rPr>
          <w:rFonts w:ascii="Times New Roman" w:hAnsi="Times New Roman" w:cs="Times New Roman"/>
          <w:sz w:val="24"/>
          <w:szCs w:val="24"/>
          <w:lang w:val="en-US"/>
        </w:rPr>
        <w:t>agenc</w:t>
      </w:r>
      <w:r w:rsidR="00BD4464" w:rsidRPr="00D0678C">
        <w:rPr>
          <w:rFonts w:ascii="Times New Roman" w:hAnsi="Times New Roman" w:cs="Times New Roman"/>
          <w:sz w:val="24"/>
          <w:szCs w:val="24"/>
          <w:lang w:val="en-US"/>
        </w:rPr>
        <w:t>ies are</w:t>
      </w:r>
      <w:r w:rsidR="00142385" w:rsidRPr="00D0678C">
        <w:rPr>
          <w:rFonts w:ascii="Times New Roman" w:hAnsi="Times New Roman" w:cs="Times New Roman"/>
          <w:sz w:val="24"/>
          <w:szCs w:val="24"/>
          <w:lang w:val="en-US"/>
        </w:rPr>
        <w:t xml:space="preserve"> </w:t>
      </w:r>
      <w:r w:rsidR="00D3627A" w:rsidRPr="00D0678C">
        <w:rPr>
          <w:rFonts w:ascii="Times New Roman" w:hAnsi="Times New Roman" w:cs="Times New Roman"/>
          <w:sz w:val="24"/>
          <w:szCs w:val="24"/>
          <w:lang w:val="en-US"/>
        </w:rPr>
        <w:t>given authority to spend the budgeted cost, even</w:t>
      </w:r>
      <w:r w:rsidR="00437113" w:rsidRPr="00D0678C">
        <w:rPr>
          <w:rFonts w:ascii="Times New Roman" w:hAnsi="Times New Roman" w:cs="Times New Roman"/>
          <w:sz w:val="24"/>
          <w:szCs w:val="24"/>
          <w:lang w:val="en-US"/>
        </w:rPr>
        <w:t xml:space="preserve"> for the largest projects</w:t>
      </w:r>
      <w:r w:rsidR="00142385" w:rsidRPr="00D0678C">
        <w:rPr>
          <w:rFonts w:ascii="Times New Roman" w:hAnsi="Times New Roman" w:cs="Times New Roman"/>
          <w:sz w:val="24"/>
          <w:szCs w:val="24"/>
          <w:lang w:val="en-US"/>
        </w:rPr>
        <w:t xml:space="preserve">. </w:t>
      </w:r>
      <w:r w:rsidR="000C6243">
        <w:rPr>
          <w:rFonts w:ascii="Times New Roman" w:hAnsi="Times New Roman" w:cs="Times New Roman"/>
          <w:sz w:val="24"/>
          <w:szCs w:val="24"/>
          <w:lang w:val="en-US"/>
        </w:rPr>
        <w:t>Only</w:t>
      </w:r>
      <w:r w:rsidR="00BD4464" w:rsidRPr="00D0678C">
        <w:rPr>
          <w:rFonts w:ascii="Times New Roman" w:hAnsi="Times New Roman" w:cs="Times New Roman"/>
          <w:sz w:val="24"/>
          <w:szCs w:val="24"/>
          <w:lang w:val="en-US"/>
        </w:rPr>
        <w:t xml:space="preserve"> </w:t>
      </w:r>
      <w:r w:rsidR="000C6243">
        <w:rPr>
          <w:rFonts w:ascii="Times New Roman" w:hAnsi="Times New Roman" w:cs="Times New Roman"/>
          <w:sz w:val="24"/>
          <w:szCs w:val="24"/>
          <w:lang w:val="en-US"/>
        </w:rPr>
        <w:t xml:space="preserve">three </w:t>
      </w:r>
      <w:r w:rsidR="00BD4464" w:rsidRPr="00D0678C">
        <w:rPr>
          <w:rFonts w:ascii="Times New Roman" w:hAnsi="Times New Roman" w:cs="Times New Roman"/>
          <w:sz w:val="24"/>
          <w:szCs w:val="24"/>
          <w:lang w:val="en-US"/>
        </w:rPr>
        <w:t>ministries</w:t>
      </w:r>
      <w:r w:rsidR="00FB1588" w:rsidRPr="00D0678C">
        <w:rPr>
          <w:rFonts w:ascii="Times New Roman" w:hAnsi="Times New Roman" w:cs="Times New Roman"/>
          <w:sz w:val="24"/>
          <w:szCs w:val="24"/>
          <w:lang w:val="en-US"/>
        </w:rPr>
        <w:t xml:space="preserve"> </w:t>
      </w:r>
      <w:r w:rsidR="005F7116" w:rsidRPr="00D0678C">
        <w:rPr>
          <w:rFonts w:ascii="Times New Roman" w:hAnsi="Times New Roman" w:cs="Times New Roman"/>
          <w:sz w:val="24"/>
          <w:szCs w:val="24"/>
          <w:lang w:val="en-US"/>
        </w:rPr>
        <w:t xml:space="preserve">delegate </w:t>
      </w:r>
      <w:r w:rsidR="002730DB" w:rsidRPr="00D0678C">
        <w:rPr>
          <w:rFonts w:ascii="Times New Roman" w:hAnsi="Times New Roman" w:cs="Times New Roman"/>
          <w:sz w:val="24"/>
          <w:szCs w:val="24"/>
          <w:lang w:val="en-US"/>
        </w:rPr>
        <w:t>a</w:t>
      </w:r>
      <w:r w:rsidR="00C96BFD" w:rsidRPr="00D0678C">
        <w:rPr>
          <w:rFonts w:ascii="Times New Roman" w:hAnsi="Times New Roman" w:cs="Times New Roman"/>
          <w:sz w:val="24"/>
          <w:szCs w:val="24"/>
          <w:lang w:val="en-US"/>
        </w:rPr>
        <w:t xml:space="preserve"> lower</w:t>
      </w:r>
      <w:r w:rsidR="002730DB" w:rsidRPr="00D0678C">
        <w:rPr>
          <w:rFonts w:ascii="Times New Roman" w:hAnsi="Times New Roman" w:cs="Times New Roman"/>
          <w:sz w:val="24"/>
          <w:szCs w:val="24"/>
          <w:lang w:val="en-US"/>
        </w:rPr>
        <w:t xml:space="preserve"> </w:t>
      </w:r>
      <w:r w:rsidR="00FB1588" w:rsidRPr="00D0678C">
        <w:rPr>
          <w:rFonts w:ascii="Times New Roman" w:hAnsi="Times New Roman" w:cs="Times New Roman"/>
          <w:sz w:val="24"/>
          <w:szCs w:val="24"/>
          <w:lang w:val="en-US"/>
        </w:rPr>
        <w:t xml:space="preserve">target cost to </w:t>
      </w:r>
      <w:r w:rsidR="005966FA">
        <w:rPr>
          <w:rFonts w:ascii="Times New Roman" w:hAnsi="Times New Roman" w:cs="Times New Roman"/>
          <w:sz w:val="24"/>
          <w:szCs w:val="24"/>
          <w:lang w:val="en-US"/>
        </w:rPr>
        <w:t>their</w:t>
      </w:r>
      <w:r w:rsidR="00FB1588" w:rsidRPr="00D0678C">
        <w:rPr>
          <w:rFonts w:ascii="Times New Roman" w:hAnsi="Times New Roman" w:cs="Times New Roman"/>
          <w:sz w:val="24"/>
          <w:szCs w:val="24"/>
          <w:lang w:val="en-US"/>
        </w:rPr>
        <w:t xml:space="preserve"> subordinate agencies, </w:t>
      </w:r>
      <w:r w:rsidR="002730DB" w:rsidRPr="00D0678C">
        <w:rPr>
          <w:rFonts w:ascii="Times New Roman" w:hAnsi="Times New Roman" w:cs="Times New Roman"/>
          <w:sz w:val="24"/>
          <w:szCs w:val="24"/>
          <w:lang w:val="en-US"/>
        </w:rPr>
        <w:t>wh</w:t>
      </w:r>
      <w:r w:rsidR="005966FA">
        <w:rPr>
          <w:rFonts w:ascii="Times New Roman" w:hAnsi="Times New Roman" w:cs="Times New Roman"/>
          <w:sz w:val="24"/>
          <w:szCs w:val="24"/>
          <w:lang w:val="en-US"/>
        </w:rPr>
        <w:t>ich</w:t>
      </w:r>
      <w:r w:rsidR="002730DB" w:rsidRPr="00D0678C">
        <w:rPr>
          <w:rFonts w:ascii="Times New Roman" w:hAnsi="Times New Roman" w:cs="Times New Roman"/>
          <w:sz w:val="24"/>
          <w:szCs w:val="24"/>
          <w:lang w:val="en-US"/>
        </w:rPr>
        <w:t xml:space="preserve"> </w:t>
      </w:r>
      <w:r w:rsidR="00C96BFD" w:rsidRPr="00D0678C">
        <w:rPr>
          <w:rFonts w:ascii="Times New Roman" w:hAnsi="Times New Roman" w:cs="Times New Roman"/>
          <w:sz w:val="24"/>
          <w:szCs w:val="24"/>
          <w:lang w:val="en-US"/>
        </w:rPr>
        <w:t>must</w:t>
      </w:r>
      <w:r w:rsidR="00FB1588" w:rsidRPr="00D0678C">
        <w:rPr>
          <w:rFonts w:ascii="Times New Roman" w:hAnsi="Times New Roman" w:cs="Times New Roman"/>
          <w:sz w:val="24"/>
          <w:szCs w:val="24"/>
          <w:lang w:val="en-US"/>
        </w:rPr>
        <w:t xml:space="preserve"> apply to their ministry to spend the provision.</w:t>
      </w:r>
      <w:r w:rsidR="00C96BFD" w:rsidRPr="00D0678C">
        <w:rPr>
          <w:rFonts w:ascii="Times New Roman" w:hAnsi="Times New Roman" w:cs="Times New Roman"/>
          <w:sz w:val="24"/>
          <w:szCs w:val="24"/>
          <w:lang w:val="en-US"/>
        </w:rPr>
        <w:t xml:space="preserve"> </w:t>
      </w:r>
      <w:r w:rsidR="00573C3F">
        <w:rPr>
          <w:rFonts w:ascii="Times New Roman" w:hAnsi="Times New Roman" w:cs="Times New Roman"/>
          <w:sz w:val="24"/>
          <w:szCs w:val="24"/>
          <w:lang w:val="en-US"/>
        </w:rPr>
        <w:t>In the case of civil building construction projects, the external advisory committee will normally discuss the need to spend the uncertainty provision before it is approved by the sponsoring ministry.</w:t>
      </w:r>
    </w:p>
    <w:p w14:paraId="15EC0BE2" w14:textId="77777777" w:rsidR="00142385" w:rsidRPr="00D0678C" w:rsidRDefault="00142385" w:rsidP="005B29BD">
      <w:pPr>
        <w:spacing w:before="0" w:after="120"/>
        <w:rPr>
          <w:rStyle w:val="notranslate"/>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On the agency level, </w:t>
      </w:r>
      <w:r w:rsidR="005B29BD" w:rsidRPr="00D0678C">
        <w:rPr>
          <w:rFonts w:ascii="Times New Roman" w:hAnsi="Times New Roman" w:cs="Times New Roman"/>
          <w:sz w:val="24"/>
          <w:szCs w:val="24"/>
          <w:lang w:val="en-US"/>
        </w:rPr>
        <w:t xml:space="preserve">the project models define how the provision is delegated further to lower levels in the project hierarchy. </w:t>
      </w:r>
      <w:r w:rsidR="00C96BFD" w:rsidRPr="00D0678C">
        <w:rPr>
          <w:rFonts w:ascii="Times New Roman" w:hAnsi="Times New Roman" w:cs="Times New Roman"/>
          <w:sz w:val="24"/>
          <w:szCs w:val="24"/>
          <w:lang w:val="en-US"/>
        </w:rPr>
        <w:t>The target cost for the lowest level, the project manager, is generally between P35 and P45. However</w:t>
      </w:r>
      <w:r w:rsidR="00BE7E64" w:rsidRPr="00D0678C">
        <w:rPr>
          <w:rFonts w:ascii="Times New Roman" w:hAnsi="Times New Roman" w:cs="Times New Roman"/>
          <w:sz w:val="24"/>
          <w:szCs w:val="24"/>
          <w:lang w:val="en-US"/>
        </w:rPr>
        <w:t>,</w:t>
      </w:r>
      <w:r w:rsidR="005B29BD" w:rsidRPr="00D0678C">
        <w:rPr>
          <w:rFonts w:ascii="Times New Roman" w:hAnsi="Times New Roman" w:cs="Times New Roman"/>
          <w:sz w:val="24"/>
          <w:szCs w:val="24"/>
          <w:lang w:val="en-US"/>
        </w:rPr>
        <w:t xml:space="preserve"> there are </w:t>
      </w:r>
      <w:r w:rsidR="005F7116" w:rsidRPr="00D0678C">
        <w:rPr>
          <w:rFonts w:ascii="Times New Roman" w:hAnsi="Times New Roman" w:cs="Times New Roman"/>
          <w:sz w:val="24"/>
          <w:szCs w:val="24"/>
          <w:lang w:val="en-US"/>
        </w:rPr>
        <w:t xml:space="preserve">considerable </w:t>
      </w:r>
      <w:r w:rsidR="005B29BD" w:rsidRPr="00D0678C">
        <w:rPr>
          <w:rFonts w:ascii="Times New Roman" w:hAnsi="Times New Roman" w:cs="Times New Roman"/>
          <w:sz w:val="24"/>
          <w:szCs w:val="24"/>
          <w:lang w:val="en-US"/>
        </w:rPr>
        <w:t xml:space="preserve">variations </w:t>
      </w:r>
      <w:r w:rsidR="005966FA">
        <w:rPr>
          <w:rFonts w:ascii="Times New Roman" w:hAnsi="Times New Roman" w:cs="Times New Roman"/>
          <w:sz w:val="24"/>
          <w:szCs w:val="24"/>
          <w:lang w:val="en-US"/>
        </w:rPr>
        <w:t>in</w:t>
      </w:r>
      <w:r w:rsidR="005B29BD" w:rsidRPr="00D0678C">
        <w:rPr>
          <w:rFonts w:ascii="Times New Roman" w:hAnsi="Times New Roman" w:cs="Times New Roman"/>
          <w:sz w:val="24"/>
          <w:szCs w:val="24"/>
          <w:lang w:val="en-US"/>
        </w:rPr>
        <w:t xml:space="preserve"> how th</w:t>
      </w:r>
      <w:r w:rsidR="00C96BFD" w:rsidRPr="00D0678C">
        <w:rPr>
          <w:rFonts w:ascii="Times New Roman" w:hAnsi="Times New Roman" w:cs="Times New Roman"/>
          <w:sz w:val="24"/>
          <w:szCs w:val="24"/>
          <w:lang w:val="en-US"/>
        </w:rPr>
        <w:t>e</w:t>
      </w:r>
      <w:r w:rsidR="005B29BD" w:rsidRPr="00D0678C">
        <w:rPr>
          <w:rFonts w:ascii="Times New Roman" w:hAnsi="Times New Roman" w:cs="Times New Roman"/>
          <w:sz w:val="24"/>
          <w:szCs w:val="24"/>
          <w:lang w:val="en-US"/>
        </w:rPr>
        <w:t xml:space="preserve"> decision hierarchy is defined</w:t>
      </w:r>
      <w:r w:rsidR="00C96BFD" w:rsidRPr="00D0678C">
        <w:rPr>
          <w:rFonts w:ascii="Times New Roman" w:hAnsi="Times New Roman" w:cs="Times New Roman"/>
          <w:sz w:val="24"/>
          <w:szCs w:val="24"/>
          <w:lang w:val="en-US"/>
        </w:rPr>
        <w:t xml:space="preserve"> and </w:t>
      </w:r>
      <w:r w:rsidR="00910D75">
        <w:rPr>
          <w:rFonts w:ascii="Times New Roman" w:hAnsi="Times New Roman" w:cs="Times New Roman"/>
          <w:sz w:val="24"/>
          <w:szCs w:val="24"/>
          <w:lang w:val="en-US"/>
        </w:rPr>
        <w:t xml:space="preserve">how </w:t>
      </w:r>
      <w:r w:rsidR="00C96BFD" w:rsidRPr="00D0678C">
        <w:rPr>
          <w:rFonts w:ascii="Times New Roman" w:hAnsi="Times New Roman" w:cs="Times New Roman"/>
          <w:sz w:val="24"/>
          <w:szCs w:val="24"/>
          <w:lang w:val="en-US"/>
        </w:rPr>
        <w:t xml:space="preserve">the mandates </w:t>
      </w:r>
      <w:r w:rsidR="00910D75">
        <w:rPr>
          <w:rFonts w:ascii="Times New Roman" w:hAnsi="Times New Roman" w:cs="Times New Roman"/>
          <w:sz w:val="24"/>
          <w:szCs w:val="24"/>
          <w:lang w:val="en-US"/>
        </w:rPr>
        <w:t xml:space="preserve">are </w:t>
      </w:r>
      <w:r w:rsidR="00C96BFD" w:rsidRPr="00D0678C">
        <w:rPr>
          <w:rFonts w:ascii="Times New Roman" w:hAnsi="Times New Roman" w:cs="Times New Roman"/>
          <w:sz w:val="24"/>
          <w:szCs w:val="24"/>
          <w:lang w:val="en-US"/>
        </w:rPr>
        <w:t>given</w:t>
      </w:r>
      <w:r w:rsidR="005B29BD" w:rsidRPr="00D0678C">
        <w:rPr>
          <w:rFonts w:ascii="Times New Roman" w:hAnsi="Times New Roman" w:cs="Times New Roman"/>
          <w:sz w:val="24"/>
          <w:szCs w:val="24"/>
          <w:lang w:val="en-US"/>
        </w:rPr>
        <w:t xml:space="preserve">, not least to </w:t>
      </w:r>
      <w:r w:rsidR="00D4314D" w:rsidRPr="00D0678C">
        <w:rPr>
          <w:rFonts w:ascii="Times New Roman" w:hAnsi="Times New Roman" w:cs="Times New Roman"/>
          <w:sz w:val="24"/>
          <w:szCs w:val="24"/>
          <w:lang w:val="en-US"/>
        </w:rPr>
        <w:t xml:space="preserve">what </w:t>
      </w:r>
      <w:r w:rsidR="005B29BD" w:rsidRPr="00D0678C">
        <w:rPr>
          <w:rFonts w:ascii="Times New Roman" w:hAnsi="Times New Roman" w:cs="Times New Roman"/>
          <w:sz w:val="24"/>
          <w:szCs w:val="24"/>
          <w:lang w:val="en-US"/>
        </w:rPr>
        <w:t xml:space="preserve">extent the project </w:t>
      </w:r>
      <w:r w:rsidR="000F394C" w:rsidRPr="00D0678C">
        <w:rPr>
          <w:rFonts w:ascii="Times New Roman" w:hAnsi="Times New Roman" w:cs="Times New Roman"/>
          <w:sz w:val="24"/>
          <w:szCs w:val="24"/>
          <w:lang w:val="en-US"/>
        </w:rPr>
        <w:t xml:space="preserve">sponsor </w:t>
      </w:r>
      <w:r w:rsidR="005B29BD" w:rsidRPr="00D0678C">
        <w:rPr>
          <w:rFonts w:ascii="Times New Roman" w:hAnsi="Times New Roman" w:cs="Times New Roman"/>
          <w:sz w:val="24"/>
          <w:szCs w:val="24"/>
          <w:lang w:val="en-US"/>
        </w:rPr>
        <w:t xml:space="preserve">and/or </w:t>
      </w:r>
      <w:r w:rsidR="000F394C" w:rsidRPr="00D0678C">
        <w:rPr>
          <w:rFonts w:ascii="Times New Roman" w:hAnsi="Times New Roman" w:cs="Times New Roman"/>
          <w:sz w:val="24"/>
          <w:szCs w:val="24"/>
          <w:lang w:val="en-US"/>
        </w:rPr>
        <w:t>board</w:t>
      </w:r>
      <w:r w:rsidR="005B29BD" w:rsidRPr="00D0678C">
        <w:rPr>
          <w:rFonts w:ascii="Times New Roman" w:hAnsi="Times New Roman" w:cs="Times New Roman"/>
          <w:sz w:val="24"/>
          <w:szCs w:val="24"/>
          <w:lang w:val="en-US"/>
        </w:rPr>
        <w:t xml:space="preserve"> is given</w:t>
      </w:r>
      <w:r w:rsidR="00635873" w:rsidRPr="00D0678C">
        <w:rPr>
          <w:rFonts w:ascii="Times New Roman" w:hAnsi="Times New Roman" w:cs="Times New Roman"/>
          <w:sz w:val="24"/>
          <w:szCs w:val="24"/>
          <w:lang w:val="en-US"/>
        </w:rPr>
        <w:t xml:space="preserve"> authority to make decisions </w:t>
      </w:r>
      <w:r w:rsidR="00D3627A" w:rsidRPr="00D0678C">
        <w:rPr>
          <w:rFonts w:ascii="Times New Roman" w:hAnsi="Times New Roman" w:cs="Times New Roman"/>
          <w:sz w:val="24"/>
          <w:szCs w:val="24"/>
          <w:lang w:val="en-US"/>
        </w:rPr>
        <w:t>concerning the provision.</w:t>
      </w:r>
    </w:p>
    <w:p w14:paraId="1B909D78" w14:textId="77777777" w:rsidR="00604B8E" w:rsidRPr="00D0678C" w:rsidRDefault="000E7EA8" w:rsidP="00604B8E">
      <w:pPr>
        <w:pStyle w:val="Heading3"/>
        <w:rPr>
          <w:rFonts w:ascii="Times New Roman" w:hAnsi="Times New Roman" w:cs="Times New Roman"/>
          <w:sz w:val="24"/>
          <w:szCs w:val="24"/>
          <w:lang w:val="en-US"/>
        </w:rPr>
      </w:pPr>
      <w:r w:rsidRPr="00D0678C">
        <w:rPr>
          <w:rStyle w:val="notranslate"/>
          <w:rFonts w:ascii="Times New Roman" w:hAnsi="Times New Roman" w:cs="Times New Roman"/>
          <w:sz w:val="24"/>
          <w:szCs w:val="24"/>
          <w:lang w:val="en-US"/>
        </w:rPr>
        <w:t>P</w:t>
      </w:r>
      <w:r w:rsidR="00604B8E" w:rsidRPr="00D0678C">
        <w:rPr>
          <w:rStyle w:val="notranslate"/>
          <w:rFonts w:ascii="Times New Roman" w:hAnsi="Times New Roman" w:cs="Times New Roman"/>
          <w:sz w:val="24"/>
          <w:szCs w:val="24"/>
          <w:lang w:val="en-US"/>
        </w:rPr>
        <w:t>ortfolio management</w:t>
      </w:r>
      <w:r w:rsidR="00604B8E" w:rsidRPr="00D0678C">
        <w:rPr>
          <w:rFonts w:ascii="Times New Roman" w:hAnsi="Times New Roman" w:cs="Times New Roman"/>
          <w:sz w:val="24"/>
          <w:szCs w:val="24"/>
          <w:lang w:val="en-US"/>
        </w:rPr>
        <w:t xml:space="preserve"> </w:t>
      </w:r>
    </w:p>
    <w:p w14:paraId="15F5B932" w14:textId="31B20659" w:rsidR="00B87931" w:rsidRPr="00D0678C" w:rsidRDefault="005C1DE8" w:rsidP="0021552A">
      <w:pPr>
        <w:pStyle w:val="Normal2"/>
        <w:spacing w:line="276" w:lineRule="auto"/>
        <w:rPr>
          <w:lang w:val="en-US"/>
        </w:rPr>
      </w:pPr>
      <w:r w:rsidRPr="00D0678C">
        <w:rPr>
          <w:rStyle w:val="notranslate"/>
          <w:rFonts w:eastAsiaTheme="majorEastAsia"/>
          <w:lang w:val="en-US"/>
        </w:rPr>
        <w:t>Volden and Samset (</w:t>
      </w:r>
      <w:r w:rsidR="00D66E35">
        <w:rPr>
          <w:rStyle w:val="notranslate"/>
          <w:rFonts w:eastAsiaTheme="majorEastAsia"/>
          <w:lang w:val="en-US"/>
        </w:rPr>
        <w:t>2017</w:t>
      </w:r>
      <w:r w:rsidR="00F07DC1" w:rsidRPr="00D0678C">
        <w:rPr>
          <w:rStyle w:val="notranslate"/>
          <w:rFonts w:eastAsiaTheme="majorEastAsia"/>
          <w:lang w:val="en-US"/>
        </w:rPr>
        <w:t>a</w:t>
      </w:r>
      <w:r w:rsidR="00CB11EA" w:rsidRPr="00D0678C">
        <w:rPr>
          <w:rStyle w:val="notranslate"/>
          <w:rFonts w:eastAsiaTheme="majorEastAsia"/>
          <w:lang w:val="en-US"/>
        </w:rPr>
        <w:t xml:space="preserve">) </w:t>
      </w:r>
      <w:r w:rsidR="005966FA">
        <w:rPr>
          <w:rStyle w:val="notranslate"/>
          <w:rFonts w:eastAsiaTheme="majorEastAsia"/>
          <w:lang w:val="en-US"/>
        </w:rPr>
        <w:t xml:space="preserve">note that </w:t>
      </w:r>
      <w:r w:rsidR="00CB11EA" w:rsidRPr="00D0678C">
        <w:rPr>
          <w:rStyle w:val="notranslate"/>
          <w:rFonts w:eastAsiaTheme="majorEastAsia"/>
          <w:lang w:val="en-US"/>
        </w:rPr>
        <w:t xml:space="preserve">the Norwegian </w:t>
      </w:r>
      <w:r w:rsidR="00D4314D" w:rsidRPr="00D0678C">
        <w:rPr>
          <w:rStyle w:val="notranslate"/>
          <w:rFonts w:eastAsiaTheme="majorEastAsia"/>
          <w:lang w:val="en-US"/>
        </w:rPr>
        <w:t>QA scheme</w:t>
      </w:r>
      <w:r w:rsidR="00CB11EA" w:rsidRPr="00D0678C">
        <w:rPr>
          <w:rStyle w:val="notranslate"/>
          <w:rFonts w:eastAsiaTheme="majorEastAsia"/>
          <w:lang w:val="en-US"/>
        </w:rPr>
        <w:t xml:space="preserve"> </w:t>
      </w:r>
      <w:r w:rsidR="0021552A" w:rsidRPr="00D0678C">
        <w:rPr>
          <w:rFonts w:eastAsiaTheme="minorHAnsi"/>
          <w:lang w:val="en-US" w:eastAsia="en-US"/>
        </w:rPr>
        <w:t>focuses primarily on governance of</w:t>
      </w:r>
      <w:r w:rsidR="0021552A" w:rsidRPr="00D0678C">
        <w:rPr>
          <w:lang w:val="en-US"/>
        </w:rPr>
        <w:t xml:space="preserve"> individual projects and does not include explicit portfolio evaluation requirements. </w:t>
      </w:r>
      <w:r w:rsidR="00B87931" w:rsidRPr="00D0678C">
        <w:rPr>
          <w:lang w:val="en-US"/>
        </w:rPr>
        <w:t>This is in contrast to</w:t>
      </w:r>
      <w:r w:rsidR="00D4314D" w:rsidRPr="00D0678C">
        <w:rPr>
          <w:lang w:val="en-US"/>
        </w:rPr>
        <w:t>, for example,</w:t>
      </w:r>
      <w:r w:rsidR="00B87931" w:rsidRPr="00D0678C">
        <w:rPr>
          <w:lang w:val="en-US"/>
        </w:rPr>
        <w:t xml:space="preserve"> the UK scheme, </w:t>
      </w:r>
      <w:r w:rsidR="005966FA">
        <w:rPr>
          <w:lang w:val="en-US"/>
        </w:rPr>
        <w:t>in which</w:t>
      </w:r>
      <w:r w:rsidR="00B87931" w:rsidRPr="00D0678C">
        <w:rPr>
          <w:lang w:val="en-US"/>
        </w:rPr>
        <w:t xml:space="preserve"> quality assurance is required</w:t>
      </w:r>
      <w:r w:rsidR="00D3627A" w:rsidRPr="00D0678C">
        <w:rPr>
          <w:lang w:val="en-US"/>
        </w:rPr>
        <w:t xml:space="preserve"> not only for</w:t>
      </w:r>
      <w:r w:rsidR="00B87931" w:rsidRPr="00D0678C">
        <w:rPr>
          <w:lang w:val="en-US"/>
        </w:rPr>
        <w:t xml:space="preserve"> individual projects but also at </w:t>
      </w:r>
      <w:r w:rsidR="0038114E" w:rsidRPr="00D0678C">
        <w:rPr>
          <w:lang w:val="en-US"/>
        </w:rPr>
        <w:t xml:space="preserve">the </w:t>
      </w:r>
      <w:r w:rsidR="00B87931" w:rsidRPr="00D0678C">
        <w:rPr>
          <w:lang w:val="en-US"/>
        </w:rPr>
        <w:t>program and portfolio level</w:t>
      </w:r>
      <w:r w:rsidR="00D3627A" w:rsidRPr="00D0678C">
        <w:rPr>
          <w:lang w:val="en-US"/>
        </w:rPr>
        <w:t>s</w:t>
      </w:r>
      <w:r w:rsidR="00B87931" w:rsidRPr="00D0678C">
        <w:rPr>
          <w:lang w:val="en-US"/>
        </w:rPr>
        <w:t xml:space="preserve"> at regular intervals.</w:t>
      </w:r>
    </w:p>
    <w:p w14:paraId="2235915E" w14:textId="2864D37E" w:rsidR="0021552A" w:rsidRPr="00D0678C" w:rsidRDefault="005966FA" w:rsidP="0021552A">
      <w:pPr>
        <w:pStyle w:val="Normal2"/>
        <w:spacing w:line="276" w:lineRule="auto"/>
        <w:rPr>
          <w:lang w:val="en-US"/>
        </w:rPr>
      </w:pPr>
      <w:r>
        <w:rPr>
          <w:lang w:val="en-US"/>
        </w:rPr>
        <w:t>Our</w:t>
      </w:r>
      <w:r w:rsidR="00D4314D" w:rsidRPr="00D0678C">
        <w:rPr>
          <w:lang w:val="en-US"/>
        </w:rPr>
        <w:t xml:space="preserve"> study confirms that</w:t>
      </w:r>
      <w:r w:rsidR="009456FF" w:rsidRPr="00D0678C">
        <w:rPr>
          <w:lang w:val="en-US"/>
        </w:rPr>
        <w:t xml:space="preserve"> portfolio management is not </w:t>
      </w:r>
      <w:r w:rsidR="00333400" w:rsidRPr="00D0678C">
        <w:rPr>
          <w:lang w:val="en-US"/>
        </w:rPr>
        <w:t xml:space="preserve">considered </w:t>
      </w:r>
      <w:r w:rsidR="009456FF" w:rsidRPr="00D0678C">
        <w:rPr>
          <w:lang w:val="en-US"/>
        </w:rPr>
        <w:t xml:space="preserve">an important issue in the ministries. </w:t>
      </w:r>
      <w:r w:rsidR="009C789B" w:rsidRPr="00D0678C">
        <w:rPr>
          <w:lang w:val="en-US"/>
        </w:rPr>
        <w:t>An exception is, again, t</w:t>
      </w:r>
      <w:r w:rsidR="00EB7D1F">
        <w:rPr>
          <w:lang w:val="en-US"/>
        </w:rPr>
        <w:t>he Ministry of Defens</w:t>
      </w:r>
      <w:r w:rsidR="0021552A" w:rsidRPr="00D0678C">
        <w:rPr>
          <w:lang w:val="en-US"/>
        </w:rPr>
        <w:t>e</w:t>
      </w:r>
      <w:r w:rsidR="009C789B" w:rsidRPr="00D0678C">
        <w:rPr>
          <w:lang w:val="en-US"/>
        </w:rPr>
        <w:t>, which takes</w:t>
      </w:r>
      <w:r w:rsidR="00853D51" w:rsidRPr="00D0678C">
        <w:rPr>
          <w:lang w:val="en-US"/>
        </w:rPr>
        <w:t xml:space="preserve"> an</w:t>
      </w:r>
      <w:r w:rsidR="00047DB3" w:rsidRPr="00D0678C">
        <w:rPr>
          <w:lang w:val="en-US"/>
        </w:rPr>
        <w:t xml:space="preserve"> active role, not least </w:t>
      </w:r>
      <w:r w:rsidR="002B36CA" w:rsidRPr="00D0678C">
        <w:rPr>
          <w:lang w:val="en-US"/>
        </w:rPr>
        <w:t>in the project selection phase</w:t>
      </w:r>
      <w:r w:rsidR="009C789B" w:rsidRPr="00D0678C">
        <w:rPr>
          <w:lang w:val="en-US"/>
        </w:rPr>
        <w:t>. T</w:t>
      </w:r>
      <w:r w:rsidR="002B36CA" w:rsidRPr="00D0678C">
        <w:rPr>
          <w:lang w:val="en-US"/>
        </w:rPr>
        <w:t xml:space="preserve">he ministry </w:t>
      </w:r>
      <w:r w:rsidR="009456FF" w:rsidRPr="00D0678C">
        <w:rPr>
          <w:lang w:val="en-US"/>
        </w:rPr>
        <w:t>regularly updates and manages its</w:t>
      </w:r>
      <w:r w:rsidR="002B36CA" w:rsidRPr="00D0678C">
        <w:rPr>
          <w:lang w:val="en-US"/>
        </w:rPr>
        <w:t xml:space="preserve"> long-term </w:t>
      </w:r>
      <w:r w:rsidR="00047DB3" w:rsidRPr="00D0678C">
        <w:rPr>
          <w:lang w:val="en-US"/>
        </w:rPr>
        <w:t xml:space="preserve">investment </w:t>
      </w:r>
      <w:r w:rsidR="002B36CA" w:rsidRPr="00D0678C">
        <w:rPr>
          <w:lang w:val="en-US"/>
        </w:rPr>
        <w:t>plan for the sector</w:t>
      </w:r>
      <w:r w:rsidR="009456FF" w:rsidRPr="00D0678C">
        <w:rPr>
          <w:lang w:val="en-US"/>
        </w:rPr>
        <w:t xml:space="preserve"> and new projects are assesse</w:t>
      </w:r>
      <w:r w:rsidR="00E25D65">
        <w:rPr>
          <w:lang w:val="en-US"/>
        </w:rPr>
        <w:t>d</w:t>
      </w:r>
      <w:r w:rsidR="009456FF" w:rsidRPr="00D0678C">
        <w:rPr>
          <w:lang w:val="en-US"/>
        </w:rPr>
        <w:t xml:space="preserve"> against this project portfolio</w:t>
      </w:r>
      <w:r w:rsidR="002B36CA" w:rsidRPr="00D0678C">
        <w:rPr>
          <w:lang w:val="en-US"/>
        </w:rPr>
        <w:t xml:space="preserve">. </w:t>
      </w:r>
      <w:r w:rsidR="00853D51" w:rsidRPr="00D0678C">
        <w:rPr>
          <w:lang w:val="en-US"/>
        </w:rPr>
        <w:t>T</w:t>
      </w:r>
      <w:r w:rsidR="002B36CA" w:rsidRPr="00D0678C">
        <w:rPr>
          <w:lang w:val="en-US"/>
        </w:rPr>
        <w:t xml:space="preserve">he two ministries with many ICT projects have also been </w:t>
      </w:r>
      <w:r w:rsidR="00047DB3" w:rsidRPr="00D0678C">
        <w:rPr>
          <w:lang w:val="en-US"/>
        </w:rPr>
        <w:t>concerned with project</w:t>
      </w:r>
      <w:r w:rsidR="002B36CA" w:rsidRPr="00D0678C">
        <w:rPr>
          <w:lang w:val="en-US"/>
        </w:rPr>
        <w:t xml:space="preserve"> portfolio management in recent years.</w:t>
      </w:r>
      <w:r w:rsidR="00473748" w:rsidRPr="00D0678C">
        <w:rPr>
          <w:lang w:val="en-US"/>
        </w:rPr>
        <w:t xml:space="preserve"> </w:t>
      </w:r>
      <w:r w:rsidR="00CB11EA" w:rsidRPr="00D0678C">
        <w:rPr>
          <w:lang w:val="en-US"/>
        </w:rPr>
        <w:t>However</w:t>
      </w:r>
      <w:r w:rsidR="00D3627A" w:rsidRPr="00D0678C">
        <w:rPr>
          <w:lang w:val="en-US"/>
        </w:rPr>
        <w:t>,</w:t>
      </w:r>
      <w:r w:rsidR="00CB11EA" w:rsidRPr="00D0678C">
        <w:rPr>
          <w:lang w:val="en-US"/>
        </w:rPr>
        <w:t xml:space="preserve"> </w:t>
      </w:r>
      <w:r w:rsidR="009C789B" w:rsidRPr="00D0678C">
        <w:rPr>
          <w:lang w:val="en-US"/>
        </w:rPr>
        <w:t xml:space="preserve">instead of </w:t>
      </w:r>
      <w:r w:rsidR="009456FF" w:rsidRPr="00D0678C">
        <w:rPr>
          <w:lang w:val="en-US"/>
        </w:rPr>
        <w:t xml:space="preserve">taking care of </w:t>
      </w:r>
      <w:r w:rsidR="009C789B" w:rsidRPr="00D0678C">
        <w:rPr>
          <w:lang w:val="en-US"/>
        </w:rPr>
        <w:t xml:space="preserve">portfolio management </w:t>
      </w:r>
      <w:r w:rsidR="003F5CE0" w:rsidRPr="00D0678C">
        <w:rPr>
          <w:lang w:val="en-US"/>
        </w:rPr>
        <w:lastRenderedPageBreak/>
        <w:t>themselves</w:t>
      </w:r>
      <w:r w:rsidR="009C789B" w:rsidRPr="00D0678C">
        <w:rPr>
          <w:lang w:val="en-US"/>
        </w:rPr>
        <w:t>, the</w:t>
      </w:r>
      <w:r w:rsidR="003F5CE0" w:rsidRPr="00D0678C">
        <w:rPr>
          <w:lang w:val="en-US"/>
        </w:rPr>
        <w:t xml:space="preserve"> ministries</w:t>
      </w:r>
      <w:r w:rsidR="009C789B" w:rsidRPr="00D0678C">
        <w:rPr>
          <w:lang w:val="en-US"/>
        </w:rPr>
        <w:t xml:space="preserve"> </w:t>
      </w:r>
      <w:r w:rsidR="00CB11EA" w:rsidRPr="00D0678C">
        <w:rPr>
          <w:lang w:val="en-US"/>
        </w:rPr>
        <w:t>requi</w:t>
      </w:r>
      <w:r w:rsidR="009C789B" w:rsidRPr="00D0678C">
        <w:rPr>
          <w:lang w:val="en-US"/>
        </w:rPr>
        <w:t>re</w:t>
      </w:r>
      <w:r w:rsidR="00473748" w:rsidRPr="00D0678C">
        <w:rPr>
          <w:lang w:val="en-US"/>
        </w:rPr>
        <w:t xml:space="preserve"> that </w:t>
      </w:r>
      <w:r w:rsidR="00D3627A" w:rsidRPr="00D0678C">
        <w:rPr>
          <w:lang w:val="en-US"/>
        </w:rPr>
        <w:t xml:space="preserve">high-quality portfolio management </w:t>
      </w:r>
      <w:r>
        <w:rPr>
          <w:lang w:val="en-US"/>
        </w:rPr>
        <w:t>takes</w:t>
      </w:r>
      <w:r w:rsidR="00D3627A" w:rsidRPr="00D0678C">
        <w:rPr>
          <w:lang w:val="en-US"/>
        </w:rPr>
        <w:t xml:space="preserve"> place in the agencies</w:t>
      </w:r>
      <w:r w:rsidR="009C789B" w:rsidRPr="00D0678C">
        <w:rPr>
          <w:lang w:val="en-US"/>
        </w:rPr>
        <w:t xml:space="preserve">. </w:t>
      </w:r>
      <w:r w:rsidR="00473748" w:rsidRPr="00D0678C">
        <w:rPr>
          <w:lang w:val="en-US"/>
        </w:rPr>
        <w:t>In the transport sector</w:t>
      </w:r>
      <w:r w:rsidR="003B014A" w:rsidRPr="00D0678C">
        <w:rPr>
          <w:lang w:val="en-US"/>
        </w:rPr>
        <w:t>,</w:t>
      </w:r>
      <w:r w:rsidR="00473748" w:rsidRPr="00D0678C">
        <w:rPr>
          <w:lang w:val="en-US"/>
        </w:rPr>
        <w:t xml:space="preserve"> a national transport plan is </w:t>
      </w:r>
      <w:r w:rsidR="00CB11EA" w:rsidRPr="00D0678C">
        <w:rPr>
          <w:lang w:val="en-US"/>
        </w:rPr>
        <w:t xml:space="preserve">updated </w:t>
      </w:r>
      <w:r w:rsidR="00234025">
        <w:rPr>
          <w:lang w:val="en-US"/>
        </w:rPr>
        <w:t xml:space="preserve">by the Ministry </w:t>
      </w:r>
      <w:r w:rsidR="00CB11EA" w:rsidRPr="00D0678C">
        <w:rPr>
          <w:lang w:val="en-US"/>
        </w:rPr>
        <w:t>every four years</w:t>
      </w:r>
      <w:r w:rsidR="00473748" w:rsidRPr="00D0678C">
        <w:rPr>
          <w:lang w:val="en-US"/>
        </w:rPr>
        <w:t xml:space="preserve">, </w:t>
      </w:r>
      <w:r>
        <w:rPr>
          <w:lang w:val="en-US"/>
        </w:rPr>
        <w:t>and</w:t>
      </w:r>
      <w:r w:rsidR="00473748" w:rsidRPr="00D0678C">
        <w:rPr>
          <w:lang w:val="en-US"/>
        </w:rPr>
        <w:t xml:space="preserve"> </w:t>
      </w:r>
      <w:r w:rsidR="00B94884" w:rsidRPr="00D0678C">
        <w:rPr>
          <w:lang w:val="en-US"/>
        </w:rPr>
        <w:t>includes</w:t>
      </w:r>
      <w:r w:rsidR="00473748" w:rsidRPr="00D0678C">
        <w:rPr>
          <w:lang w:val="en-US"/>
        </w:rPr>
        <w:t xml:space="preserve"> </w:t>
      </w:r>
      <w:r w:rsidR="007974CF" w:rsidRPr="00D0678C">
        <w:rPr>
          <w:lang w:val="en-US"/>
        </w:rPr>
        <w:t>all modes of transport</w:t>
      </w:r>
      <w:r w:rsidR="00473748" w:rsidRPr="00D0678C">
        <w:rPr>
          <w:lang w:val="en-US"/>
        </w:rPr>
        <w:t xml:space="preserve"> (</w:t>
      </w:r>
      <w:r w:rsidR="009456FF" w:rsidRPr="00D0678C">
        <w:rPr>
          <w:lang w:val="en-US"/>
        </w:rPr>
        <w:t>i.e.</w:t>
      </w:r>
      <w:r>
        <w:rPr>
          <w:lang w:val="en-US"/>
        </w:rPr>
        <w:t>,</w:t>
      </w:r>
      <w:r w:rsidR="009456FF" w:rsidRPr="00D0678C">
        <w:rPr>
          <w:lang w:val="en-US"/>
        </w:rPr>
        <w:t xml:space="preserve"> </w:t>
      </w:r>
      <w:r w:rsidR="00473748" w:rsidRPr="00D0678C">
        <w:rPr>
          <w:lang w:val="en-US"/>
        </w:rPr>
        <w:t>road, rail, sea</w:t>
      </w:r>
      <w:r>
        <w:rPr>
          <w:lang w:val="en-US"/>
        </w:rPr>
        <w:t>,</w:t>
      </w:r>
      <w:r w:rsidR="00473748" w:rsidRPr="00D0678C">
        <w:rPr>
          <w:lang w:val="en-US"/>
        </w:rPr>
        <w:t xml:space="preserve"> and air). However</w:t>
      </w:r>
      <w:r w:rsidR="003B014A" w:rsidRPr="00D0678C">
        <w:rPr>
          <w:lang w:val="en-US"/>
        </w:rPr>
        <w:t>,</w:t>
      </w:r>
      <w:r w:rsidR="00473748" w:rsidRPr="00D0678C">
        <w:rPr>
          <w:lang w:val="en-US"/>
        </w:rPr>
        <w:t xml:space="preserve"> the way this </w:t>
      </w:r>
      <w:r>
        <w:rPr>
          <w:lang w:val="en-US"/>
        </w:rPr>
        <w:t>has been</w:t>
      </w:r>
      <w:r w:rsidR="00473748" w:rsidRPr="00D0678C">
        <w:rPr>
          <w:lang w:val="en-US"/>
        </w:rPr>
        <w:t xml:space="preserve"> practiced so far</w:t>
      </w:r>
      <w:r>
        <w:rPr>
          <w:lang w:val="en-US"/>
        </w:rPr>
        <w:t xml:space="preserve"> is that</w:t>
      </w:r>
      <w:r w:rsidR="00473748" w:rsidRPr="00D0678C">
        <w:rPr>
          <w:lang w:val="en-US"/>
        </w:rPr>
        <w:t xml:space="preserve"> the national transport plan is the sum of four independent portfolios, governed by the </w:t>
      </w:r>
      <w:r w:rsidR="00CB11EA" w:rsidRPr="00D0678C">
        <w:rPr>
          <w:lang w:val="en-US"/>
        </w:rPr>
        <w:t>four</w:t>
      </w:r>
      <w:r w:rsidR="00473748" w:rsidRPr="00D0678C">
        <w:rPr>
          <w:lang w:val="en-US"/>
        </w:rPr>
        <w:t xml:space="preserve"> agencies</w:t>
      </w:r>
      <w:r w:rsidR="00B87931" w:rsidRPr="00D0678C">
        <w:rPr>
          <w:lang w:val="en-US"/>
        </w:rPr>
        <w:t xml:space="preserve">, rather than </w:t>
      </w:r>
      <w:r w:rsidR="00CB11EA" w:rsidRPr="00D0678C">
        <w:rPr>
          <w:lang w:val="en-US"/>
        </w:rPr>
        <w:t>being m</w:t>
      </w:r>
      <w:r w:rsidR="00BD59BA" w:rsidRPr="00D0678C">
        <w:rPr>
          <w:lang w:val="en-US"/>
        </w:rPr>
        <w:t>anaged as one holistic plan for the whole transport sector</w:t>
      </w:r>
      <w:r w:rsidR="00CB11EA" w:rsidRPr="00D0678C">
        <w:rPr>
          <w:lang w:val="en-US"/>
        </w:rPr>
        <w:t>.</w:t>
      </w:r>
    </w:p>
    <w:p w14:paraId="7C1696FD" w14:textId="77777777" w:rsidR="00604B8E" w:rsidRPr="00D0678C" w:rsidRDefault="005966FA" w:rsidP="00085AF8">
      <w:pPr>
        <w:pStyle w:val="Normal2"/>
        <w:spacing w:line="276" w:lineRule="auto"/>
        <w:rPr>
          <w:lang w:val="en-US"/>
        </w:rPr>
      </w:pPr>
      <w:r>
        <w:rPr>
          <w:lang w:val="en-US"/>
        </w:rPr>
        <w:t>By contrast, t</w:t>
      </w:r>
      <w:r w:rsidR="00575BB8" w:rsidRPr="00D0678C">
        <w:rPr>
          <w:lang w:val="en-US"/>
        </w:rPr>
        <w:t xml:space="preserve">he portfolio perspective is </w:t>
      </w:r>
      <w:r w:rsidR="007974CF" w:rsidRPr="00D0678C">
        <w:rPr>
          <w:lang w:val="en-US"/>
        </w:rPr>
        <w:t>prominent in all the agencies.</w:t>
      </w:r>
      <w:r w:rsidR="00575BB8" w:rsidRPr="00D0678C">
        <w:rPr>
          <w:lang w:val="en-US"/>
        </w:rPr>
        <w:t xml:space="preserve"> </w:t>
      </w:r>
      <w:r w:rsidR="007974CF" w:rsidRPr="00D0678C">
        <w:rPr>
          <w:lang w:val="en-US"/>
        </w:rPr>
        <w:t xml:space="preserve">The agencies </w:t>
      </w:r>
      <w:r w:rsidR="000903AB" w:rsidRPr="00D0678C">
        <w:rPr>
          <w:lang w:val="en-US"/>
        </w:rPr>
        <w:t xml:space="preserve">manage their respective </w:t>
      </w:r>
      <w:r w:rsidR="007974CF" w:rsidRPr="00D0678C">
        <w:rPr>
          <w:lang w:val="en-US"/>
        </w:rPr>
        <w:t>investment plans</w:t>
      </w:r>
      <w:r w:rsidR="000903AB" w:rsidRPr="00D0678C">
        <w:rPr>
          <w:lang w:val="en-US"/>
        </w:rPr>
        <w:t xml:space="preserve">, </w:t>
      </w:r>
      <w:r w:rsidR="007974CF" w:rsidRPr="00D0678C">
        <w:rPr>
          <w:lang w:val="en-US"/>
        </w:rPr>
        <w:t xml:space="preserve">they compile data on progress and performance </w:t>
      </w:r>
      <w:r w:rsidR="00426DF5" w:rsidRPr="00D0678C">
        <w:rPr>
          <w:lang w:val="en-US"/>
        </w:rPr>
        <w:t xml:space="preserve">for </w:t>
      </w:r>
      <w:r w:rsidR="003B014A" w:rsidRPr="00D0678C">
        <w:rPr>
          <w:lang w:val="en-US"/>
        </w:rPr>
        <w:t xml:space="preserve">the </w:t>
      </w:r>
      <w:r w:rsidR="007974CF" w:rsidRPr="00D0678C">
        <w:rPr>
          <w:lang w:val="en-US"/>
        </w:rPr>
        <w:t xml:space="preserve">portfolio, and most of them have some flexibility to re-allocate funds between projects if necessary. However, </w:t>
      </w:r>
      <w:r w:rsidR="00575BB8" w:rsidRPr="00D0678C">
        <w:rPr>
          <w:lang w:val="en-US"/>
        </w:rPr>
        <w:t xml:space="preserve">the extent to which </w:t>
      </w:r>
      <w:r w:rsidR="00085AF8" w:rsidRPr="00D0678C">
        <w:rPr>
          <w:lang w:val="en-US"/>
        </w:rPr>
        <w:t>portfolio management</w:t>
      </w:r>
      <w:r w:rsidR="00575BB8" w:rsidRPr="00D0678C">
        <w:rPr>
          <w:lang w:val="en-US"/>
        </w:rPr>
        <w:t xml:space="preserve"> is an explicit part o</w:t>
      </w:r>
      <w:r w:rsidR="00085AF8" w:rsidRPr="00D0678C">
        <w:rPr>
          <w:lang w:val="en-US"/>
        </w:rPr>
        <w:t>f the project model</w:t>
      </w:r>
      <w:r w:rsidR="003F5CE0" w:rsidRPr="00D0678C">
        <w:rPr>
          <w:lang w:val="en-US"/>
        </w:rPr>
        <w:t xml:space="preserve"> </w:t>
      </w:r>
      <w:r w:rsidR="00085AF8" w:rsidRPr="00D0678C">
        <w:rPr>
          <w:lang w:val="en-US"/>
        </w:rPr>
        <w:t>var</w:t>
      </w:r>
      <w:r w:rsidR="00426DF5" w:rsidRPr="00D0678C">
        <w:rPr>
          <w:lang w:val="en-US"/>
        </w:rPr>
        <w:t>ies</w:t>
      </w:r>
      <w:r w:rsidR="00575BB8" w:rsidRPr="00D0678C">
        <w:rPr>
          <w:lang w:val="en-US"/>
        </w:rPr>
        <w:t xml:space="preserve">. </w:t>
      </w:r>
      <w:r w:rsidR="00C96BFD" w:rsidRPr="00D0678C">
        <w:rPr>
          <w:lang w:val="en-US"/>
        </w:rPr>
        <w:t xml:space="preserve">The agencies with many ICT projects stand out as rather advanced. </w:t>
      </w:r>
      <w:r w:rsidR="00B87931" w:rsidRPr="00D0678C">
        <w:rPr>
          <w:lang w:val="en-US"/>
        </w:rPr>
        <w:t>No</w:t>
      </w:r>
      <w:r w:rsidR="007974CF" w:rsidRPr="00D0678C">
        <w:rPr>
          <w:lang w:val="en-US"/>
        </w:rPr>
        <w:t xml:space="preserve"> </w:t>
      </w:r>
      <w:r w:rsidR="00B87931" w:rsidRPr="00D0678C">
        <w:rPr>
          <w:lang w:val="en-US"/>
        </w:rPr>
        <w:t xml:space="preserve">agencies have established Project Management Offices with </w:t>
      </w:r>
      <w:r w:rsidR="00BD59BA" w:rsidRPr="00D0678C">
        <w:rPr>
          <w:lang w:val="en-US"/>
        </w:rPr>
        <w:t>portfolio management</w:t>
      </w:r>
      <w:r w:rsidR="00085AF8" w:rsidRPr="00D0678C">
        <w:rPr>
          <w:lang w:val="en-US"/>
        </w:rPr>
        <w:t xml:space="preserve"> responsibilities</w:t>
      </w:r>
      <w:r w:rsidR="007974CF" w:rsidRPr="00D0678C">
        <w:rPr>
          <w:lang w:val="en-US"/>
        </w:rPr>
        <w:t xml:space="preserve">. </w:t>
      </w:r>
    </w:p>
    <w:p w14:paraId="09AB71EF" w14:textId="77777777" w:rsidR="000D64CE" w:rsidRDefault="000D64CE" w:rsidP="00085AF8">
      <w:pPr>
        <w:pStyle w:val="Normal2"/>
        <w:spacing w:line="276" w:lineRule="auto"/>
        <w:rPr>
          <w:lang w:val="en-US"/>
        </w:rPr>
      </w:pPr>
      <w:r w:rsidRPr="00D0678C">
        <w:rPr>
          <w:lang w:val="en-US"/>
        </w:rPr>
        <w:t xml:space="preserve">Key characteristics of the project governance arrangements in the various sectors are summarized in </w:t>
      </w:r>
      <w:r w:rsidR="00411BCF" w:rsidRPr="00D0678C">
        <w:rPr>
          <w:lang w:val="en-US"/>
        </w:rPr>
        <w:t>T</w:t>
      </w:r>
      <w:r w:rsidRPr="00D0678C">
        <w:rPr>
          <w:lang w:val="en-US"/>
        </w:rPr>
        <w:t>able 3.</w:t>
      </w:r>
    </w:p>
    <w:p w14:paraId="113E816B" w14:textId="77777777" w:rsidR="00FA2DAD" w:rsidRDefault="00F77A04" w:rsidP="00F77A04">
      <w:pPr>
        <w:pStyle w:val="Normal2"/>
        <w:spacing w:line="276" w:lineRule="auto"/>
        <w:rPr>
          <w:lang w:val="en-US"/>
        </w:rPr>
      </w:pPr>
      <w:r>
        <w:rPr>
          <w:lang w:val="en-US"/>
        </w:rPr>
        <w:t>(Table 3 here)</w:t>
      </w:r>
    </w:p>
    <w:p w14:paraId="25F7A410" w14:textId="77777777" w:rsidR="00B8161B" w:rsidRPr="00D0678C" w:rsidRDefault="000C6F5F" w:rsidP="00B8161B">
      <w:pPr>
        <w:pStyle w:val="Heading2"/>
        <w:spacing w:line="276" w:lineRule="auto"/>
        <w:rPr>
          <w:lang w:val="en-US"/>
        </w:rPr>
      </w:pPr>
      <w:bookmarkStart w:id="9" w:name="_Toc448231927"/>
      <w:r w:rsidRPr="00D0678C">
        <w:rPr>
          <w:lang w:val="en-US"/>
        </w:rPr>
        <w:t>A</w:t>
      </w:r>
      <w:r w:rsidR="00F31DAA" w:rsidRPr="00D0678C">
        <w:rPr>
          <w:lang w:val="en-US"/>
        </w:rPr>
        <w:t>ssessments</w:t>
      </w:r>
      <w:bookmarkEnd w:id="9"/>
      <w:r w:rsidRPr="00D0678C">
        <w:rPr>
          <w:lang w:val="en-US"/>
        </w:rPr>
        <w:t xml:space="preserve"> and conclusions </w:t>
      </w:r>
      <w:bookmarkStart w:id="10" w:name="_Toc448231928"/>
    </w:p>
    <w:p w14:paraId="285DCA83" w14:textId="1DC7A14E" w:rsidR="009F06CC" w:rsidRDefault="0037089C" w:rsidP="009F06CC">
      <w:pPr>
        <w:pStyle w:val="Normal2"/>
        <w:spacing w:line="276" w:lineRule="auto"/>
        <w:rPr>
          <w:rStyle w:val="Style10ptItalic"/>
          <w:i w:val="0"/>
          <w:sz w:val="24"/>
          <w:lang w:val="en-US"/>
        </w:rPr>
      </w:pPr>
      <w:r w:rsidRPr="00D0678C">
        <w:rPr>
          <w:rStyle w:val="Style12pt"/>
          <w:sz w:val="24"/>
          <w:lang w:val="en-US"/>
        </w:rPr>
        <w:t>Public investment projects</w:t>
      </w:r>
      <w:r w:rsidR="007E24DD" w:rsidRPr="00D0678C">
        <w:rPr>
          <w:rStyle w:val="Style12pt"/>
          <w:sz w:val="24"/>
          <w:lang w:val="en-US"/>
        </w:rPr>
        <w:t xml:space="preserve"> in Norway and worldwide </w:t>
      </w:r>
      <w:r w:rsidRPr="00D0678C">
        <w:rPr>
          <w:rStyle w:val="Style12pt"/>
          <w:sz w:val="24"/>
          <w:lang w:val="en-US"/>
        </w:rPr>
        <w:t xml:space="preserve">have traditionally been burdened with problems, to the extent that </w:t>
      </w:r>
      <w:r w:rsidRPr="00D0678C">
        <w:rPr>
          <w:lang w:val="en-US"/>
        </w:rPr>
        <w:t xml:space="preserve">Flyvbjerg (2014) proposed </w:t>
      </w:r>
      <w:r w:rsidR="00A02C6A" w:rsidRPr="00D0678C">
        <w:rPr>
          <w:lang w:val="en-US"/>
        </w:rPr>
        <w:t>an</w:t>
      </w:r>
      <w:r w:rsidR="007B284C" w:rsidRPr="00D0678C">
        <w:rPr>
          <w:lang w:val="en-US"/>
        </w:rPr>
        <w:t xml:space="preserve"> </w:t>
      </w:r>
      <w:r w:rsidR="007E24DD" w:rsidRPr="00D0678C">
        <w:rPr>
          <w:lang w:val="en-US"/>
        </w:rPr>
        <w:t xml:space="preserve">iron law: </w:t>
      </w:r>
      <w:r w:rsidR="007B284C" w:rsidRPr="00D0678C">
        <w:rPr>
          <w:lang w:val="en-US"/>
        </w:rPr>
        <w:t>“</w:t>
      </w:r>
      <w:r w:rsidRPr="00D0678C">
        <w:rPr>
          <w:lang w:val="en-US"/>
        </w:rPr>
        <w:t>over budget,</w:t>
      </w:r>
      <w:r w:rsidR="007E24DD" w:rsidRPr="00D0678C">
        <w:rPr>
          <w:lang w:val="en-US"/>
        </w:rPr>
        <w:t xml:space="preserve"> over time, over and over again</w:t>
      </w:r>
      <w:r w:rsidR="00056E26">
        <w:rPr>
          <w:lang w:val="en-US"/>
        </w:rPr>
        <w:t>.</w:t>
      </w:r>
      <w:r w:rsidR="007B284C" w:rsidRPr="00D0678C">
        <w:rPr>
          <w:lang w:val="en-US"/>
        </w:rPr>
        <w:t>”</w:t>
      </w:r>
      <w:r w:rsidRPr="00D0678C">
        <w:rPr>
          <w:rStyle w:val="Style12pt"/>
          <w:sz w:val="24"/>
          <w:lang w:val="en-US"/>
        </w:rPr>
        <w:t xml:space="preserve"> </w:t>
      </w:r>
      <w:r w:rsidR="00E809E5" w:rsidRPr="00D0678C">
        <w:rPr>
          <w:rStyle w:val="Style10ptItalic"/>
          <w:i w:val="0"/>
          <w:sz w:val="24"/>
          <w:lang w:val="en-US"/>
        </w:rPr>
        <w:t xml:space="preserve">There is no </w:t>
      </w:r>
      <w:r w:rsidR="00FB49AB" w:rsidRPr="00D0678C">
        <w:rPr>
          <w:rStyle w:val="Style10ptItalic"/>
          <w:i w:val="0"/>
          <w:sz w:val="24"/>
          <w:lang w:val="en-US"/>
        </w:rPr>
        <w:t xml:space="preserve">easy </w:t>
      </w:r>
      <w:r w:rsidR="00A02C6A" w:rsidRPr="00D0678C">
        <w:rPr>
          <w:rStyle w:val="Style10ptItalic"/>
          <w:i w:val="0"/>
          <w:sz w:val="24"/>
          <w:lang w:val="en-US"/>
        </w:rPr>
        <w:t>solution to the</w:t>
      </w:r>
      <w:r w:rsidR="00016A42">
        <w:rPr>
          <w:rStyle w:val="Style10ptItalic"/>
          <w:i w:val="0"/>
          <w:sz w:val="24"/>
          <w:lang w:val="en-US"/>
        </w:rPr>
        <w:t>se</w:t>
      </w:r>
      <w:r w:rsidR="00A02C6A" w:rsidRPr="00D0678C">
        <w:rPr>
          <w:rStyle w:val="Style10ptItalic"/>
          <w:i w:val="0"/>
          <w:sz w:val="24"/>
          <w:lang w:val="en-US"/>
        </w:rPr>
        <w:t xml:space="preserve"> problem</w:t>
      </w:r>
      <w:r w:rsidR="00016A42">
        <w:rPr>
          <w:rStyle w:val="Style10ptItalic"/>
          <w:i w:val="0"/>
          <w:sz w:val="24"/>
          <w:lang w:val="en-US"/>
        </w:rPr>
        <w:t>s</w:t>
      </w:r>
      <w:r w:rsidR="00E809E5" w:rsidRPr="00D0678C">
        <w:rPr>
          <w:rStyle w:val="Style10ptItalic"/>
          <w:i w:val="0"/>
          <w:sz w:val="24"/>
          <w:lang w:val="en-US"/>
        </w:rPr>
        <w:t>.</w:t>
      </w:r>
      <w:r w:rsidR="00FB49AB" w:rsidRPr="00D0678C">
        <w:rPr>
          <w:rStyle w:val="Style10ptItalic"/>
          <w:i w:val="0"/>
          <w:sz w:val="24"/>
          <w:lang w:val="en-US"/>
        </w:rPr>
        <w:t xml:space="preserve"> In public sector</w:t>
      </w:r>
      <w:r w:rsidR="00C91763" w:rsidRPr="00D0678C">
        <w:rPr>
          <w:rStyle w:val="Style10ptItalic"/>
          <w:i w:val="0"/>
          <w:sz w:val="24"/>
          <w:lang w:val="en-US"/>
        </w:rPr>
        <w:t xml:space="preserve"> projects</w:t>
      </w:r>
      <w:r w:rsidR="00E809E5" w:rsidRPr="00D0678C">
        <w:rPr>
          <w:rStyle w:val="Style10ptItalic"/>
          <w:i w:val="0"/>
          <w:sz w:val="24"/>
          <w:lang w:val="en-US"/>
        </w:rPr>
        <w:t xml:space="preserve">, </w:t>
      </w:r>
      <w:r w:rsidR="00C91763" w:rsidRPr="00D0678C">
        <w:rPr>
          <w:rStyle w:val="Style10ptItalic"/>
          <w:i w:val="0"/>
          <w:sz w:val="24"/>
          <w:lang w:val="en-US"/>
        </w:rPr>
        <w:t xml:space="preserve">people </w:t>
      </w:r>
      <w:r w:rsidR="00FB49AB" w:rsidRPr="00D0678C">
        <w:rPr>
          <w:rStyle w:val="Style10ptItalic"/>
          <w:i w:val="0"/>
          <w:sz w:val="24"/>
          <w:lang w:val="en-US"/>
        </w:rPr>
        <w:t>rarely put</w:t>
      </w:r>
      <w:r w:rsidR="00E809E5" w:rsidRPr="00D0678C">
        <w:rPr>
          <w:rStyle w:val="Style10ptItalic"/>
          <w:i w:val="0"/>
          <w:sz w:val="24"/>
          <w:lang w:val="en-US"/>
        </w:rPr>
        <w:t xml:space="preserve"> </w:t>
      </w:r>
      <w:r w:rsidR="00FB49AB" w:rsidRPr="00D0678C">
        <w:rPr>
          <w:rStyle w:val="Style10ptItalic"/>
          <w:i w:val="0"/>
          <w:sz w:val="24"/>
          <w:lang w:val="en-US"/>
        </w:rPr>
        <w:t>their</w:t>
      </w:r>
      <w:r w:rsidR="00E809E5" w:rsidRPr="00D0678C">
        <w:rPr>
          <w:rStyle w:val="Style10ptItalic"/>
          <w:i w:val="0"/>
          <w:sz w:val="24"/>
          <w:lang w:val="en-US"/>
        </w:rPr>
        <w:t xml:space="preserve"> own money </w:t>
      </w:r>
      <w:r w:rsidR="00A02C6A" w:rsidRPr="00D0678C">
        <w:rPr>
          <w:rStyle w:val="Style10ptItalic"/>
          <w:i w:val="0"/>
          <w:sz w:val="24"/>
          <w:lang w:val="en-US"/>
        </w:rPr>
        <w:t>at stake</w:t>
      </w:r>
      <w:r w:rsidR="00E809E5" w:rsidRPr="00D0678C">
        <w:rPr>
          <w:rStyle w:val="Style10ptItalic"/>
          <w:i w:val="0"/>
          <w:sz w:val="24"/>
          <w:lang w:val="en-US"/>
        </w:rPr>
        <w:t>, goals are often multifaceted</w:t>
      </w:r>
      <w:r w:rsidR="00FB49AB" w:rsidRPr="00D0678C">
        <w:rPr>
          <w:rStyle w:val="Style10ptItalic"/>
          <w:i w:val="0"/>
          <w:sz w:val="24"/>
          <w:lang w:val="en-US"/>
        </w:rPr>
        <w:t xml:space="preserve">, </w:t>
      </w:r>
      <w:r w:rsidR="00E809E5" w:rsidRPr="00D0678C">
        <w:rPr>
          <w:rStyle w:val="Style10ptItalic"/>
          <w:i w:val="0"/>
          <w:sz w:val="24"/>
          <w:lang w:val="en-US"/>
        </w:rPr>
        <w:t xml:space="preserve">goal achievement </w:t>
      </w:r>
      <w:r w:rsidR="00016A42">
        <w:rPr>
          <w:rStyle w:val="Style10ptItalic"/>
          <w:i w:val="0"/>
          <w:sz w:val="24"/>
          <w:lang w:val="en-US"/>
        </w:rPr>
        <w:t xml:space="preserve">is </w:t>
      </w:r>
      <w:r w:rsidR="00E809E5" w:rsidRPr="00D0678C">
        <w:rPr>
          <w:rStyle w:val="Style10ptItalic"/>
          <w:i w:val="0"/>
          <w:sz w:val="24"/>
          <w:lang w:val="en-US"/>
        </w:rPr>
        <w:t>not easily measurable</w:t>
      </w:r>
      <w:r w:rsidR="00FB49AB" w:rsidRPr="00D0678C">
        <w:rPr>
          <w:rStyle w:val="Style10ptItalic"/>
          <w:i w:val="0"/>
          <w:sz w:val="24"/>
          <w:lang w:val="en-US"/>
        </w:rPr>
        <w:t>, and there are many stakeholders within and beyond central government who have opinions on the project</w:t>
      </w:r>
      <w:r w:rsidR="00E809E5" w:rsidRPr="00D0678C">
        <w:rPr>
          <w:rStyle w:val="Style10ptItalic"/>
          <w:i w:val="0"/>
          <w:sz w:val="24"/>
          <w:lang w:val="en-US"/>
        </w:rPr>
        <w:t>.</w:t>
      </w:r>
      <w:r w:rsidR="001319B7" w:rsidRPr="00DB410F">
        <w:rPr>
          <w:lang w:val="en-US"/>
        </w:rPr>
        <w:t xml:space="preserve"> </w:t>
      </w:r>
      <w:r w:rsidR="00016A42">
        <w:rPr>
          <w:lang w:val="en-US"/>
        </w:rPr>
        <w:t>O</w:t>
      </w:r>
      <w:r w:rsidR="00C91763" w:rsidRPr="00D0678C">
        <w:rPr>
          <w:lang w:val="en-US"/>
        </w:rPr>
        <w:t>ver time</w:t>
      </w:r>
      <w:r w:rsidR="00016A42">
        <w:rPr>
          <w:lang w:val="en-US"/>
        </w:rPr>
        <w:t>, w</w:t>
      </w:r>
      <w:r w:rsidR="00016A42" w:rsidRPr="00D0678C">
        <w:rPr>
          <w:lang w:val="en-US"/>
        </w:rPr>
        <w:t>e have</w:t>
      </w:r>
      <w:r w:rsidR="00C91763" w:rsidRPr="00D0678C">
        <w:rPr>
          <w:lang w:val="en-US"/>
        </w:rPr>
        <w:t xml:space="preserve"> gained </w:t>
      </w:r>
      <w:r w:rsidR="009E4270" w:rsidRPr="00D0678C">
        <w:rPr>
          <w:lang w:val="en-US"/>
        </w:rPr>
        <w:t xml:space="preserve">a </w:t>
      </w:r>
      <w:r w:rsidR="00C91763" w:rsidRPr="00D0678C">
        <w:rPr>
          <w:lang w:val="en-US"/>
        </w:rPr>
        <w:t>better</w:t>
      </w:r>
      <w:r w:rsidR="00E809E5" w:rsidRPr="00D0678C">
        <w:rPr>
          <w:lang w:val="en-US"/>
        </w:rPr>
        <w:t xml:space="preserve"> understanding </w:t>
      </w:r>
      <w:r w:rsidR="00C91763" w:rsidRPr="00D0678C">
        <w:rPr>
          <w:lang w:val="en-US"/>
        </w:rPr>
        <w:t xml:space="preserve">of </w:t>
      </w:r>
      <w:r w:rsidR="0024000C" w:rsidRPr="00D0678C">
        <w:rPr>
          <w:lang w:val="en-US"/>
        </w:rPr>
        <w:t>the challenges</w:t>
      </w:r>
      <w:r w:rsidR="00E809E5" w:rsidRPr="00D0678C">
        <w:rPr>
          <w:lang w:val="en-US"/>
        </w:rPr>
        <w:t xml:space="preserve"> that arise in </w:t>
      </w:r>
      <w:r w:rsidR="0024000C" w:rsidRPr="00D0678C">
        <w:rPr>
          <w:lang w:val="en-US"/>
        </w:rPr>
        <w:t>these</w:t>
      </w:r>
      <w:r w:rsidR="00E809E5" w:rsidRPr="00D0678C">
        <w:rPr>
          <w:lang w:val="en-US"/>
        </w:rPr>
        <w:t xml:space="preserve"> political</w:t>
      </w:r>
      <w:r w:rsidR="00016A42">
        <w:rPr>
          <w:lang w:val="en-US"/>
        </w:rPr>
        <w:t xml:space="preserve"> </w:t>
      </w:r>
      <w:r w:rsidR="00E809E5" w:rsidRPr="00D0678C">
        <w:rPr>
          <w:lang w:val="en-US"/>
        </w:rPr>
        <w:t>administrative processes</w:t>
      </w:r>
      <w:r w:rsidR="00C91763" w:rsidRPr="00D0678C">
        <w:rPr>
          <w:lang w:val="en-US"/>
        </w:rPr>
        <w:t xml:space="preserve">, but we </w:t>
      </w:r>
      <w:r w:rsidR="009E4270" w:rsidRPr="00D0678C">
        <w:rPr>
          <w:lang w:val="en-US"/>
        </w:rPr>
        <w:t xml:space="preserve">still </w:t>
      </w:r>
      <w:r w:rsidR="00C91763" w:rsidRPr="00D0678C">
        <w:rPr>
          <w:lang w:val="en-US"/>
        </w:rPr>
        <w:t>have a</w:t>
      </w:r>
      <w:r w:rsidR="009E4270" w:rsidRPr="00D0678C">
        <w:rPr>
          <w:lang w:val="en-US"/>
        </w:rPr>
        <w:t xml:space="preserve"> long</w:t>
      </w:r>
      <w:r w:rsidR="00C91763" w:rsidRPr="00D0678C">
        <w:rPr>
          <w:lang w:val="en-US"/>
        </w:rPr>
        <w:t xml:space="preserve"> way to go before we fully </w:t>
      </w:r>
      <w:r w:rsidR="009E4270" w:rsidRPr="00D0678C">
        <w:rPr>
          <w:lang w:val="en-US"/>
        </w:rPr>
        <w:t>know</w:t>
      </w:r>
      <w:r w:rsidR="00C91763" w:rsidRPr="00D0678C">
        <w:rPr>
          <w:lang w:val="en-US"/>
        </w:rPr>
        <w:t xml:space="preserve"> how to solve them</w:t>
      </w:r>
      <w:r w:rsidR="00E809E5" w:rsidRPr="00D0678C">
        <w:rPr>
          <w:lang w:val="en-US"/>
        </w:rPr>
        <w:t xml:space="preserve">. </w:t>
      </w:r>
      <w:r w:rsidR="00E809E5" w:rsidRPr="00D0678C">
        <w:rPr>
          <w:rStyle w:val="Style10ptItalic"/>
          <w:i w:val="0"/>
          <w:sz w:val="24"/>
          <w:lang w:val="en-US"/>
        </w:rPr>
        <w:t>What we do know from the existing literature is that having a project governance framework</w:t>
      </w:r>
      <w:r w:rsidR="0024000C" w:rsidRPr="00D0678C">
        <w:rPr>
          <w:rStyle w:val="Style10ptItalic"/>
          <w:i w:val="0"/>
          <w:sz w:val="24"/>
          <w:lang w:val="en-US"/>
        </w:rPr>
        <w:t xml:space="preserve"> in place</w:t>
      </w:r>
      <w:r w:rsidR="00B1070C">
        <w:rPr>
          <w:rStyle w:val="Style10ptItalic"/>
          <w:i w:val="0"/>
          <w:sz w:val="24"/>
          <w:lang w:val="en-US"/>
        </w:rPr>
        <w:t xml:space="preserve"> </w:t>
      </w:r>
      <w:r w:rsidR="00E809E5" w:rsidRPr="00D0678C">
        <w:rPr>
          <w:rStyle w:val="Style10ptItalic"/>
          <w:i w:val="0"/>
          <w:sz w:val="24"/>
          <w:lang w:val="en-US"/>
        </w:rPr>
        <w:t>will at least make the processes more predictable, and hopefully</w:t>
      </w:r>
      <w:r w:rsidR="00910D75">
        <w:rPr>
          <w:rStyle w:val="Style10ptItalic"/>
          <w:i w:val="0"/>
          <w:sz w:val="24"/>
          <w:lang w:val="en-US"/>
        </w:rPr>
        <w:t xml:space="preserve"> will</w:t>
      </w:r>
      <w:r w:rsidR="00E809E5" w:rsidRPr="00D0678C">
        <w:rPr>
          <w:rStyle w:val="Style10ptItalic"/>
          <w:i w:val="0"/>
          <w:sz w:val="24"/>
          <w:lang w:val="en-US"/>
        </w:rPr>
        <w:t xml:space="preserve"> </w:t>
      </w:r>
      <w:r w:rsidR="00FB49AB" w:rsidRPr="00D0678C">
        <w:rPr>
          <w:rStyle w:val="Style10ptItalic"/>
          <w:i w:val="0"/>
          <w:sz w:val="24"/>
          <w:lang w:val="en-US"/>
        </w:rPr>
        <w:t>result in a decision basis of higher quality</w:t>
      </w:r>
      <w:r w:rsidR="00426DF5" w:rsidRPr="00D0678C">
        <w:rPr>
          <w:rStyle w:val="Style10ptItalic"/>
          <w:i w:val="0"/>
          <w:sz w:val="24"/>
          <w:lang w:val="en-US"/>
        </w:rPr>
        <w:t>,</w:t>
      </w:r>
      <w:r w:rsidR="00FB49AB" w:rsidRPr="00D0678C">
        <w:rPr>
          <w:rStyle w:val="Style10ptItalic"/>
          <w:i w:val="0"/>
          <w:sz w:val="24"/>
          <w:lang w:val="en-US"/>
        </w:rPr>
        <w:t xml:space="preserve"> and more legitimate decisions.</w:t>
      </w:r>
      <w:r w:rsidR="00E74980" w:rsidRPr="00D0678C">
        <w:rPr>
          <w:rStyle w:val="Style10ptItalic"/>
          <w:i w:val="0"/>
          <w:sz w:val="24"/>
          <w:lang w:val="en-US"/>
        </w:rPr>
        <w:t xml:space="preserve"> </w:t>
      </w:r>
      <w:r w:rsidR="00E809E5" w:rsidRPr="00D0678C">
        <w:rPr>
          <w:rStyle w:val="Style10ptItalic"/>
          <w:i w:val="0"/>
          <w:sz w:val="24"/>
          <w:lang w:val="en-US"/>
        </w:rPr>
        <w:t>T</w:t>
      </w:r>
      <w:r w:rsidR="007E24DD" w:rsidRPr="00D0678C">
        <w:rPr>
          <w:rStyle w:val="Style12pt"/>
          <w:sz w:val="24"/>
          <w:lang w:val="en-US"/>
        </w:rPr>
        <w:t xml:space="preserve">he </w:t>
      </w:r>
      <w:r w:rsidR="007E24DD" w:rsidRPr="00D0678C">
        <w:rPr>
          <w:lang w:val="en-US"/>
        </w:rPr>
        <w:t xml:space="preserve">Norwegian </w:t>
      </w:r>
      <w:r w:rsidR="00675857">
        <w:rPr>
          <w:lang w:val="en-US"/>
        </w:rPr>
        <w:t>G</w:t>
      </w:r>
      <w:r w:rsidR="008606D4" w:rsidRPr="00D0678C">
        <w:rPr>
          <w:lang w:val="en-US"/>
        </w:rPr>
        <w:t>overnment</w:t>
      </w:r>
      <w:r w:rsidR="00E809E5" w:rsidRPr="00D0678C">
        <w:rPr>
          <w:lang w:val="en-US"/>
        </w:rPr>
        <w:t xml:space="preserve"> </w:t>
      </w:r>
      <w:r w:rsidR="007E24DD" w:rsidRPr="00D0678C">
        <w:rPr>
          <w:lang w:val="en-US"/>
        </w:rPr>
        <w:t>introduce</w:t>
      </w:r>
      <w:r w:rsidR="00E809E5" w:rsidRPr="00D0678C">
        <w:rPr>
          <w:lang w:val="en-US"/>
        </w:rPr>
        <w:t>d</w:t>
      </w:r>
      <w:r w:rsidR="007E24DD" w:rsidRPr="00D0678C">
        <w:rPr>
          <w:lang w:val="en-US"/>
        </w:rPr>
        <w:t xml:space="preserve"> </w:t>
      </w:r>
      <w:r w:rsidR="00FB49AB" w:rsidRPr="00D0678C">
        <w:rPr>
          <w:lang w:val="en-US"/>
        </w:rPr>
        <w:t xml:space="preserve">a </w:t>
      </w:r>
      <w:r w:rsidR="000903AB" w:rsidRPr="00D0678C">
        <w:rPr>
          <w:lang w:val="en-US"/>
        </w:rPr>
        <w:t>QA scheme</w:t>
      </w:r>
      <w:r w:rsidR="007E24DD" w:rsidRPr="00D0678C">
        <w:rPr>
          <w:lang w:val="en-US"/>
        </w:rPr>
        <w:t xml:space="preserve"> in </w:t>
      </w:r>
      <w:r w:rsidR="009A0EA2" w:rsidRPr="00D0678C">
        <w:rPr>
          <w:lang w:val="en-US"/>
        </w:rPr>
        <w:t xml:space="preserve">the </w:t>
      </w:r>
      <w:r w:rsidR="008606D4" w:rsidRPr="00D0678C">
        <w:rPr>
          <w:lang w:val="en-US"/>
        </w:rPr>
        <w:t>year 2000</w:t>
      </w:r>
      <w:r w:rsidR="007E24DD" w:rsidRPr="00D0678C">
        <w:rPr>
          <w:lang w:val="en-US"/>
        </w:rPr>
        <w:t xml:space="preserve">. </w:t>
      </w:r>
      <w:r w:rsidR="009F06CC" w:rsidRPr="00D0678C">
        <w:rPr>
          <w:lang w:val="en-US"/>
        </w:rPr>
        <w:t>The scheme</w:t>
      </w:r>
      <w:r w:rsidR="008606D4" w:rsidRPr="00D0678C">
        <w:rPr>
          <w:lang w:val="en-US"/>
        </w:rPr>
        <w:t xml:space="preserve"> ensures that the </w:t>
      </w:r>
      <w:r w:rsidR="00117B52" w:rsidRPr="00D0678C">
        <w:rPr>
          <w:lang w:val="en-US"/>
        </w:rPr>
        <w:t>basis for</w:t>
      </w:r>
      <w:r w:rsidR="004A52EB" w:rsidRPr="00D0678C">
        <w:rPr>
          <w:lang w:val="en-US"/>
        </w:rPr>
        <w:t xml:space="preserve"> </w:t>
      </w:r>
      <w:r w:rsidR="007E24DD" w:rsidRPr="00D0678C">
        <w:rPr>
          <w:lang w:val="en-US"/>
        </w:rPr>
        <w:t>two key</w:t>
      </w:r>
      <w:r w:rsidR="008606D4" w:rsidRPr="00D0678C">
        <w:rPr>
          <w:lang w:val="en-US"/>
        </w:rPr>
        <w:t xml:space="preserve"> decisions</w:t>
      </w:r>
      <w:r w:rsidR="00117B52" w:rsidRPr="00D0678C">
        <w:rPr>
          <w:lang w:val="en-US"/>
        </w:rPr>
        <w:t xml:space="preserve"> in </w:t>
      </w:r>
      <w:r w:rsidR="001F3F69" w:rsidRPr="00D0678C">
        <w:rPr>
          <w:lang w:val="en-US"/>
        </w:rPr>
        <w:t>the</w:t>
      </w:r>
      <w:r w:rsidR="00117B52" w:rsidRPr="00D0678C">
        <w:rPr>
          <w:lang w:val="en-US"/>
        </w:rPr>
        <w:t xml:space="preserve"> front-end</w:t>
      </w:r>
      <w:r w:rsidR="001F3F69" w:rsidRPr="00D0678C">
        <w:rPr>
          <w:lang w:val="en-US"/>
        </w:rPr>
        <w:t xml:space="preserve"> </w:t>
      </w:r>
      <w:r w:rsidR="000903AB" w:rsidRPr="00D0678C">
        <w:rPr>
          <w:lang w:val="en-US"/>
        </w:rPr>
        <w:t xml:space="preserve">of </w:t>
      </w:r>
      <w:r w:rsidR="009F06CC" w:rsidRPr="00D0678C">
        <w:rPr>
          <w:lang w:val="en-US"/>
        </w:rPr>
        <w:t xml:space="preserve">the largest </w:t>
      </w:r>
      <w:r w:rsidR="000903AB" w:rsidRPr="00D0678C">
        <w:rPr>
          <w:lang w:val="en-US"/>
        </w:rPr>
        <w:t xml:space="preserve">projects </w:t>
      </w:r>
      <w:r w:rsidR="00117B52" w:rsidRPr="00D0678C">
        <w:rPr>
          <w:lang w:val="en-US"/>
        </w:rPr>
        <w:t>is quality assured by truly external experts</w:t>
      </w:r>
      <w:r w:rsidR="009F06CC" w:rsidRPr="00D0678C">
        <w:rPr>
          <w:lang w:val="en-US"/>
        </w:rPr>
        <w:t xml:space="preserve"> and that decisions are elevated to the highest level in the political system</w:t>
      </w:r>
      <w:r w:rsidR="00117B52" w:rsidRPr="00D0678C">
        <w:rPr>
          <w:lang w:val="en-US"/>
        </w:rPr>
        <w:t>.</w:t>
      </w:r>
      <w:r w:rsidR="002F3183" w:rsidRPr="00D0678C">
        <w:rPr>
          <w:lang w:val="en-US"/>
        </w:rPr>
        <w:t xml:space="preserve"> </w:t>
      </w:r>
      <w:r w:rsidR="009F06CC" w:rsidRPr="00D0678C">
        <w:rPr>
          <w:lang w:val="en-US"/>
        </w:rPr>
        <w:t xml:space="preserve">The scheme is </w:t>
      </w:r>
      <w:r w:rsidR="00812AAB" w:rsidRPr="00D0678C">
        <w:rPr>
          <w:lang w:val="en-US"/>
        </w:rPr>
        <w:t>very simple</w:t>
      </w:r>
      <w:r w:rsidR="007E24DD" w:rsidRPr="00D0678C">
        <w:rPr>
          <w:lang w:val="en-US"/>
        </w:rPr>
        <w:t xml:space="preserve">, </w:t>
      </w:r>
      <w:r w:rsidR="00675857">
        <w:rPr>
          <w:lang w:val="en-US"/>
        </w:rPr>
        <w:t xml:space="preserve">and </w:t>
      </w:r>
      <w:r w:rsidR="00812AAB" w:rsidRPr="00D0678C">
        <w:rPr>
          <w:lang w:val="en-US"/>
        </w:rPr>
        <w:t>appl</w:t>
      </w:r>
      <w:r w:rsidR="00675857">
        <w:rPr>
          <w:lang w:val="en-US"/>
        </w:rPr>
        <w:t>ies</w:t>
      </w:r>
      <w:r w:rsidR="00812AAB" w:rsidRPr="00D0678C">
        <w:rPr>
          <w:lang w:val="en-US"/>
        </w:rPr>
        <w:t xml:space="preserve"> only to </w:t>
      </w:r>
      <w:r w:rsidR="00AD7361" w:rsidRPr="00D0678C">
        <w:rPr>
          <w:lang w:val="en-US"/>
        </w:rPr>
        <w:t>the very largest</w:t>
      </w:r>
      <w:r w:rsidR="009F06CC" w:rsidRPr="00D0678C">
        <w:rPr>
          <w:lang w:val="en-US"/>
        </w:rPr>
        <w:t xml:space="preserve"> projects </w:t>
      </w:r>
      <w:r w:rsidR="00AD7361" w:rsidRPr="00D0678C">
        <w:rPr>
          <w:lang w:val="en-US"/>
        </w:rPr>
        <w:t>and</w:t>
      </w:r>
      <w:r w:rsidR="00812AAB" w:rsidRPr="00D0678C">
        <w:rPr>
          <w:lang w:val="en-US"/>
        </w:rPr>
        <w:t xml:space="preserve"> </w:t>
      </w:r>
      <w:r w:rsidR="007E24DD" w:rsidRPr="00D0678C">
        <w:rPr>
          <w:lang w:val="en-US"/>
        </w:rPr>
        <w:t>cons</w:t>
      </w:r>
      <w:r w:rsidR="00812AAB" w:rsidRPr="00D0678C">
        <w:rPr>
          <w:lang w:val="en-US"/>
        </w:rPr>
        <w:t>titutes</w:t>
      </w:r>
      <w:r w:rsidR="00A305C5" w:rsidRPr="00D0678C">
        <w:rPr>
          <w:lang w:val="en-US"/>
        </w:rPr>
        <w:t xml:space="preserve"> the “top layer” of</w:t>
      </w:r>
      <w:r w:rsidR="007E24DD" w:rsidRPr="00D0678C">
        <w:rPr>
          <w:lang w:val="en-US"/>
        </w:rPr>
        <w:t xml:space="preserve"> a hierarchy of governance arrangements</w:t>
      </w:r>
      <w:r w:rsidR="00B74A1E" w:rsidRPr="00D0678C">
        <w:rPr>
          <w:lang w:val="en-US"/>
        </w:rPr>
        <w:t xml:space="preserve">. </w:t>
      </w:r>
      <w:r w:rsidR="00812AAB" w:rsidRPr="00D0678C">
        <w:rPr>
          <w:rStyle w:val="Style12pt"/>
          <w:sz w:val="24"/>
          <w:lang w:val="en-US"/>
        </w:rPr>
        <w:t xml:space="preserve">Clearly, the success of public projects depends heavily on what happens </w:t>
      </w:r>
      <w:r w:rsidR="009F06CC" w:rsidRPr="00D0678C">
        <w:rPr>
          <w:rStyle w:val="Style12pt"/>
          <w:sz w:val="24"/>
          <w:lang w:val="en-US"/>
        </w:rPr>
        <w:t>in</w:t>
      </w:r>
      <w:r w:rsidR="00B74A1E" w:rsidRPr="00D0678C">
        <w:rPr>
          <w:rStyle w:val="Style12pt"/>
          <w:sz w:val="24"/>
          <w:lang w:val="en-US"/>
        </w:rPr>
        <w:t xml:space="preserve"> the </w:t>
      </w:r>
      <w:r w:rsidR="00B74A1E" w:rsidRPr="00D0678C">
        <w:rPr>
          <w:lang w:val="en-US"/>
        </w:rPr>
        <w:t xml:space="preserve">ministries and agencies </w:t>
      </w:r>
      <w:r w:rsidR="00675857">
        <w:rPr>
          <w:lang w:val="en-US"/>
        </w:rPr>
        <w:t>in which</w:t>
      </w:r>
      <w:r w:rsidR="009F06CC" w:rsidRPr="00D0678C">
        <w:rPr>
          <w:lang w:val="en-US"/>
        </w:rPr>
        <w:t xml:space="preserve"> projects are actually implemented. </w:t>
      </w:r>
      <w:r w:rsidR="006D2C66" w:rsidRPr="00D0678C">
        <w:rPr>
          <w:rStyle w:val="Style12pt"/>
          <w:sz w:val="24"/>
          <w:lang w:val="en-US"/>
        </w:rPr>
        <w:t>The</w:t>
      </w:r>
      <w:r w:rsidR="00181586" w:rsidRPr="00D0678C">
        <w:rPr>
          <w:rStyle w:val="Style12pt"/>
          <w:sz w:val="24"/>
          <w:lang w:val="en-US"/>
        </w:rPr>
        <w:t xml:space="preserve"> hierarchy of governance </w:t>
      </w:r>
      <w:r w:rsidR="00675857">
        <w:rPr>
          <w:rStyle w:val="Style12pt"/>
          <w:sz w:val="24"/>
          <w:lang w:val="en-US"/>
        </w:rPr>
        <w:t>that</w:t>
      </w:r>
      <w:r w:rsidR="00181586" w:rsidRPr="00D0678C">
        <w:rPr>
          <w:rStyle w:val="Style12pt"/>
          <w:sz w:val="24"/>
          <w:lang w:val="en-US"/>
        </w:rPr>
        <w:t xml:space="preserve"> surrounds public projects has not been </w:t>
      </w:r>
      <w:r w:rsidR="006D2C66" w:rsidRPr="00D0678C">
        <w:rPr>
          <w:rStyle w:val="Style12pt"/>
          <w:sz w:val="24"/>
          <w:lang w:val="en-US"/>
        </w:rPr>
        <w:t xml:space="preserve">thoroughly </w:t>
      </w:r>
      <w:r w:rsidR="000903AB" w:rsidRPr="00D0678C">
        <w:rPr>
          <w:rStyle w:val="Style12pt"/>
          <w:sz w:val="24"/>
          <w:lang w:val="en-US"/>
        </w:rPr>
        <w:t xml:space="preserve">discussed </w:t>
      </w:r>
      <w:r w:rsidR="00181586" w:rsidRPr="00D0678C">
        <w:rPr>
          <w:rStyle w:val="Style12pt"/>
          <w:sz w:val="24"/>
          <w:lang w:val="en-US"/>
        </w:rPr>
        <w:t xml:space="preserve">in the literature. </w:t>
      </w:r>
      <w:r w:rsidR="000903AB" w:rsidRPr="00D0678C">
        <w:rPr>
          <w:rStyle w:val="Style10ptItalic"/>
          <w:i w:val="0"/>
          <w:sz w:val="24"/>
          <w:lang w:val="en-US"/>
        </w:rPr>
        <w:t>In this paper</w:t>
      </w:r>
      <w:r w:rsidR="00F23B4B" w:rsidRPr="00D0678C">
        <w:rPr>
          <w:rStyle w:val="Style10ptItalic"/>
          <w:i w:val="0"/>
          <w:sz w:val="24"/>
          <w:lang w:val="en-US"/>
        </w:rPr>
        <w:t>,</w:t>
      </w:r>
      <w:r w:rsidR="000903AB" w:rsidRPr="00D0678C">
        <w:rPr>
          <w:rStyle w:val="Style10ptItalic"/>
          <w:i w:val="0"/>
          <w:sz w:val="24"/>
          <w:lang w:val="en-US"/>
        </w:rPr>
        <w:t xml:space="preserve"> we have explored this topic and </w:t>
      </w:r>
      <w:r w:rsidR="00E809E5" w:rsidRPr="00D0678C">
        <w:rPr>
          <w:rStyle w:val="Style10ptItalic"/>
          <w:i w:val="0"/>
          <w:sz w:val="24"/>
          <w:lang w:val="en-US"/>
        </w:rPr>
        <w:t>provide</w:t>
      </w:r>
      <w:r w:rsidR="000903AB" w:rsidRPr="00D0678C">
        <w:rPr>
          <w:rStyle w:val="Style10ptItalic"/>
          <w:i w:val="0"/>
          <w:sz w:val="24"/>
          <w:lang w:val="en-US"/>
        </w:rPr>
        <w:t>d some</w:t>
      </w:r>
      <w:r w:rsidR="00E809E5" w:rsidRPr="00D0678C">
        <w:rPr>
          <w:rStyle w:val="Style10ptItalic"/>
          <w:i w:val="0"/>
          <w:sz w:val="24"/>
          <w:lang w:val="en-US"/>
        </w:rPr>
        <w:t xml:space="preserve"> empirical </w:t>
      </w:r>
      <w:r w:rsidR="00AD7361" w:rsidRPr="00D0678C">
        <w:rPr>
          <w:rStyle w:val="Style10ptItalic"/>
          <w:i w:val="0"/>
          <w:sz w:val="24"/>
          <w:lang w:val="en-US"/>
        </w:rPr>
        <w:t xml:space="preserve">findings </w:t>
      </w:r>
      <w:r w:rsidR="009F06CC" w:rsidRPr="00D0678C">
        <w:rPr>
          <w:rStyle w:val="Style10ptItalic"/>
          <w:i w:val="0"/>
          <w:sz w:val="24"/>
          <w:lang w:val="en-US"/>
        </w:rPr>
        <w:t>in a Norwegian context</w:t>
      </w:r>
      <w:r w:rsidR="00E809E5" w:rsidRPr="00D0678C">
        <w:rPr>
          <w:rStyle w:val="Style10ptItalic"/>
          <w:i w:val="0"/>
          <w:sz w:val="24"/>
          <w:lang w:val="en-US"/>
        </w:rPr>
        <w:t xml:space="preserve">. </w:t>
      </w:r>
    </w:p>
    <w:p w14:paraId="3D1D1FA3" w14:textId="77765926" w:rsidR="003E5C86" w:rsidRDefault="009A49E9" w:rsidP="009A49E9">
      <w:pPr>
        <w:pStyle w:val="Normal2"/>
        <w:spacing w:before="120" w:beforeAutospacing="0" w:after="120" w:afterAutospacing="0" w:line="276" w:lineRule="auto"/>
        <w:rPr>
          <w:rStyle w:val="Style10ptItalic"/>
          <w:i w:val="0"/>
          <w:sz w:val="24"/>
          <w:lang w:val="en-US"/>
        </w:rPr>
      </w:pPr>
      <w:r>
        <w:rPr>
          <w:rStyle w:val="Style10ptItalic"/>
          <w:i w:val="0"/>
          <w:sz w:val="24"/>
          <w:lang w:val="en-US"/>
        </w:rPr>
        <w:lastRenderedPageBreak/>
        <w:t>The first research questioned posed earlier in this paper, was to what extent</w:t>
      </w:r>
      <w:r w:rsidRPr="009A49E9">
        <w:rPr>
          <w:rStyle w:val="Style10ptItalic"/>
          <w:i w:val="0"/>
          <w:sz w:val="24"/>
          <w:lang w:val="en-US"/>
        </w:rPr>
        <w:t xml:space="preserve"> Norwegian ministries and agencies </w:t>
      </w:r>
      <w:r>
        <w:rPr>
          <w:rStyle w:val="Style10ptItalic"/>
          <w:i w:val="0"/>
          <w:sz w:val="24"/>
          <w:lang w:val="en-US"/>
        </w:rPr>
        <w:t xml:space="preserve">have </w:t>
      </w:r>
      <w:r w:rsidRPr="009A49E9">
        <w:rPr>
          <w:rStyle w:val="Style10ptItalic"/>
          <w:i w:val="0"/>
          <w:sz w:val="24"/>
          <w:lang w:val="en-US"/>
        </w:rPr>
        <w:t>introduced</w:t>
      </w:r>
      <w:r>
        <w:rPr>
          <w:rStyle w:val="Style10ptItalic"/>
          <w:i w:val="0"/>
          <w:sz w:val="24"/>
          <w:lang w:val="en-US"/>
        </w:rPr>
        <w:t xml:space="preserve"> project governance frameworks.</w:t>
      </w:r>
      <w:r w:rsidRPr="009A501A">
        <w:rPr>
          <w:lang w:val="en-US"/>
        </w:rPr>
        <w:t xml:space="preserve"> </w:t>
      </w:r>
      <w:r>
        <w:rPr>
          <w:rStyle w:val="Style10ptItalic"/>
          <w:i w:val="0"/>
          <w:sz w:val="24"/>
          <w:lang w:val="en-US"/>
        </w:rPr>
        <w:t>The findings clearly show that the</w:t>
      </w:r>
      <w:r w:rsidRPr="009A49E9">
        <w:rPr>
          <w:rStyle w:val="Style10ptItalic"/>
          <w:i w:val="0"/>
          <w:sz w:val="24"/>
          <w:lang w:val="en-US"/>
        </w:rPr>
        <w:t xml:space="preserve"> ministries and agencies in the studied sectors have invested heavily in their project competence and capacity since the turn of the millennium. </w:t>
      </w:r>
      <w:r w:rsidRPr="00D0678C">
        <w:rPr>
          <w:lang w:val="en-US"/>
        </w:rPr>
        <w:t>All the agencies (and one ministry) have introduced a comprehensive project model with</w:t>
      </w:r>
      <w:r>
        <w:rPr>
          <w:lang w:val="en-US"/>
        </w:rPr>
        <w:t>, for example,</w:t>
      </w:r>
      <w:r w:rsidRPr="00D0678C">
        <w:rPr>
          <w:lang w:val="en-US"/>
        </w:rPr>
        <w:t xml:space="preserve"> clearly defined phases, decision points, roles, responsibilities, </w:t>
      </w:r>
      <w:r>
        <w:rPr>
          <w:lang w:val="en-US"/>
        </w:rPr>
        <w:t xml:space="preserve">and </w:t>
      </w:r>
      <w:r w:rsidRPr="00D0678C">
        <w:rPr>
          <w:lang w:val="en-US"/>
        </w:rPr>
        <w:t xml:space="preserve">quality assurance. </w:t>
      </w:r>
      <w:r w:rsidRPr="009A49E9">
        <w:rPr>
          <w:rStyle w:val="Style10ptItalic"/>
          <w:i w:val="0"/>
          <w:sz w:val="24"/>
          <w:lang w:val="en-US"/>
        </w:rPr>
        <w:t xml:space="preserve">There are more similarities than differences between the models, in terms of phases, decision points, roles, and requirements. </w:t>
      </w:r>
      <w:r w:rsidR="003E5C86">
        <w:rPr>
          <w:rStyle w:val="Style10ptItalic"/>
          <w:i w:val="0"/>
          <w:sz w:val="24"/>
          <w:lang w:val="en-US"/>
        </w:rPr>
        <w:t xml:space="preserve"> </w:t>
      </w:r>
    </w:p>
    <w:p w14:paraId="6BCC8F55" w14:textId="0965D86C" w:rsidR="00CA187B" w:rsidRDefault="00E809E5" w:rsidP="003E5C86">
      <w:pPr>
        <w:pStyle w:val="Normal2"/>
        <w:spacing w:before="120" w:beforeAutospacing="0" w:after="120" w:afterAutospacing="0" w:line="276" w:lineRule="auto"/>
        <w:rPr>
          <w:rStyle w:val="Style10ptItalic"/>
          <w:i w:val="0"/>
          <w:sz w:val="24"/>
          <w:lang w:val="en-US"/>
        </w:rPr>
      </w:pPr>
      <w:r w:rsidRPr="00D0678C">
        <w:rPr>
          <w:rStyle w:val="Style10ptItalic"/>
          <w:i w:val="0"/>
          <w:sz w:val="24"/>
          <w:lang w:val="en-US"/>
        </w:rPr>
        <w:t>The</w:t>
      </w:r>
      <w:r w:rsidR="009A49E9">
        <w:rPr>
          <w:rStyle w:val="Style10ptItalic"/>
          <w:i w:val="0"/>
          <w:sz w:val="24"/>
          <w:lang w:val="en-US"/>
        </w:rPr>
        <w:t>se</w:t>
      </w:r>
      <w:r w:rsidRPr="00D0678C">
        <w:rPr>
          <w:rStyle w:val="Style10ptItalic"/>
          <w:i w:val="0"/>
          <w:sz w:val="24"/>
          <w:lang w:val="en-US"/>
        </w:rPr>
        <w:t xml:space="preserve"> findings indicate that </w:t>
      </w:r>
      <w:r w:rsidR="009E4270" w:rsidRPr="00D0678C">
        <w:rPr>
          <w:rStyle w:val="Style10ptItalic"/>
          <w:i w:val="0"/>
          <w:sz w:val="24"/>
          <w:lang w:val="en-US"/>
        </w:rPr>
        <w:t xml:space="preserve">Norwegian public projects are </w:t>
      </w:r>
      <w:r w:rsidR="00AD7361" w:rsidRPr="00D0678C">
        <w:rPr>
          <w:rStyle w:val="Style10ptItalic"/>
          <w:i w:val="0"/>
          <w:sz w:val="24"/>
          <w:lang w:val="en-US"/>
        </w:rPr>
        <w:t xml:space="preserve">fairly </w:t>
      </w:r>
      <w:r w:rsidR="009E4270" w:rsidRPr="00D0678C">
        <w:rPr>
          <w:rStyle w:val="Style10ptItalic"/>
          <w:i w:val="0"/>
          <w:sz w:val="24"/>
          <w:lang w:val="en-US"/>
        </w:rPr>
        <w:t>well governed</w:t>
      </w:r>
      <w:r w:rsidR="0024000C" w:rsidRPr="00D0678C">
        <w:rPr>
          <w:rStyle w:val="Style10ptItalic"/>
          <w:i w:val="0"/>
          <w:sz w:val="24"/>
          <w:lang w:val="en-US"/>
        </w:rPr>
        <w:t xml:space="preserve">, </w:t>
      </w:r>
      <w:r w:rsidR="000903AB" w:rsidRPr="00D0678C">
        <w:rPr>
          <w:rStyle w:val="Style10ptItalic"/>
          <w:i w:val="0"/>
          <w:sz w:val="24"/>
          <w:lang w:val="en-US"/>
        </w:rPr>
        <w:t xml:space="preserve">first and foremost </w:t>
      </w:r>
      <w:r w:rsidRPr="00D0678C">
        <w:rPr>
          <w:rStyle w:val="Style10ptItalic"/>
          <w:i w:val="0"/>
          <w:sz w:val="24"/>
          <w:lang w:val="en-US"/>
        </w:rPr>
        <w:t>on the</w:t>
      </w:r>
      <w:r w:rsidR="009F06CC" w:rsidRPr="00D0678C">
        <w:rPr>
          <w:rStyle w:val="Style10ptItalic"/>
          <w:i w:val="0"/>
          <w:sz w:val="24"/>
          <w:lang w:val="en-US"/>
        </w:rPr>
        <w:t xml:space="preserve"> </w:t>
      </w:r>
      <w:r w:rsidR="00426DF5" w:rsidRPr="00D0678C">
        <w:rPr>
          <w:rStyle w:val="Style10ptItalic"/>
          <w:i w:val="0"/>
          <w:sz w:val="24"/>
          <w:lang w:val="en-US"/>
        </w:rPr>
        <w:t xml:space="preserve">agency </w:t>
      </w:r>
      <w:r w:rsidR="009F06CC" w:rsidRPr="00D0678C">
        <w:rPr>
          <w:rStyle w:val="Style10ptItalic"/>
          <w:i w:val="0"/>
          <w:sz w:val="24"/>
          <w:lang w:val="en-US"/>
        </w:rPr>
        <w:t>level</w:t>
      </w:r>
      <w:r w:rsidRPr="00D0678C">
        <w:rPr>
          <w:rStyle w:val="Style10ptItalic"/>
          <w:i w:val="0"/>
          <w:sz w:val="24"/>
          <w:lang w:val="en-US"/>
        </w:rPr>
        <w:t xml:space="preserve">. </w:t>
      </w:r>
      <w:r w:rsidR="003E5C86">
        <w:rPr>
          <w:rStyle w:val="Style10ptItalic"/>
          <w:i w:val="0"/>
          <w:iCs w:val="0"/>
          <w:sz w:val="24"/>
          <w:lang w:val="en-US"/>
        </w:rPr>
        <w:t xml:space="preserve"> </w:t>
      </w:r>
      <w:r w:rsidR="007A5306" w:rsidRPr="00D0678C">
        <w:rPr>
          <w:lang w:val="en-US"/>
        </w:rPr>
        <w:t>In light of the</w:t>
      </w:r>
      <w:r w:rsidR="007A5306" w:rsidRPr="00D0678C">
        <w:rPr>
          <w:rStyle w:val="Style10ptItalic"/>
          <w:i w:val="0"/>
          <w:sz w:val="24"/>
          <w:lang w:val="en-US"/>
        </w:rPr>
        <w:t xml:space="preserve"> general “projectification” of society</w:t>
      </w:r>
      <w:r w:rsidR="00675857">
        <w:rPr>
          <w:rStyle w:val="Style10ptItalic"/>
          <w:i w:val="0"/>
          <w:sz w:val="24"/>
          <w:lang w:val="en-US"/>
        </w:rPr>
        <w:t>,</w:t>
      </w:r>
      <w:r w:rsidR="007A5306" w:rsidRPr="00D0678C">
        <w:rPr>
          <w:rStyle w:val="Style10ptItalic"/>
          <w:i w:val="0"/>
          <w:sz w:val="24"/>
          <w:lang w:val="en-US"/>
        </w:rPr>
        <w:t xml:space="preserve"> i</w:t>
      </w:r>
      <w:r w:rsidR="00CA187B" w:rsidRPr="00D0678C">
        <w:rPr>
          <w:rStyle w:val="Style10ptItalic"/>
          <w:i w:val="0"/>
          <w:sz w:val="24"/>
          <w:lang w:val="en-US"/>
        </w:rPr>
        <w:t xml:space="preserve">t is difficult to determine </w:t>
      </w:r>
      <w:r w:rsidR="007A5306" w:rsidRPr="00D0678C">
        <w:rPr>
          <w:rStyle w:val="Style10ptItalic"/>
          <w:i w:val="0"/>
          <w:sz w:val="24"/>
          <w:lang w:val="en-US"/>
        </w:rPr>
        <w:t>whether</w:t>
      </w:r>
      <w:r w:rsidR="00CA187B" w:rsidRPr="00D0678C">
        <w:rPr>
          <w:rStyle w:val="Style10ptItalic"/>
          <w:i w:val="0"/>
          <w:sz w:val="24"/>
          <w:lang w:val="en-US"/>
        </w:rPr>
        <w:t xml:space="preserve"> the improvements </w:t>
      </w:r>
      <w:r w:rsidR="00B5211C" w:rsidRPr="00D0678C">
        <w:rPr>
          <w:rStyle w:val="Style10ptItalic"/>
          <w:i w:val="0"/>
          <w:sz w:val="24"/>
          <w:lang w:val="en-US"/>
        </w:rPr>
        <w:t xml:space="preserve">on agency level </w:t>
      </w:r>
      <w:r w:rsidR="007A5306" w:rsidRPr="00D0678C">
        <w:rPr>
          <w:rStyle w:val="Style10ptItalic"/>
          <w:i w:val="0"/>
          <w:sz w:val="24"/>
          <w:lang w:val="en-US"/>
        </w:rPr>
        <w:t>are caused</w:t>
      </w:r>
      <w:r w:rsidR="00CA187B" w:rsidRPr="00D0678C">
        <w:rPr>
          <w:rStyle w:val="Style10ptItalic"/>
          <w:i w:val="0"/>
          <w:sz w:val="24"/>
          <w:lang w:val="en-US"/>
        </w:rPr>
        <w:t xml:space="preserve"> by the </w:t>
      </w:r>
      <w:r w:rsidR="006B6DBD" w:rsidRPr="00D0678C">
        <w:rPr>
          <w:rStyle w:val="Style10ptItalic"/>
          <w:i w:val="0"/>
          <w:sz w:val="24"/>
          <w:lang w:val="en-US"/>
        </w:rPr>
        <w:t xml:space="preserve">Cabinet’s </w:t>
      </w:r>
      <w:r w:rsidR="00FD469B" w:rsidRPr="00D0678C">
        <w:rPr>
          <w:rStyle w:val="Style10ptItalic"/>
          <w:i w:val="0"/>
          <w:sz w:val="24"/>
          <w:lang w:val="en-US"/>
        </w:rPr>
        <w:t xml:space="preserve">QA </w:t>
      </w:r>
      <w:r w:rsidR="001A10AF" w:rsidRPr="00D0678C">
        <w:rPr>
          <w:rStyle w:val="Style10ptItalic"/>
          <w:i w:val="0"/>
          <w:sz w:val="24"/>
          <w:lang w:val="en-US"/>
        </w:rPr>
        <w:t>scheme</w:t>
      </w:r>
      <w:r w:rsidR="007A5306" w:rsidRPr="00D0678C">
        <w:rPr>
          <w:rStyle w:val="Style10ptItalic"/>
          <w:i w:val="0"/>
          <w:sz w:val="24"/>
          <w:lang w:val="en-US"/>
        </w:rPr>
        <w:t>, but at least it seems to be an important triggering factor</w:t>
      </w:r>
      <w:r w:rsidR="00CA187B" w:rsidRPr="00D0678C">
        <w:rPr>
          <w:rStyle w:val="Style10ptItalic"/>
          <w:i w:val="0"/>
          <w:sz w:val="24"/>
          <w:lang w:val="en-US"/>
        </w:rPr>
        <w:t xml:space="preserve">. Clearly, the threat of the project being critiqued by external quality assurers, and possibly rejected by </w:t>
      </w:r>
      <w:r w:rsidR="00675857">
        <w:rPr>
          <w:rStyle w:val="Style10ptItalic"/>
          <w:i w:val="0"/>
          <w:sz w:val="24"/>
          <w:lang w:val="en-US"/>
        </w:rPr>
        <w:t xml:space="preserve">the </w:t>
      </w:r>
      <w:r w:rsidR="00CA187B" w:rsidRPr="00D0678C">
        <w:rPr>
          <w:rStyle w:val="Style10ptItalic"/>
          <w:i w:val="0"/>
          <w:sz w:val="24"/>
          <w:lang w:val="en-US"/>
        </w:rPr>
        <w:t xml:space="preserve">Cabinet on their advice, provides an effective incentive for the agencies to work hard with the decision documents. Our study also confirms that the ministries relate </w:t>
      </w:r>
      <w:r w:rsidR="00553C96">
        <w:rPr>
          <w:rStyle w:val="Style10ptItalic"/>
          <w:i w:val="0"/>
          <w:sz w:val="24"/>
          <w:lang w:val="en-US"/>
        </w:rPr>
        <w:t>strongly</w:t>
      </w:r>
      <w:r w:rsidR="00CA187B" w:rsidRPr="00D0678C">
        <w:rPr>
          <w:rStyle w:val="Style10ptItalic"/>
          <w:i w:val="0"/>
          <w:sz w:val="24"/>
          <w:lang w:val="en-US"/>
        </w:rPr>
        <w:t xml:space="preserve"> to the QA scheme and see themselves as responsible for ensuring that the requirements are met in the largest projects. </w:t>
      </w:r>
    </w:p>
    <w:p w14:paraId="1CE5130E" w14:textId="10E6370E" w:rsidR="003E5C86" w:rsidRDefault="003E5C86" w:rsidP="009A501A">
      <w:pPr>
        <w:pStyle w:val="Normal2"/>
        <w:spacing w:after="120" w:line="276" w:lineRule="auto"/>
        <w:rPr>
          <w:rStyle w:val="Style10ptItalic"/>
          <w:i w:val="0"/>
          <w:sz w:val="24"/>
          <w:lang w:val="en-US"/>
        </w:rPr>
      </w:pPr>
      <w:r>
        <w:rPr>
          <w:rStyle w:val="Style10ptItalic"/>
          <w:i w:val="0"/>
          <w:sz w:val="24"/>
          <w:lang w:val="en-US"/>
        </w:rPr>
        <w:t>The second research question was w</w:t>
      </w:r>
      <w:r w:rsidRPr="003E5C86">
        <w:rPr>
          <w:rStyle w:val="Style10ptItalic"/>
          <w:i w:val="0"/>
          <w:sz w:val="24"/>
          <w:lang w:val="en-US"/>
        </w:rPr>
        <w:t>hich level, agency or ministry, takes the most active role as project owner and initi</w:t>
      </w:r>
      <w:r>
        <w:rPr>
          <w:rStyle w:val="Style10ptItalic"/>
          <w:i w:val="0"/>
          <w:sz w:val="24"/>
          <w:lang w:val="en-US"/>
        </w:rPr>
        <w:t>ator of governance arrangements. Our findings show that w</w:t>
      </w:r>
      <w:r w:rsidRPr="003E5C86">
        <w:rPr>
          <w:rStyle w:val="Style10ptItalic"/>
          <w:i w:val="0"/>
          <w:sz w:val="24"/>
          <w:lang w:val="en-US"/>
        </w:rPr>
        <w:t xml:space="preserve">ith one exception (the Ministry of Defense), it is the agency level that takes the most active role as project owner and initiator of project governance arrangements. </w:t>
      </w:r>
      <w:r>
        <w:rPr>
          <w:rStyle w:val="Style10ptItalic"/>
          <w:i w:val="0"/>
          <w:sz w:val="24"/>
          <w:lang w:val="en-US"/>
        </w:rPr>
        <w:t>Admittedly, t</w:t>
      </w:r>
      <w:r w:rsidRPr="003E5C86">
        <w:rPr>
          <w:rStyle w:val="Style10ptItalic"/>
          <w:i w:val="0"/>
          <w:sz w:val="24"/>
          <w:lang w:val="en-US"/>
        </w:rPr>
        <w:t xml:space="preserve">he ministries see themselves as owners of projects implemented by their subordinate agencies, and may </w:t>
      </w:r>
      <w:r>
        <w:rPr>
          <w:rStyle w:val="Style10ptItalic"/>
          <w:i w:val="0"/>
          <w:sz w:val="24"/>
          <w:lang w:val="en-US"/>
        </w:rPr>
        <w:t>be involved</w:t>
      </w:r>
      <w:r w:rsidRPr="003E5C86">
        <w:rPr>
          <w:rStyle w:val="Style10ptItalic"/>
          <w:i w:val="0"/>
          <w:sz w:val="24"/>
          <w:lang w:val="en-US"/>
        </w:rPr>
        <w:t xml:space="preserve"> in various </w:t>
      </w:r>
      <w:r w:rsidRPr="009A501A">
        <w:rPr>
          <w:rStyle w:val="Style10ptItalic"/>
          <w:sz w:val="24"/>
          <w:lang w:val="en-US"/>
        </w:rPr>
        <w:t>informal</w:t>
      </w:r>
      <w:r w:rsidRPr="003E5C86">
        <w:rPr>
          <w:rStyle w:val="Style10ptItalic"/>
          <w:i w:val="0"/>
          <w:sz w:val="24"/>
          <w:lang w:val="en-US"/>
        </w:rPr>
        <w:t xml:space="preserve"> ways. The degree to which they do, seems to depend on, inter alia, project size, political risk, and the agency’s experience and track record regarding project delivery.</w:t>
      </w:r>
    </w:p>
    <w:p w14:paraId="4EA5D03D" w14:textId="064F92FC" w:rsidR="003E5C86" w:rsidRDefault="003E5C86" w:rsidP="009A501A">
      <w:pPr>
        <w:pStyle w:val="Normal2"/>
        <w:spacing w:after="120" w:line="276" w:lineRule="auto"/>
        <w:rPr>
          <w:rStyle w:val="Style10ptItalic"/>
          <w:i w:val="0"/>
          <w:sz w:val="24"/>
          <w:lang w:val="en-US"/>
        </w:rPr>
      </w:pPr>
      <w:r>
        <w:rPr>
          <w:rStyle w:val="Style10ptItalic"/>
          <w:i w:val="0"/>
          <w:sz w:val="24"/>
          <w:lang w:val="en-US"/>
        </w:rPr>
        <w:t xml:space="preserve">The third research question was whether the governance frameworks </w:t>
      </w:r>
      <w:r w:rsidR="000530DA">
        <w:rPr>
          <w:rStyle w:val="Style10ptItalic"/>
          <w:i w:val="0"/>
          <w:sz w:val="24"/>
          <w:lang w:val="en-US"/>
        </w:rPr>
        <w:t>adhere to the</w:t>
      </w:r>
      <w:r>
        <w:rPr>
          <w:rStyle w:val="Style10ptItalic"/>
          <w:i w:val="0"/>
          <w:sz w:val="24"/>
          <w:lang w:val="en-US"/>
        </w:rPr>
        <w:t xml:space="preserve"> recommendations from the project governance literature. Our findings show that they largely </w:t>
      </w:r>
      <w:r w:rsidR="000530DA">
        <w:rPr>
          <w:rStyle w:val="Style10ptItalic"/>
          <w:i w:val="0"/>
          <w:sz w:val="24"/>
          <w:lang w:val="en-US"/>
        </w:rPr>
        <w:t>do</w:t>
      </w:r>
      <w:r w:rsidRPr="003E5C86">
        <w:rPr>
          <w:rStyle w:val="Style10ptItalic"/>
          <w:i w:val="0"/>
          <w:sz w:val="24"/>
          <w:lang w:val="en-US"/>
        </w:rPr>
        <w:t xml:space="preserve">. They include stage-gate models with clearly defined phases, decision points, roles and responsibilities, and quality assurance of decision documents. </w:t>
      </w:r>
      <w:r>
        <w:rPr>
          <w:rStyle w:val="Style10ptItalic"/>
          <w:i w:val="0"/>
          <w:sz w:val="24"/>
          <w:lang w:val="en-US"/>
        </w:rPr>
        <w:t>The agencies</w:t>
      </w:r>
      <w:r w:rsidRPr="003E5C86">
        <w:rPr>
          <w:rStyle w:val="Style10ptItalic"/>
          <w:i w:val="0"/>
          <w:sz w:val="24"/>
          <w:lang w:val="en-US"/>
        </w:rPr>
        <w:t xml:space="preserve"> regularly use stochastic cost estimation techniques as basis for determining budgets and target costs, even for smaller projects. </w:t>
      </w:r>
    </w:p>
    <w:p w14:paraId="21A39D20" w14:textId="511CE8AD" w:rsidR="00CA187B" w:rsidRDefault="003E5C86" w:rsidP="00C92B30">
      <w:pPr>
        <w:pStyle w:val="Normal2"/>
        <w:spacing w:after="120" w:line="276" w:lineRule="auto"/>
        <w:rPr>
          <w:lang w:val="en-US"/>
        </w:rPr>
      </w:pPr>
      <w:r w:rsidRPr="003E5C86">
        <w:rPr>
          <w:rStyle w:val="Style10ptItalic"/>
          <w:i w:val="0"/>
          <w:sz w:val="24"/>
          <w:lang w:val="en-US"/>
        </w:rPr>
        <w:t xml:space="preserve">However, </w:t>
      </w:r>
      <w:r w:rsidR="00C92B30">
        <w:rPr>
          <w:rStyle w:val="Style10ptItalic"/>
          <w:i w:val="0"/>
          <w:sz w:val="24"/>
          <w:lang w:val="en-US"/>
        </w:rPr>
        <w:t>w</w:t>
      </w:r>
      <w:r w:rsidR="007A5306" w:rsidRPr="00D0678C">
        <w:rPr>
          <w:lang w:val="en-US"/>
        </w:rPr>
        <w:t>e</w:t>
      </w:r>
      <w:r w:rsidR="00CA187B" w:rsidRPr="00D0678C">
        <w:rPr>
          <w:lang w:val="en-US"/>
        </w:rPr>
        <w:t xml:space="preserve"> also see </w:t>
      </w:r>
      <w:r w:rsidR="00C92B30">
        <w:rPr>
          <w:lang w:val="en-US"/>
        </w:rPr>
        <w:t>deviations from literature recommendations</w:t>
      </w:r>
      <w:r w:rsidR="00CA187B" w:rsidRPr="00D0678C">
        <w:rPr>
          <w:lang w:val="en-US"/>
        </w:rPr>
        <w:t>. Generally, the project owner role should be executed more actively and with a focus</w:t>
      </w:r>
      <w:r w:rsidR="00910D75">
        <w:rPr>
          <w:lang w:val="en-US"/>
        </w:rPr>
        <w:t xml:space="preserve"> that is </w:t>
      </w:r>
      <w:r w:rsidR="00910D75" w:rsidRPr="00D0678C">
        <w:rPr>
          <w:lang w:val="en-US"/>
        </w:rPr>
        <w:t>more strategic</w:t>
      </w:r>
      <w:r w:rsidR="00CA187B" w:rsidRPr="00D0678C">
        <w:rPr>
          <w:lang w:val="en-US"/>
        </w:rPr>
        <w:t xml:space="preserve"> (the exception being the defen</w:t>
      </w:r>
      <w:r w:rsidR="00FD469B" w:rsidRPr="00D0678C">
        <w:rPr>
          <w:lang w:val="en-US"/>
        </w:rPr>
        <w:t>s</w:t>
      </w:r>
      <w:r w:rsidR="00CA187B" w:rsidRPr="00D0678C">
        <w:rPr>
          <w:lang w:val="en-US"/>
        </w:rPr>
        <w:t xml:space="preserve">e </w:t>
      </w:r>
      <w:r w:rsidR="001A10AF" w:rsidRPr="00D0678C">
        <w:rPr>
          <w:lang w:val="en-US"/>
        </w:rPr>
        <w:t>sector</w:t>
      </w:r>
      <w:r w:rsidR="00CA187B" w:rsidRPr="00D0678C">
        <w:rPr>
          <w:lang w:val="en-US"/>
        </w:rPr>
        <w:t xml:space="preserve">). The project </w:t>
      </w:r>
      <w:r w:rsidR="00333400" w:rsidRPr="00D0678C">
        <w:rPr>
          <w:lang w:val="en-US"/>
        </w:rPr>
        <w:t>sponsor</w:t>
      </w:r>
      <w:r w:rsidR="00CA187B" w:rsidRPr="00D0678C">
        <w:rPr>
          <w:lang w:val="en-US"/>
        </w:rPr>
        <w:t xml:space="preserve"> is mostly located at the agency level and is often </w:t>
      </w:r>
      <w:r w:rsidR="007A5306" w:rsidRPr="00D0678C">
        <w:rPr>
          <w:lang w:val="en-US"/>
        </w:rPr>
        <w:t>an individual</w:t>
      </w:r>
      <w:r w:rsidR="00CA187B" w:rsidRPr="00D0678C">
        <w:rPr>
          <w:lang w:val="en-US"/>
        </w:rPr>
        <w:t xml:space="preserve"> at a</w:t>
      </w:r>
      <w:r w:rsidR="007A5306" w:rsidRPr="00D0678C">
        <w:rPr>
          <w:lang w:val="en-US"/>
        </w:rPr>
        <w:t xml:space="preserve"> fairly</w:t>
      </w:r>
      <w:r w:rsidR="00CA187B" w:rsidRPr="00D0678C">
        <w:rPr>
          <w:lang w:val="en-US"/>
        </w:rPr>
        <w:t xml:space="preserve"> low level in the </w:t>
      </w:r>
      <w:r w:rsidR="00F72CD3" w:rsidRPr="00D0678C">
        <w:rPr>
          <w:lang w:val="en-US"/>
        </w:rPr>
        <w:t>organization</w:t>
      </w:r>
      <w:r w:rsidR="007A5306" w:rsidRPr="00D0678C">
        <w:rPr>
          <w:lang w:val="en-US"/>
        </w:rPr>
        <w:t xml:space="preserve">. </w:t>
      </w:r>
      <w:r w:rsidR="00F72CD3" w:rsidRPr="00D0678C">
        <w:rPr>
          <w:lang w:val="en-US"/>
        </w:rPr>
        <w:t xml:space="preserve">Furthermore, in most cases, </w:t>
      </w:r>
      <w:r w:rsidR="00D17C15" w:rsidRPr="00D0678C">
        <w:rPr>
          <w:lang w:val="en-US"/>
        </w:rPr>
        <w:t xml:space="preserve">there is </w:t>
      </w:r>
      <w:r w:rsidR="00F72CD3" w:rsidRPr="00D0678C">
        <w:rPr>
          <w:lang w:val="en-US"/>
        </w:rPr>
        <w:t xml:space="preserve">no role for the project </w:t>
      </w:r>
      <w:r w:rsidR="00333400" w:rsidRPr="00D0678C">
        <w:rPr>
          <w:lang w:val="en-US"/>
        </w:rPr>
        <w:t xml:space="preserve">sponsor </w:t>
      </w:r>
      <w:r w:rsidR="00F72CD3" w:rsidRPr="00D0678C">
        <w:rPr>
          <w:lang w:val="en-US"/>
        </w:rPr>
        <w:t xml:space="preserve">in the </w:t>
      </w:r>
      <w:r w:rsidR="00F72CD3" w:rsidRPr="00D0678C">
        <w:rPr>
          <w:rStyle w:val="Style10ptItalic"/>
          <w:i w:val="0"/>
          <w:sz w:val="24"/>
          <w:lang w:val="en-US"/>
        </w:rPr>
        <w:t>crucial front-</w:t>
      </w:r>
      <w:r w:rsidR="00CA187B" w:rsidRPr="00D0678C">
        <w:rPr>
          <w:rStyle w:val="Style10ptItalic"/>
          <w:i w:val="0"/>
          <w:sz w:val="24"/>
          <w:lang w:val="en-US"/>
        </w:rPr>
        <w:t>end</w:t>
      </w:r>
      <w:r w:rsidR="00F72CD3" w:rsidRPr="00D0678C">
        <w:rPr>
          <w:rStyle w:val="Style10ptItalic"/>
          <w:i w:val="0"/>
          <w:sz w:val="24"/>
          <w:lang w:val="en-US"/>
        </w:rPr>
        <w:t xml:space="preserve"> phase,</w:t>
      </w:r>
      <w:r w:rsidR="00CA187B" w:rsidRPr="00D0678C">
        <w:rPr>
          <w:rStyle w:val="Style10ptItalic"/>
          <w:i w:val="0"/>
          <w:sz w:val="24"/>
          <w:lang w:val="en-US"/>
        </w:rPr>
        <w:t xml:space="preserve"> </w:t>
      </w:r>
      <w:r w:rsidR="001A10AF" w:rsidRPr="00D0678C">
        <w:rPr>
          <w:rStyle w:val="Style10ptItalic"/>
          <w:i w:val="0"/>
          <w:sz w:val="24"/>
          <w:lang w:val="en-US"/>
        </w:rPr>
        <w:t xml:space="preserve">where project ideas arise and </w:t>
      </w:r>
      <w:r w:rsidR="007A5306" w:rsidRPr="00D0678C">
        <w:rPr>
          <w:rStyle w:val="Style10ptItalic"/>
          <w:i w:val="0"/>
          <w:sz w:val="24"/>
          <w:lang w:val="en-US"/>
        </w:rPr>
        <w:t xml:space="preserve">are </w:t>
      </w:r>
      <w:r w:rsidR="001A10AF" w:rsidRPr="00D0678C">
        <w:rPr>
          <w:rStyle w:val="Style10ptItalic"/>
          <w:i w:val="0"/>
          <w:sz w:val="24"/>
          <w:lang w:val="en-US"/>
        </w:rPr>
        <w:t xml:space="preserve">selected </w:t>
      </w:r>
      <w:r w:rsidR="00D17C15">
        <w:rPr>
          <w:rStyle w:val="Style10ptItalic"/>
          <w:i w:val="0"/>
          <w:sz w:val="24"/>
          <w:lang w:val="en-US"/>
        </w:rPr>
        <w:t>for</w:t>
      </w:r>
      <w:r w:rsidR="001A10AF" w:rsidRPr="00D0678C">
        <w:rPr>
          <w:rStyle w:val="Style10ptItalic"/>
          <w:i w:val="0"/>
          <w:sz w:val="24"/>
          <w:lang w:val="en-US"/>
        </w:rPr>
        <w:t xml:space="preserve"> develop</w:t>
      </w:r>
      <w:r w:rsidR="00D17C15">
        <w:rPr>
          <w:rStyle w:val="Style10ptItalic"/>
          <w:i w:val="0"/>
          <w:sz w:val="24"/>
          <w:lang w:val="en-US"/>
        </w:rPr>
        <w:t>ment</w:t>
      </w:r>
      <w:r w:rsidR="001A10AF" w:rsidRPr="00D0678C">
        <w:rPr>
          <w:rStyle w:val="Style10ptItalic"/>
          <w:i w:val="0"/>
          <w:sz w:val="24"/>
          <w:lang w:val="en-US"/>
        </w:rPr>
        <w:t xml:space="preserve"> into a concept</w:t>
      </w:r>
      <w:r w:rsidR="00CA187B" w:rsidRPr="00D0678C">
        <w:rPr>
          <w:rStyle w:val="Style10ptItalic"/>
          <w:i w:val="0"/>
          <w:sz w:val="24"/>
          <w:lang w:val="en-US"/>
        </w:rPr>
        <w:t xml:space="preserve">. </w:t>
      </w:r>
      <w:r w:rsidR="00CA187B" w:rsidRPr="00D0678C">
        <w:rPr>
          <w:lang w:val="en-US"/>
        </w:rPr>
        <w:t xml:space="preserve">Thus, </w:t>
      </w:r>
      <w:r w:rsidR="007A5306" w:rsidRPr="00D0678C">
        <w:rPr>
          <w:lang w:val="en-US"/>
        </w:rPr>
        <w:t xml:space="preserve">our study </w:t>
      </w:r>
      <w:r w:rsidR="00D17C15">
        <w:rPr>
          <w:lang w:val="en-US"/>
        </w:rPr>
        <w:t>findings</w:t>
      </w:r>
      <w:r w:rsidR="00910D75">
        <w:rPr>
          <w:lang w:val="en-US"/>
        </w:rPr>
        <w:t xml:space="preserve"> </w:t>
      </w:r>
      <w:r w:rsidR="007A5306" w:rsidRPr="00D0678C">
        <w:rPr>
          <w:lang w:val="en-US"/>
        </w:rPr>
        <w:t>seem to support</w:t>
      </w:r>
      <w:r w:rsidR="00CA187B" w:rsidRPr="00D0678C">
        <w:rPr>
          <w:lang w:val="en-US"/>
        </w:rPr>
        <w:t xml:space="preserve"> </w:t>
      </w:r>
      <w:r w:rsidR="001C623A">
        <w:rPr>
          <w:lang w:val="en-US"/>
        </w:rPr>
        <w:t xml:space="preserve">those </w:t>
      </w:r>
      <w:r w:rsidR="00910D75">
        <w:rPr>
          <w:lang w:val="en-US"/>
        </w:rPr>
        <w:t xml:space="preserve">made </w:t>
      </w:r>
      <w:r w:rsidR="001C623A">
        <w:rPr>
          <w:lang w:val="en-US"/>
        </w:rPr>
        <w:t xml:space="preserve">by </w:t>
      </w:r>
      <w:r w:rsidR="00CA187B" w:rsidRPr="00D0678C">
        <w:rPr>
          <w:lang w:val="en-US"/>
        </w:rPr>
        <w:t>Olsson and Berg-Johansen (201</w:t>
      </w:r>
      <w:r w:rsidR="009E4270" w:rsidRPr="00D0678C">
        <w:rPr>
          <w:lang w:val="en-US"/>
        </w:rPr>
        <w:t>6</w:t>
      </w:r>
      <w:r w:rsidR="00CA187B" w:rsidRPr="00D0678C">
        <w:rPr>
          <w:lang w:val="en-US"/>
        </w:rPr>
        <w:t>)</w:t>
      </w:r>
      <w:r w:rsidR="001C623A">
        <w:rPr>
          <w:lang w:val="en-US"/>
        </w:rPr>
        <w:t>,</w:t>
      </w:r>
      <w:r w:rsidR="00CA187B" w:rsidRPr="00D0678C">
        <w:rPr>
          <w:lang w:val="en-US"/>
        </w:rPr>
        <w:t xml:space="preserve"> </w:t>
      </w:r>
      <w:r w:rsidR="007A5306" w:rsidRPr="00D0678C">
        <w:rPr>
          <w:lang w:val="en-US"/>
        </w:rPr>
        <w:t xml:space="preserve">who only </w:t>
      </w:r>
      <w:r w:rsidR="006B6DBD" w:rsidRPr="00D0678C">
        <w:rPr>
          <w:lang w:val="en-US"/>
        </w:rPr>
        <w:t xml:space="preserve">observed </w:t>
      </w:r>
      <w:r w:rsidR="007A5306" w:rsidRPr="00D0678C">
        <w:rPr>
          <w:lang w:val="en-US"/>
        </w:rPr>
        <w:t>the more narrowly</w:t>
      </w:r>
      <w:r w:rsidR="00910D75">
        <w:rPr>
          <w:lang w:val="en-US"/>
        </w:rPr>
        <w:t xml:space="preserve"> </w:t>
      </w:r>
      <w:r w:rsidR="007A5306" w:rsidRPr="00D0678C">
        <w:rPr>
          <w:lang w:val="en-US"/>
        </w:rPr>
        <w:t>oriented “project owner type 2”</w:t>
      </w:r>
      <w:r w:rsidR="00553C96">
        <w:rPr>
          <w:lang w:val="en-US"/>
        </w:rPr>
        <w:t xml:space="preserve"> in Norwegian public projects.</w:t>
      </w:r>
      <w:r w:rsidR="00CA187B" w:rsidRPr="00D0678C">
        <w:rPr>
          <w:lang w:val="en-US"/>
        </w:rPr>
        <w:t xml:space="preserve"> </w:t>
      </w:r>
      <w:r w:rsidR="001A10AF" w:rsidRPr="00D0678C">
        <w:rPr>
          <w:lang w:val="en-US"/>
        </w:rPr>
        <w:t>Furthermore</w:t>
      </w:r>
      <w:r w:rsidR="00CA187B" w:rsidRPr="00D0678C">
        <w:rPr>
          <w:lang w:val="en-US"/>
        </w:rPr>
        <w:t xml:space="preserve">, </w:t>
      </w:r>
      <w:r w:rsidR="000F394C" w:rsidRPr="00D0678C">
        <w:rPr>
          <w:lang w:val="en-US"/>
        </w:rPr>
        <w:t>project boards</w:t>
      </w:r>
      <w:r w:rsidR="00CA187B" w:rsidRPr="00D0678C">
        <w:rPr>
          <w:lang w:val="en-US"/>
        </w:rPr>
        <w:t xml:space="preserve"> are widely us</w:t>
      </w:r>
      <w:r w:rsidR="00F72CD3" w:rsidRPr="00D0678C">
        <w:rPr>
          <w:lang w:val="en-US"/>
        </w:rPr>
        <w:t xml:space="preserve">ed, </w:t>
      </w:r>
      <w:r w:rsidR="00C92B30">
        <w:rPr>
          <w:lang w:val="en-US"/>
        </w:rPr>
        <w:t>but more often than not they are</w:t>
      </w:r>
      <w:r w:rsidR="00CA187B" w:rsidRPr="00D0678C">
        <w:rPr>
          <w:lang w:val="en-US"/>
        </w:rPr>
        <w:t xml:space="preserve"> not truly </w:t>
      </w:r>
      <w:r w:rsidR="00552F62" w:rsidRPr="00D0678C">
        <w:rPr>
          <w:lang w:val="en-US"/>
        </w:rPr>
        <w:t>boards</w:t>
      </w:r>
      <w:r w:rsidR="00CA187B" w:rsidRPr="00D0678C">
        <w:rPr>
          <w:lang w:val="en-US"/>
        </w:rPr>
        <w:t xml:space="preserve">, but rather advisory groups, and </w:t>
      </w:r>
      <w:r w:rsidR="00CA187B" w:rsidRPr="00D0678C">
        <w:rPr>
          <w:lang w:val="en-US"/>
        </w:rPr>
        <w:lastRenderedPageBreak/>
        <w:t xml:space="preserve">they are normally established late in the project life cycle, after the crucial choice of concept has been made. </w:t>
      </w:r>
    </w:p>
    <w:p w14:paraId="64F2257A" w14:textId="18F726B2" w:rsidR="00C92B30" w:rsidRPr="00C92B30" w:rsidRDefault="00C92B30" w:rsidP="00C92B30">
      <w:pPr>
        <w:pStyle w:val="Normal2"/>
        <w:spacing w:after="120" w:line="276" w:lineRule="auto"/>
        <w:rPr>
          <w:iCs/>
          <w:lang w:val="en-US"/>
        </w:rPr>
      </w:pPr>
      <w:r>
        <w:rPr>
          <w:iCs/>
          <w:lang w:val="en-US"/>
        </w:rPr>
        <w:t>The final research questions was whether</w:t>
      </w:r>
      <w:r w:rsidRPr="00C92B30">
        <w:rPr>
          <w:iCs/>
          <w:lang w:val="en-US"/>
        </w:rPr>
        <w:t xml:space="preserve"> the schemes in the hierarchy (Cabinet, Ministry, agency) </w:t>
      </w:r>
      <w:r>
        <w:rPr>
          <w:iCs/>
          <w:lang w:val="en-US"/>
        </w:rPr>
        <w:t xml:space="preserve">are internally consistent. </w:t>
      </w:r>
      <w:r w:rsidRPr="00C92B30">
        <w:rPr>
          <w:iCs/>
          <w:lang w:val="en-US"/>
        </w:rPr>
        <w:t xml:space="preserve">We have not found </w:t>
      </w:r>
      <w:r>
        <w:rPr>
          <w:iCs/>
          <w:lang w:val="en-US"/>
        </w:rPr>
        <w:t>any obvious</w:t>
      </w:r>
      <w:r w:rsidRPr="00C92B30">
        <w:rPr>
          <w:iCs/>
          <w:lang w:val="en-US"/>
        </w:rPr>
        <w:t xml:space="preserve"> inconsistencies between governance arrangements on various levels in the hierarchy. Particularly, the schemes on the lower levels are well adapted to the Cabinet’s scheme and ensure that the largest projects are well prepared for the two control points. </w:t>
      </w:r>
      <w:r>
        <w:rPr>
          <w:iCs/>
          <w:lang w:val="en-US"/>
        </w:rPr>
        <w:t xml:space="preserve">But again, </w:t>
      </w:r>
      <w:r w:rsidRPr="00C92B30">
        <w:rPr>
          <w:iCs/>
          <w:lang w:val="en-US"/>
        </w:rPr>
        <w:t xml:space="preserve">the strategic and external perspective on </w:t>
      </w:r>
      <w:r>
        <w:rPr>
          <w:iCs/>
          <w:lang w:val="en-US"/>
        </w:rPr>
        <w:t xml:space="preserve">project governance, which should be taken by the ministry level, is often missing or handled very informally.  </w:t>
      </w:r>
    </w:p>
    <w:p w14:paraId="1CCFA82C" w14:textId="77777777" w:rsidR="00F72CD3" w:rsidRPr="00D0678C" w:rsidRDefault="001319B7" w:rsidP="00CA187B">
      <w:pPr>
        <w:pStyle w:val="Normal2"/>
        <w:spacing w:line="276" w:lineRule="auto"/>
        <w:rPr>
          <w:lang w:val="en-US"/>
        </w:rPr>
      </w:pPr>
      <w:r w:rsidRPr="00DB410F">
        <w:rPr>
          <w:lang w:val="en-US"/>
        </w:rPr>
        <w:t>Overall, it is our view that these project models have a somewhat narrow and internal focus,</w:t>
      </w:r>
      <w:r w:rsidR="00CA187B" w:rsidRPr="00D0678C">
        <w:rPr>
          <w:lang w:val="en-US"/>
        </w:rPr>
        <w:t xml:space="preserve"> securing governance </w:t>
      </w:r>
      <w:r w:rsidR="00CA187B" w:rsidRPr="00D0678C">
        <w:rPr>
          <w:i/>
          <w:lang w:val="en-US"/>
        </w:rPr>
        <w:t>of</w:t>
      </w:r>
      <w:r w:rsidRPr="00DB410F">
        <w:rPr>
          <w:lang w:val="en-US"/>
        </w:rPr>
        <w:t xml:space="preserve"> </w:t>
      </w:r>
      <w:r w:rsidR="00CA187B" w:rsidRPr="00D0678C">
        <w:rPr>
          <w:lang w:val="en-US"/>
        </w:rPr>
        <w:t xml:space="preserve">projects, but not necessarily governance </w:t>
      </w:r>
      <w:r w:rsidR="00CA187B" w:rsidRPr="00D0678C">
        <w:rPr>
          <w:i/>
          <w:lang w:val="en-US"/>
        </w:rPr>
        <w:t>through</w:t>
      </w:r>
      <w:r w:rsidRPr="00DB410F">
        <w:rPr>
          <w:lang w:val="en-US"/>
        </w:rPr>
        <w:t xml:space="preserve"> </w:t>
      </w:r>
      <w:r w:rsidR="00CA187B" w:rsidRPr="00D0678C">
        <w:rPr>
          <w:lang w:val="en-US"/>
        </w:rPr>
        <w:t>projects, in Williams et al.</w:t>
      </w:r>
      <w:r w:rsidR="00146B6B">
        <w:rPr>
          <w:lang w:val="en-US"/>
        </w:rPr>
        <w:t>’</w:t>
      </w:r>
      <w:r w:rsidR="00CA187B" w:rsidRPr="00D0678C">
        <w:rPr>
          <w:lang w:val="en-US"/>
        </w:rPr>
        <w:t xml:space="preserve">s (2010) terminology. </w:t>
      </w:r>
      <w:r w:rsidR="00CA187B" w:rsidRPr="00D0678C">
        <w:rPr>
          <w:rStyle w:val="Style10ptItalic"/>
          <w:i w:val="0"/>
          <w:sz w:val="24"/>
          <w:lang w:val="en-US"/>
        </w:rPr>
        <w:t>A</w:t>
      </w:r>
      <w:r w:rsidR="00CA187B" w:rsidRPr="00D0678C">
        <w:rPr>
          <w:lang w:val="en-US"/>
        </w:rPr>
        <w:t xml:space="preserve">t best, they ensure governance through projects in the </w:t>
      </w:r>
      <w:r w:rsidR="00CA187B" w:rsidRPr="00D0678C">
        <w:rPr>
          <w:i/>
          <w:lang w:val="en-US"/>
        </w:rPr>
        <w:t>agency’</w:t>
      </w:r>
      <w:r w:rsidRPr="00DB410F">
        <w:rPr>
          <w:i/>
          <w:lang w:val="en-US"/>
        </w:rPr>
        <w:t>s</w:t>
      </w:r>
      <w:r w:rsidR="00CA187B" w:rsidRPr="00D0678C">
        <w:rPr>
          <w:lang w:val="en-US"/>
        </w:rPr>
        <w:t xml:space="preserve"> perspective, but </w:t>
      </w:r>
      <w:r w:rsidR="006B6DBD" w:rsidRPr="00D0678C">
        <w:rPr>
          <w:lang w:val="en-US"/>
        </w:rPr>
        <w:t>the impact of the project normally goes beyond the agency</w:t>
      </w:r>
      <w:r w:rsidR="00CA187B" w:rsidRPr="00D0678C">
        <w:rPr>
          <w:lang w:val="en-US"/>
        </w:rPr>
        <w:t xml:space="preserve">. </w:t>
      </w:r>
      <w:r w:rsidR="00A55B0F" w:rsidRPr="00D0678C">
        <w:rPr>
          <w:lang w:val="en-US"/>
        </w:rPr>
        <w:t xml:space="preserve">As discussed </w:t>
      </w:r>
      <w:r w:rsidR="001C623A">
        <w:rPr>
          <w:lang w:val="en-US"/>
        </w:rPr>
        <w:t>by</w:t>
      </w:r>
      <w:r w:rsidR="00A55B0F" w:rsidRPr="00D0678C">
        <w:rPr>
          <w:lang w:val="en-US"/>
        </w:rPr>
        <w:t xml:space="preserve"> K</w:t>
      </w:r>
      <w:r w:rsidR="0029538D">
        <w:rPr>
          <w:lang w:val="en-US"/>
        </w:rPr>
        <w:t>lakegg and Volden (2017</w:t>
      </w:r>
      <w:r w:rsidR="00A55B0F" w:rsidRPr="00D0678C">
        <w:rPr>
          <w:lang w:val="en-US"/>
        </w:rPr>
        <w:t>), Norway has a strong democratic tradition, an egalitarian culture</w:t>
      </w:r>
      <w:r w:rsidR="00E045F6">
        <w:rPr>
          <w:lang w:val="en-US"/>
        </w:rPr>
        <w:t>,</w:t>
      </w:r>
      <w:r w:rsidR="00A55B0F" w:rsidRPr="00D0678C">
        <w:rPr>
          <w:lang w:val="en-US"/>
        </w:rPr>
        <w:t xml:space="preserve"> and a high level of education, which makes a strong platform for organizing tasks as projects and for delegating authority downwards in the hierarchy. </w:t>
      </w:r>
      <w:r w:rsidR="00E045F6">
        <w:rPr>
          <w:lang w:val="en-US"/>
        </w:rPr>
        <w:t>The intr</w:t>
      </w:r>
      <w:r w:rsidR="00704FA3">
        <w:rPr>
          <w:lang w:val="en-US"/>
        </w:rPr>
        <w:t>o</w:t>
      </w:r>
      <w:r w:rsidR="00E045F6">
        <w:rPr>
          <w:lang w:val="en-US"/>
        </w:rPr>
        <w:t>duction of</w:t>
      </w:r>
      <w:r w:rsidR="00A55B0F" w:rsidRPr="00D0678C">
        <w:rPr>
          <w:lang w:val="en-US"/>
        </w:rPr>
        <w:t xml:space="preserve"> the QA scheme was controversial in the beginning, and the introduction of formalized regulations from the ministry level would probably be controversial too. </w:t>
      </w:r>
      <w:r w:rsidR="006B6DBD" w:rsidRPr="00D0678C">
        <w:rPr>
          <w:lang w:val="en-US"/>
        </w:rPr>
        <w:t xml:space="preserve">We </w:t>
      </w:r>
      <w:r w:rsidR="00A55B0F" w:rsidRPr="00D0678C">
        <w:rPr>
          <w:lang w:val="en-US"/>
        </w:rPr>
        <w:t xml:space="preserve">still </w:t>
      </w:r>
      <w:r w:rsidR="006B6DBD" w:rsidRPr="00D0678C">
        <w:rPr>
          <w:lang w:val="en-US"/>
        </w:rPr>
        <w:t xml:space="preserve">consider it a serious weakness that some ministries take such a limited role in the governance of projects, even when it comes to strategic activities such as project selection and portfolio management. </w:t>
      </w:r>
      <w:r w:rsidR="00F72CD3" w:rsidRPr="00D0678C">
        <w:rPr>
          <w:lang w:val="en-US"/>
        </w:rPr>
        <w:t xml:space="preserve">It is our recommendation </w:t>
      </w:r>
      <w:r w:rsidR="00CA187B" w:rsidRPr="00D0678C">
        <w:rPr>
          <w:lang w:val="en-US"/>
        </w:rPr>
        <w:t xml:space="preserve">that the ministries </w:t>
      </w:r>
      <w:r w:rsidR="006B6DBD" w:rsidRPr="00D0678C">
        <w:rPr>
          <w:lang w:val="en-US"/>
        </w:rPr>
        <w:t xml:space="preserve">should </w:t>
      </w:r>
      <w:r w:rsidR="00E045F6">
        <w:rPr>
          <w:lang w:val="en-US"/>
        </w:rPr>
        <w:t>become</w:t>
      </w:r>
      <w:r w:rsidR="00CA187B" w:rsidRPr="00D0678C">
        <w:rPr>
          <w:lang w:val="en-US"/>
        </w:rPr>
        <w:t xml:space="preserve"> </w:t>
      </w:r>
      <w:r w:rsidR="00F72CD3" w:rsidRPr="00D0678C">
        <w:rPr>
          <w:lang w:val="en-US"/>
        </w:rPr>
        <w:t xml:space="preserve">more </w:t>
      </w:r>
      <w:r w:rsidR="00CA187B" w:rsidRPr="00D0678C">
        <w:rPr>
          <w:lang w:val="en-US"/>
        </w:rPr>
        <w:t>involved</w:t>
      </w:r>
      <w:r w:rsidR="008B6223" w:rsidRPr="00D0678C">
        <w:rPr>
          <w:lang w:val="en-US"/>
        </w:rPr>
        <w:t xml:space="preserve"> </w:t>
      </w:r>
      <w:r w:rsidR="00F72CD3" w:rsidRPr="00D0678C">
        <w:rPr>
          <w:lang w:val="en-US"/>
        </w:rPr>
        <w:t>and actually</w:t>
      </w:r>
      <w:r w:rsidR="008B6223" w:rsidRPr="00D0678C">
        <w:rPr>
          <w:lang w:val="en-US"/>
        </w:rPr>
        <w:t xml:space="preserve"> play the role of “project owner ty</w:t>
      </w:r>
      <w:r w:rsidR="00F72CD3" w:rsidRPr="00D0678C">
        <w:rPr>
          <w:lang w:val="en-US"/>
        </w:rPr>
        <w:t>pe 1</w:t>
      </w:r>
      <w:r w:rsidR="00146B6B">
        <w:rPr>
          <w:lang w:val="en-US"/>
        </w:rPr>
        <w:t>,</w:t>
      </w:r>
      <w:r w:rsidR="00F72CD3" w:rsidRPr="00D0678C">
        <w:rPr>
          <w:lang w:val="en-US"/>
        </w:rPr>
        <w:t xml:space="preserve">” formally or informally. </w:t>
      </w:r>
    </w:p>
    <w:p w14:paraId="657367C4" w14:textId="59647E8E" w:rsidR="00B36189" w:rsidRPr="00D0678C" w:rsidRDefault="008B6223" w:rsidP="00CA187B">
      <w:pPr>
        <w:pStyle w:val="Normal2"/>
        <w:spacing w:line="276" w:lineRule="auto"/>
        <w:rPr>
          <w:lang w:val="en-US"/>
        </w:rPr>
      </w:pPr>
      <w:r w:rsidRPr="00D0678C">
        <w:rPr>
          <w:lang w:val="en-US"/>
        </w:rPr>
        <w:t xml:space="preserve">It should be noted that </w:t>
      </w:r>
      <w:r w:rsidR="00E546EA">
        <w:rPr>
          <w:lang w:val="en-US"/>
        </w:rPr>
        <w:t xml:space="preserve"> the research topic of this paper was</w:t>
      </w:r>
      <w:r w:rsidRPr="00D0678C">
        <w:rPr>
          <w:lang w:val="en-US"/>
        </w:rPr>
        <w:t xml:space="preserve"> the formal </w:t>
      </w:r>
      <w:r w:rsidR="00125806" w:rsidRPr="00D0678C">
        <w:rPr>
          <w:lang w:val="en-US"/>
        </w:rPr>
        <w:t>aspects</w:t>
      </w:r>
      <w:r w:rsidRPr="00D0678C">
        <w:rPr>
          <w:lang w:val="en-US"/>
        </w:rPr>
        <w:t xml:space="preserve"> of project governance</w:t>
      </w:r>
      <w:r w:rsidRPr="00D0678C">
        <w:rPr>
          <w:rStyle w:val="Style10ptItalic"/>
          <w:i w:val="0"/>
          <w:sz w:val="24"/>
          <w:lang w:val="en-US"/>
        </w:rPr>
        <w:t>.</w:t>
      </w:r>
      <w:r w:rsidR="00CA187B" w:rsidRPr="00D0678C">
        <w:rPr>
          <w:rStyle w:val="Style10ptItalic"/>
          <w:i w:val="0"/>
          <w:sz w:val="24"/>
          <w:lang w:val="en-US"/>
        </w:rPr>
        <w:t xml:space="preserve"> </w:t>
      </w:r>
      <w:r w:rsidR="00B36189" w:rsidRPr="00D0678C">
        <w:rPr>
          <w:lang w:val="en-US"/>
        </w:rPr>
        <w:t xml:space="preserve">Müller et al. (2015) introduced the term governmentality and were concerned </w:t>
      </w:r>
      <w:r w:rsidR="003D31A8" w:rsidRPr="00D0678C">
        <w:rPr>
          <w:lang w:val="en-US"/>
        </w:rPr>
        <w:t xml:space="preserve">with </w:t>
      </w:r>
      <w:r w:rsidR="00B36189" w:rsidRPr="00D0678C">
        <w:rPr>
          <w:lang w:val="en-US"/>
        </w:rPr>
        <w:t xml:space="preserve">finding the optimal balance between formal and informal governance. </w:t>
      </w:r>
      <w:r w:rsidR="003D31A8" w:rsidRPr="00D0678C">
        <w:rPr>
          <w:lang w:val="en-US"/>
        </w:rPr>
        <w:t xml:space="preserve">The </w:t>
      </w:r>
      <w:r w:rsidR="00E045F6">
        <w:rPr>
          <w:lang w:val="en-US"/>
        </w:rPr>
        <w:t xml:space="preserve">interviewees from the </w:t>
      </w:r>
      <w:r w:rsidR="00CA187B" w:rsidRPr="00D0678C">
        <w:rPr>
          <w:lang w:val="en-US"/>
        </w:rPr>
        <w:t xml:space="preserve">ministries </w:t>
      </w:r>
      <w:r w:rsidR="00B36189" w:rsidRPr="00D0678C">
        <w:rPr>
          <w:lang w:val="en-US"/>
        </w:rPr>
        <w:t xml:space="preserve">in our study </w:t>
      </w:r>
      <w:r w:rsidRPr="00D0678C">
        <w:rPr>
          <w:lang w:val="en-US"/>
        </w:rPr>
        <w:t>declare</w:t>
      </w:r>
      <w:r w:rsidR="00E045F6">
        <w:rPr>
          <w:lang w:val="en-US"/>
        </w:rPr>
        <w:t>d</w:t>
      </w:r>
      <w:r w:rsidR="00CA187B" w:rsidRPr="00D0678C">
        <w:rPr>
          <w:lang w:val="en-US"/>
        </w:rPr>
        <w:t xml:space="preserve"> that the</w:t>
      </w:r>
      <w:r w:rsidR="00E045F6">
        <w:rPr>
          <w:lang w:val="en-US"/>
        </w:rPr>
        <w:t>ir ministries</w:t>
      </w:r>
      <w:r w:rsidR="00CA187B" w:rsidRPr="00D0678C">
        <w:rPr>
          <w:lang w:val="en-US"/>
        </w:rPr>
        <w:t xml:space="preserve"> ha</w:t>
      </w:r>
      <w:r w:rsidR="00E045F6">
        <w:rPr>
          <w:lang w:val="en-US"/>
        </w:rPr>
        <w:t>d</w:t>
      </w:r>
      <w:r w:rsidR="00CA187B" w:rsidRPr="00D0678C">
        <w:rPr>
          <w:lang w:val="en-US"/>
        </w:rPr>
        <w:t xml:space="preserve"> </w:t>
      </w:r>
      <w:r w:rsidRPr="00D0678C">
        <w:rPr>
          <w:lang w:val="en-US"/>
        </w:rPr>
        <w:t>an</w:t>
      </w:r>
      <w:r w:rsidR="00CA187B" w:rsidRPr="00D0678C">
        <w:rPr>
          <w:lang w:val="en-US"/>
        </w:rPr>
        <w:t xml:space="preserve"> </w:t>
      </w:r>
      <w:r w:rsidR="00CA187B" w:rsidRPr="00D0678C">
        <w:rPr>
          <w:i/>
          <w:lang w:val="en-US"/>
        </w:rPr>
        <w:t>informal</w:t>
      </w:r>
      <w:r w:rsidR="00CA187B" w:rsidRPr="00D0678C">
        <w:rPr>
          <w:lang w:val="en-US"/>
        </w:rPr>
        <w:t xml:space="preserve"> dialogue</w:t>
      </w:r>
      <w:r w:rsidRPr="00D0678C">
        <w:rPr>
          <w:lang w:val="en-US"/>
        </w:rPr>
        <w:t xml:space="preserve"> with their agencies</w:t>
      </w:r>
      <w:r w:rsidR="00CA187B" w:rsidRPr="00D0678C">
        <w:rPr>
          <w:lang w:val="en-US"/>
        </w:rPr>
        <w:t xml:space="preserve">. This may very well be </w:t>
      </w:r>
      <w:r w:rsidR="006B6DBD" w:rsidRPr="00D0678C">
        <w:rPr>
          <w:lang w:val="en-US"/>
        </w:rPr>
        <w:t xml:space="preserve">sufficient </w:t>
      </w:r>
      <w:r w:rsidR="00CA187B" w:rsidRPr="00D0678C">
        <w:rPr>
          <w:lang w:val="en-US"/>
        </w:rPr>
        <w:t xml:space="preserve">in </w:t>
      </w:r>
      <w:r w:rsidR="003D31A8" w:rsidRPr="00D0678C">
        <w:rPr>
          <w:lang w:val="en-US"/>
        </w:rPr>
        <w:t xml:space="preserve">some </w:t>
      </w:r>
      <w:r w:rsidR="00CA187B" w:rsidRPr="00D0678C">
        <w:rPr>
          <w:lang w:val="en-US"/>
        </w:rPr>
        <w:t xml:space="preserve">cases, but the interviews have also given us an impression that </w:t>
      </w:r>
      <w:r w:rsidR="003D31A8" w:rsidRPr="00D0678C">
        <w:rPr>
          <w:lang w:val="en-US"/>
        </w:rPr>
        <w:t xml:space="preserve">ministry </w:t>
      </w:r>
      <w:r w:rsidR="00CA187B" w:rsidRPr="00D0678C">
        <w:rPr>
          <w:lang w:val="en-US"/>
        </w:rPr>
        <w:t>involvement is ad</w:t>
      </w:r>
      <w:r w:rsidR="00E045F6">
        <w:rPr>
          <w:lang w:val="en-US"/>
        </w:rPr>
        <w:t xml:space="preserve"> </w:t>
      </w:r>
      <w:r w:rsidR="00CA187B" w:rsidRPr="00D0678C">
        <w:rPr>
          <w:lang w:val="en-US"/>
        </w:rPr>
        <w:t xml:space="preserve">hoc, not always early enough, and that </w:t>
      </w:r>
      <w:r w:rsidR="00FD469B" w:rsidRPr="00D0678C">
        <w:rPr>
          <w:lang w:val="en-US"/>
        </w:rPr>
        <w:t xml:space="preserve">many </w:t>
      </w:r>
      <w:r w:rsidR="00CA187B" w:rsidRPr="00D0678C">
        <w:rPr>
          <w:lang w:val="en-US"/>
        </w:rPr>
        <w:t xml:space="preserve">strategic </w:t>
      </w:r>
      <w:r w:rsidR="00FD469B" w:rsidRPr="00D0678C">
        <w:rPr>
          <w:lang w:val="en-US"/>
        </w:rPr>
        <w:t xml:space="preserve">decisions </w:t>
      </w:r>
      <w:r w:rsidR="003D31A8" w:rsidRPr="00D0678C">
        <w:rPr>
          <w:lang w:val="en-US"/>
        </w:rPr>
        <w:t xml:space="preserve">are, in practice, left </w:t>
      </w:r>
      <w:r w:rsidR="00CA187B" w:rsidRPr="00D0678C">
        <w:rPr>
          <w:lang w:val="en-US"/>
        </w:rPr>
        <w:t>to the agencies.</w:t>
      </w:r>
      <w:r w:rsidRPr="00D0678C">
        <w:rPr>
          <w:lang w:val="en-US"/>
        </w:rPr>
        <w:t xml:space="preserve"> </w:t>
      </w:r>
      <w:r w:rsidR="00125806" w:rsidRPr="00D0678C">
        <w:rPr>
          <w:lang w:val="en-US"/>
        </w:rPr>
        <w:t>A suggestion for f</w:t>
      </w:r>
      <w:r w:rsidRPr="00D0678C">
        <w:rPr>
          <w:lang w:val="en-US"/>
        </w:rPr>
        <w:t xml:space="preserve">uture research </w:t>
      </w:r>
      <w:r w:rsidR="00125806" w:rsidRPr="00D0678C">
        <w:rPr>
          <w:lang w:val="en-US"/>
        </w:rPr>
        <w:t>could be to</w:t>
      </w:r>
      <w:r w:rsidRPr="00D0678C">
        <w:rPr>
          <w:lang w:val="en-US"/>
        </w:rPr>
        <w:t xml:space="preserve"> study these informal processes in more detail, preferably by following specific projects through the various phases</w:t>
      </w:r>
      <w:r w:rsidR="00125806" w:rsidRPr="00D0678C">
        <w:rPr>
          <w:lang w:val="en-US"/>
        </w:rPr>
        <w:t xml:space="preserve">, and </w:t>
      </w:r>
      <w:r w:rsidR="00E045F6" w:rsidRPr="00D0678C">
        <w:rPr>
          <w:lang w:val="en-US"/>
        </w:rPr>
        <w:t>reveal</w:t>
      </w:r>
      <w:r w:rsidR="00E045F6">
        <w:rPr>
          <w:lang w:val="en-US"/>
        </w:rPr>
        <w:t xml:space="preserve">ing </w:t>
      </w:r>
      <w:r w:rsidR="003D31A8" w:rsidRPr="00D0678C">
        <w:rPr>
          <w:lang w:val="en-US"/>
        </w:rPr>
        <w:t xml:space="preserve">whether </w:t>
      </w:r>
      <w:r w:rsidR="00125806" w:rsidRPr="00D0678C">
        <w:rPr>
          <w:lang w:val="en-US"/>
        </w:rPr>
        <w:t xml:space="preserve">they actually compensate for the lack of formal processes and requirements. </w:t>
      </w:r>
    </w:p>
    <w:p w14:paraId="1760A47F" w14:textId="650B005D" w:rsidR="00AB2378" w:rsidRPr="00D0678C" w:rsidRDefault="00B36189" w:rsidP="006C1EBE">
      <w:pPr>
        <w:pStyle w:val="Normal2"/>
        <w:spacing w:line="276" w:lineRule="auto"/>
        <w:rPr>
          <w:lang w:val="en-US"/>
        </w:rPr>
      </w:pPr>
      <w:r w:rsidRPr="00D0678C">
        <w:rPr>
          <w:lang w:val="en-US"/>
        </w:rPr>
        <w:t>Moreover,</w:t>
      </w:r>
      <w:r w:rsidR="00A711A9" w:rsidRPr="00D0678C">
        <w:rPr>
          <w:lang w:val="en-US"/>
        </w:rPr>
        <w:t xml:space="preserve"> </w:t>
      </w:r>
      <w:r w:rsidR="00AD7361" w:rsidRPr="00D0678C">
        <w:rPr>
          <w:lang w:val="en-US"/>
        </w:rPr>
        <w:t xml:space="preserve">it is important to note that the ministries’ governance of </w:t>
      </w:r>
      <w:r w:rsidR="00AD7361" w:rsidRPr="00D0678C">
        <w:rPr>
          <w:i/>
          <w:lang w:val="en-US"/>
        </w:rPr>
        <w:t>projects</w:t>
      </w:r>
      <w:r w:rsidR="00AD7361" w:rsidRPr="00D0678C">
        <w:rPr>
          <w:lang w:val="en-US"/>
        </w:rPr>
        <w:t xml:space="preserve"> in subordinate agencies is part of their </w:t>
      </w:r>
      <w:r w:rsidR="00AD7361" w:rsidRPr="00D0678C">
        <w:rPr>
          <w:i/>
          <w:lang w:val="en-US"/>
        </w:rPr>
        <w:t>general</w:t>
      </w:r>
      <w:r w:rsidR="00AD7361" w:rsidRPr="00D0678C">
        <w:rPr>
          <w:lang w:val="en-US"/>
        </w:rPr>
        <w:t xml:space="preserve"> governance of the agencies</w:t>
      </w:r>
      <w:r w:rsidR="00C625A4" w:rsidRPr="00D0678C">
        <w:rPr>
          <w:lang w:val="en-US"/>
        </w:rPr>
        <w:t xml:space="preserve">. </w:t>
      </w:r>
      <w:r w:rsidR="00A711A9" w:rsidRPr="00D0678C">
        <w:rPr>
          <w:lang w:val="en-US"/>
        </w:rPr>
        <w:t xml:space="preserve">The ministries set goals for the agencies </w:t>
      </w:r>
      <w:r w:rsidR="006C1EBE" w:rsidRPr="00D0678C">
        <w:rPr>
          <w:lang w:val="en-US"/>
        </w:rPr>
        <w:t>and may give more or less detailed instructions with rega</w:t>
      </w:r>
      <w:r w:rsidR="00C625A4" w:rsidRPr="00D0678C">
        <w:rPr>
          <w:lang w:val="en-US"/>
        </w:rPr>
        <w:t>rd to</w:t>
      </w:r>
      <w:r w:rsidR="00E045F6">
        <w:rPr>
          <w:lang w:val="en-US"/>
        </w:rPr>
        <w:t>, for example,</w:t>
      </w:r>
      <w:r w:rsidR="00C625A4" w:rsidRPr="00D0678C">
        <w:rPr>
          <w:lang w:val="en-US"/>
        </w:rPr>
        <w:t xml:space="preserve"> activities and processes, depending on </w:t>
      </w:r>
      <w:r w:rsidR="00A711A9" w:rsidRPr="00D0678C">
        <w:rPr>
          <w:lang w:val="en-US"/>
        </w:rPr>
        <w:t xml:space="preserve">scope, risk, </w:t>
      </w:r>
      <w:r w:rsidR="00E045F6">
        <w:rPr>
          <w:lang w:val="en-US"/>
        </w:rPr>
        <w:t xml:space="preserve">or </w:t>
      </w:r>
      <w:r w:rsidR="00A711A9" w:rsidRPr="00D0678C">
        <w:rPr>
          <w:lang w:val="en-US"/>
        </w:rPr>
        <w:t xml:space="preserve">political aspects. </w:t>
      </w:r>
      <w:r w:rsidR="006B6DBD" w:rsidRPr="00D0678C">
        <w:rPr>
          <w:lang w:val="en-US"/>
        </w:rPr>
        <w:t>T</w:t>
      </w:r>
      <w:r w:rsidR="00C625A4" w:rsidRPr="00D0678C">
        <w:rPr>
          <w:lang w:val="en-US"/>
        </w:rPr>
        <w:t>raditionally</w:t>
      </w:r>
      <w:r w:rsidR="00E045F6">
        <w:rPr>
          <w:lang w:val="en-US"/>
        </w:rPr>
        <w:t>,</w:t>
      </w:r>
      <w:r w:rsidR="00C625A4" w:rsidRPr="00D0678C">
        <w:rPr>
          <w:lang w:val="en-US"/>
        </w:rPr>
        <w:t xml:space="preserve"> the ministries</w:t>
      </w:r>
      <w:r w:rsidR="002F5BF6" w:rsidRPr="00D0678C">
        <w:rPr>
          <w:lang w:val="en-US"/>
        </w:rPr>
        <w:t xml:space="preserve"> have not treated the agencies as project-based </w:t>
      </w:r>
      <w:r w:rsidR="00C625A4" w:rsidRPr="00D0678C">
        <w:rPr>
          <w:lang w:val="en-US"/>
        </w:rPr>
        <w:t>or</w:t>
      </w:r>
      <w:r w:rsidR="002F5BF6" w:rsidRPr="00D0678C">
        <w:rPr>
          <w:lang w:val="en-US"/>
        </w:rPr>
        <w:t xml:space="preserve"> governed them in terms of </w:t>
      </w:r>
      <w:r w:rsidR="00C15024" w:rsidRPr="00D0678C">
        <w:rPr>
          <w:lang w:val="en-US"/>
        </w:rPr>
        <w:t xml:space="preserve">their </w:t>
      </w:r>
      <w:r w:rsidR="002F5BF6" w:rsidRPr="00D0678C">
        <w:rPr>
          <w:lang w:val="en-US"/>
        </w:rPr>
        <w:t>projects, programs</w:t>
      </w:r>
      <w:r w:rsidR="00E045F6">
        <w:rPr>
          <w:lang w:val="en-US"/>
        </w:rPr>
        <w:t>,</w:t>
      </w:r>
      <w:r w:rsidR="002F5BF6" w:rsidRPr="00D0678C">
        <w:rPr>
          <w:lang w:val="en-US"/>
        </w:rPr>
        <w:t xml:space="preserve"> and portfolios</w:t>
      </w:r>
      <w:r w:rsidR="003D31A8" w:rsidRPr="00D0678C">
        <w:rPr>
          <w:lang w:val="en-US"/>
        </w:rPr>
        <w:t xml:space="preserve">. </w:t>
      </w:r>
      <w:r w:rsidR="00E045F6">
        <w:rPr>
          <w:lang w:val="en-US"/>
        </w:rPr>
        <w:t>The findings from o</w:t>
      </w:r>
      <w:r w:rsidR="003D31A8" w:rsidRPr="00D0678C">
        <w:rPr>
          <w:lang w:val="en-US"/>
        </w:rPr>
        <w:t>u</w:t>
      </w:r>
      <w:r w:rsidR="00C625A4" w:rsidRPr="00D0678C">
        <w:rPr>
          <w:lang w:val="en-US"/>
        </w:rPr>
        <w:t xml:space="preserve">r study </w:t>
      </w:r>
      <w:r w:rsidR="003D31A8" w:rsidRPr="00D0678C">
        <w:rPr>
          <w:lang w:val="en-US"/>
        </w:rPr>
        <w:t xml:space="preserve">suggest </w:t>
      </w:r>
      <w:r w:rsidR="00C625A4" w:rsidRPr="00D0678C">
        <w:rPr>
          <w:lang w:val="en-US"/>
        </w:rPr>
        <w:t>that they still don</w:t>
      </w:r>
      <w:r w:rsidR="00E546EA">
        <w:rPr>
          <w:lang w:val="en-US"/>
        </w:rPr>
        <w:t>’</w:t>
      </w:r>
      <w:r w:rsidR="00C625A4" w:rsidRPr="00D0678C">
        <w:rPr>
          <w:lang w:val="en-US"/>
        </w:rPr>
        <w:t>t</w:t>
      </w:r>
      <w:r w:rsidR="002F5BF6" w:rsidRPr="00D0678C">
        <w:rPr>
          <w:lang w:val="en-US"/>
        </w:rPr>
        <w:t>.</w:t>
      </w:r>
      <w:r w:rsidR="00C625A4" w:rsidRPr="00D0678C">
        <w:rPr>
          <w:lang w:val="en-US"/>
        </w:rPr>
        <w:t xml:space="preserve"> </w:t>
      </w:r>
      <w:r w:rsidR="00A711A9" w:rsidRPr="00D0678C">
        <w:rPr>
          <w:lang w:val="en-US"/>
        </w:rPr>
        <w:t xml:space="preserve">A relevant topic </w:t>
      </w:r>
      <w:r w:rsidR="006C1EBE" w:rsidRPr="00D0678C">
        <w:rPr>
          <w:lang w:val="en-US"/>
        </w:rPr>
        <w:t>for future research c</w:t>
      </w:r>
      <w:r w:rsidR="00A711A9" w:rsidRPr="00D0678C">
        <w:rPr>
          <w:lang w:val="en-US"/>
        </w:rPr>
        <w:t xml:space="preserve">ould </w:t>
      </w:r>
      <w:r w:rsidR="00C625A4" w:rsidRPr="00D0678C">
        <w:rPr>
          <w:lang w:val="en-US"/>
        </w:rPr>
        <w:t xml:space="preserve">therefore </w:t>
      </w:r>
      <w:r w:rsidR="006C1EBE" w:rsidRPr="00D0678C">
        <w:rPr>
          <w:lang w:val="en-US"/>
        </w:rPr>
        <w:t>be to take a closer look at</w:t>
      </w:r>
      <w:r w:rsidR="00A711A9" w:rsidRPr="00D0678C">
        <w:rPr>
          <w:lang w:val="en-US"/>
        </w:rPr>
        <w:t xml:space="preserve"> </w:t>
      </w:r>
      <w:r w:rsidR="00C625A4" w:rsidRPr="00D0678C">
        <w:rPr>
          <w:lang w:val="en-US"/>
        </w:rPr>
        <w:t>how project governance could become a</w:t>
      </w:r>
      <w:r w:rsidR="006B6DBD" w:rsidRPr="00D0678C">
        <w:rPr>
          <w:lang w:val="en-US"/>
        </w:rPr>
        <w:t xml:space="preserve"> more</w:t>
      </w:r>
      <w:r w:rsidR="00C625A4" w:rsidRPr="00D0678C">
        <w:rPr>
          <w:lang w:val="en-US"/>
        </w:rPr>
        <w:t xml:space="preserve"> integrated part of public governance. </w:t>
      </w:r>
    </w:p>
    <w:p w14:paraId="71934AE4" w14:textId="7219D935" w:rsidR="00482195" w:rsidRPr="00D0678C" w:rsidRDefault="006C769E" w:rsidP="00D93FBB">
      <w:pPr>
        <w:pStyle w:val="Normal2"/>
        <w:spacing w:line="276" w:lineRule="auto"/>
        <w:rPr>
          <w:lang w:val="en-US"/>
        </w:rPr>
      </w:pPr>
      <w:r w:rsidRPr="00D0678C">
        <w:rPr>
          <w:lang w:val="en-US"/>
        </w:rPr>
        <w:lastRenderedPageBreak/>
        <w:t xml:space="preserve">As noted </w:t>
      </w:r>
      <w:r w:rsidR="00E045F6">
        <w:rPr>
          <w:lang w:val="en-US"/>
        </w:rPr>
        <w:t>earlier in this paper</w:t>
      </w:r>
      <w:r w:rsidRPr="00D0678C">
        <w:rPr>
          <w:lang w:val="en-US"/>
        </w:rPr>
        <w:t>, t</w:t>
      </w:r>
      <w:r w:rsidR="006C1EBE" w:rsidRPr="00D0678C">
        <w:rPr>
          <w:lang w:val="en-US"/>
        </w:rPr>
        <w:t xml:space="preserve">he </w:t>
      </w:r>
      <w:r w:rsidR="00482195" w:rsidRPr="00D0678C">
        <w:rPr>
          <w:lang w:val="en-US"/>
        </w:rPr>
        <w:t>top-level</w:t>
      </w:r>
      <w:r w:rsidR="003D31A8" w:rsidRPr="00D0678C">
        <w:rPr>
          <w:lang w:val="en-US"/>
        </w:rPr>
        <w:t xml:space="preserve"> scheme</w:t>
      </w:r>
      <w:r w:rsidR="00482195" w:rsidRPr="00D0678C">
        <w:rPr>
          <w:lang w:val="en-US"/>
        </w:rPr>
        <w:t xml:space="preserve"> in Norway and the other Scandinavian countries </w:t>
      </w:r>
      <w:r w:rsidR="00FD469B" w:rsidRPr="00D0678C">
        <w:rPr>
          <w:lang w:val="en-US"/>
        </w:rPr>
        <w:t xml:space="preserve">is </w:t>
      </w:r>
      <w:r w:rsidRPr="00D0678C">
        <w:rPr>
          <w:lang w:val="en-US"/>
        </w:rPr>
        <w:t>very simple compared to</w:t>
      </w:r>
      <w:r w:rsidR="00E045F6">
        <w:rPr>
          <w:lang w:val="en-US"/>
        </w:rPr>
        <w:t>,</w:t>
      </w:r>
      <w:r w:rsidRPr="00D0678C">
        <w:rPr>
          <w:lang w:val="en-US"/>
        </w:rPr>
        <w:t xml:space="preserve"> </w:t>
      </w:r>
      <w:r w:rsidR="008E0078" w:rsidRPr="00D0678C">
        <w:rPr>
          <w:lang w:val="en-US"/>
        </w:rPr>
        <w:t>for example</w:t>
      </w:r>
      <w:r w:rsidR="00E045F6">
        <w:rPr>
          <w:lang w:val="en-US"/>
        </w:rPr>
        <w:t>, in</w:t>
      </w:r>
      <w:r w:rsidR="00DB51BB" w:rsidRPr="00D0678C">
        <w:rPr>
          <w:lang w:val="en-US"/>
        </w:rPr>
        <w:t xml:space="preserve"> the UK</w:t>
      </w:r>
      <w:r w:rsidRPr="00D0678C">
        <w:rPr>
          <w:lang w:val="en-US"/>
        </w:rPr>
        <w:t xml:space="preserve">, </w:t>
      </w:r>
      <w:r w:rsidR="00DB51BB" w:rsidRPr="00D0678C">
        <w:rPr>
          <w:lang w:val="en-US"/>
        </w:rPr>
        <w:t>where</w:t>
      </w:r>
      <w:r w:rsidRPr="00D0678C">
        <w:rPr>
          <w:lang w:val="en-US"/>
        </w:rPr>
        <w:t xml:space="preserve"> the Cabinet has introduced </w:t>
      </w:r>
      <w:r w:rsidR="00AB2378" w:rsidRPr="00D0678C">
        <w:rPr>
          <w:lang w:val="en-US"/>
        </w:rPr>
        <w:t>a more</w:t>
      </w:r>
      <w:r w:rsidRPr="00D0678C">
        <w:rPr>
          <w:lang w:val="en-US"/>
        </w:rPr>
        <w:t xml:space="preserve"> comprehensive</w:t>
      </w:r>
      <w:r w:rsidR="00482195" w:rsidRPr="00D0678C">
        <w:rPr>
          <w:lang w:val="en-US"/>
        </w:rPr>
        <w:t xml:space="preserve"> </w:t>
      </w:r>
      <w:r w:rsidRPr="00D0678C">
        <w:rPr>
          <w:lang w:val="en-US"/>
        </w:rPr>
        <w:t>model</w:t>
      </w:r>
      <w:r w:rsidR="00482195" w:rsidRPr="00D0678C">
        <w:rPr>
          <w:lang w:val="en-US"/>
        </w:rPr>
        <w:t xml:space="preserve"> on top</w:t>
      </w:r>
      <w:r w:rsidR="00C625A4" w:rsidRPr="00D0678C">
        <w:rPr>
          <w:lang w:val="en-US"/>
        </w:rPr>
        <w:t>,</w:t>
      </w:r>
      <w:r w:rsidRPr="00D0678C">
        <w:rPr>
          <w:lang w:val="en-US"/>
        </w:rPr>
        <w:t xml:space="preserve"> including </w:t>
      </w:r>
      <w:r w:rsidR="00E045F6">
        <w:rPr>
          <w:lang w:val="en-US"/>
        </w:rPr>
        <w:t xml:space="preserve">for example </w:t>
      </w:r>
      <w:r w:rsidR="00C625A4" w:rsidRPr="00D0678C">
        <w:rPr>
          <w:lang w:val="en-US"/>
        </w:rPr>
        <w:t xml:space="preserve">detailed processes, templates, </w:t>
      </w:r>
      <w:r w:rsidR="00E045F6">
        <w:rPr>
          <w:lang w:val="en-US"/>
        </w:rPr>
        <w:t xml:space="preserve">and </w:t>
      </w:r>
      <w:r w:rsidRPr="00D0678C">
        <w:rPr>
          <w:lang w:val="en-US"/>
        </w:rPr>
        <w:t>a common project management methodology</w:t>
      </w:r>
      <w:r w:rsidR="006C1EBE" w:rsidRPr="00D0678C">
        <w:rPr>
          <w:lang w:val="en-US"/>
        </w:rPr>
        <w:t xml:space="preserve">. </w:t>
      </w:r>
      <w:r w:rsidR="00E045F6">
        <w:rPr>
          <w:lang w:val="en-US"/>
        </w:rPr>
        <w:t>We have</w:t>
      </w:r>
      <w:r w:rsidR="00482195" w:rsidRPr="00D0678C">
        <w:rPr>
          <w:lang w:val="en-US"/>
        </w:rPr>
        <w:t xml:space="preserve"> shown that a simple model on top does not</w:t>
      </w:r>
      <w:r w:rsidR="00333400" w:rsidRPr="00D0678C">
        <w:rPr>
          <w:lang w:val="en-US"/>
        </w:rPr>
        <w:t xml:space="preserve"> necessarily imply </w:t>
      </w:r>
      <w:r w:rsidR="005C62FA" w:rsidRPr="00D0678C">
        <w:rPr>
          <w:lang w:val="en-US"/>
        </w:rPr>
        <w:t>that the</w:t>
      </w:r>
      <w:r w:rsidR="00333400" w:rsidRPr="00D0678C">
        <w:rPr>
          <w:lang w:val="en-US"/>
        </w:rPr>
        <w:t xml:space="preserve"> governance framework </w:t>
      </w:r>
      <w:r w:rsidR="005C62FA" w:rsidRPr="00D0678C">
        <w:rPr>
          <w:lang w:val="en-US"/>
        </w:rPr>
        <w:t xml:space="preserve">is simple </w:t>
      </w:r>
      <w:r w:rsidR="00AD7361" w:rsidRPr="00D0678C">
        <w:rPr>
          <w:lang w:val="en-US"/>
        </w:rPr>
        <w:t>overall</w:t>
      </w:r>
      <w:r w:rsidR="00482195" w:rsidRPr="00D0678C">
        <w:rPr>
          <w:lang w:val="en-US"/>
        </w:rPr>
        <w:t xml:space="preserve">, since comprehensive governance models may be introduced by the lower levels. </w:t>
      </w:r>
      <w:r w:rsidR="006C1EBE" w:rsidRPr="00D0678C">
        <w:rPr>
          <w:lang w:val="en-US"/>
        </w:rPr>
        <w:t xml:space="preserve">An interesting </w:t>
      </w:r>
      <w:r w:rsidR="00482195" w:rsidRPr="00D0678C">
        <w:rPr>
          <w:lang w:val="en-US"/>
        </w:rPr>
        <w:t>topic for future research could be to exten</w:t>
      </w:r>
      <w:r w:rsidR="00FD3A16" w:rsidRPr="00D0678C">
        <w:rPr>
          <w:lang w:val="en-US"/>
        </w:rPr>
        <w:t>d</w:t>
      </w:r>
      <w:r w:rsidR="00482195" w:rsidRPr="00D0678C">
        <w:rPr>
          <w:lang w:val="en-US"/>
        </w:rPr>
        <w:t xml:space="preserve"> the </w:t>
      </w:r>
      <w:r w:rsidR="008E0078" w:rsidRPr="00D0678C">
        <w:rPr>
          <w:lang w:val="en-US"/>
        </w:rPr>
        <w:t xml:space="preserve">international </w:t>
      </w:r>
      <w:r w:rsidR="00482195" w:rsidRPr="00D0678C">
        <w:rPr>
          <w:lang w:val="en-US"/>
        </w:rPr>
        <w:t xml:space="preserve">study </w:t>
      </w:r>
      <w:r w:rsidR="00E045F6">
        <w:rPr>
          <w:lang w:val="en-US"/>
        </w:rPr>
        <w:t>conducted by</w:t>
      </w:r>
      <w:r w:rsidR="00482195" w:rsidRPr="00D0678C">
        <w:rPr>
          <w:lang w:val="en-US"/>
        </w:rPr>
        <w:t xml:space="preserve"> Volden and Samset (</w:t>
      </w:r>
      <w:r w:rsidR="00D66E35">
        <w:rPr>
          <w:lang w:val="en-US"/>
        </w:rPr>
        <w:t>2017</w:t>
      </w:r>
      <w:r w:rsidR="00F07DC1" w:rsidRPr="00D0678C">
        <w:rPr>
          <w:lang w:val="en-US"/>
        </w:rPr>
        <w:t>b</w:t>
      </w:r>
      <w:r w:rsidR="00482195" w:rsidRPr="00D0678C">
        <w:rPr>
          <w:lang w:val="en-US"/>
        </w:rPr>
        <w:t xml:space="preserve">) to include </w:t>
      </w:r>
      <w:r w:rsidR="00482195" w:rsidRPr="00D0678C">
        <w:rPr>
          <w:i/>
          <w:lang w:val="en-US"/>
        </w:rPr>
        <w:t>all</w:t>
      </w:r>
      <w:r w:rsidR="00482195" w:rsidRPr="00D0678C">
        <w:rPr>
          <w:lang w:val="en-US"/>
        </w:rPr>
        <w:t xml:space="preserve"> levels of the hierarchy, not only the top level</w:t>
      </w:r>
      <w:r w:rsidR="00AB2378" w:rsidRPr="00D0678C">
        <w:rPr>
          <w:lang w:val="en-US"/>
        </w:rPr>
        <w:t xml:space="preserve">. A </w:t>
      </w:r>
      <w:r w:rsidR="00C625A4" w:rsidRPr="00D0678C">
        <w:rPr>
          <w:lang w:val="en-US"/>
        </w:rPr>
        <w:t xml:space="preserve">more </w:t>
      </w:r>
      <w:r w:rsidR="00AB2378" w:rsidRPr="00D0678C">
        <w:rPr>
          <w:i/>
          <w:lang w:val="en-US"/>
        </w:rPr>
        <w:t>comprehensive</w:t>
      </w:r>
      <w:r w:rsidR="00AB2378" w:rsidRPr="00D0678C">
        <w:rPr>
          <w:lang w:val="en-US"/>
        </w:rPr>
        <w:t xml:space="preserve"> governance scheme</w:t>
      </w:r>
      <w:r w:rsidR="009A20C7" w:rsidRPr="00D0678C">
        <w:rPr>
          <w:lang w:val="en-US"/>
        </w:rPr>
        <w:t xml:space="preserve"> </w:t>
      </w:r>
      <w:r w:rsidR="00DB51BB" w:rsidRPr="00D0678C">
        <w:rPr>
          <w:lang w:val="en-US"/>
        </w:rPr>
        <w:t>on</w:t>
      </w:r>
      <w:r w:rsidR="00AB2378" w:rsidRPr="00D0678C">
        <w:rPr>
          <w:lang w:val="en-US"/>
        </w:rPr>
        <w:t xml:space="preserve"> top could</w:t>
      </w:r>
      <w:r w:rsidR="0055019E" w:rsidRPr="00D0678C">
        <w:rPr>
          <w:lang w:val="en-US"/>
        </w:rPr>
        <w:t xml:space="preserve"> </w:t>
      </w:r>
      <w:r w:rsidR="00C625A4" w:rsidRPr="00D0678C">
        <w:rPr>
          <w:lang w:val="en-US"/>
        </w:rPr>
        <w:t>be expected</w:t>
      </w:r>
      <w:r w:rsidR="00AB2378" w:rsidRPr="00D0678C">
        <w:rPr>
          <w:lang w:val="en-US"/>
        </w:rPr>
        <w:t xml:space="preserve"> to </w:t>
      </w:r>
      <w:r w:rsidR="00DB51BB" w:rsidRPr="00D0678C">
        <w:rPr>
          <w:lang w:val="en-US"/>
        </w:rPr>
        <w:t xml:space="preserve">result in </w:t>
      </w:r>
      <w:r w:rsidR="00AB2378" w:rsidRPr="00D0678C">
        <w:rPr>
          <w:lang w:val="en-US"/>
        </w:rPr>
        <w:t xml:space="preserve">harmonization </w:t>
      </w:r>
      <w:r w:rsidR="00EF4FA4" w:rsidRPr="00D0678C">
        <w:rPr>
          <w:lang w:val="en-US"/>
        </w:rPr>
        <w:t xml:space="preserve">of </w:t>
      </w:r>
      <w:r w:rsidR="00C625A4" w:rsidRPr="00D0678C">
        <w:rPr>
          <w:lang w:val="en-US"/>
        </w:rPr>
        <w:t xml:space="preserve">project practices </w:t>
      </w:r>
      <w:r w:rsidR="00AB2378" w:rsidRPr="00D0678C">
        <w:rPr>
          <w:lang w:val="en-US"/>
        </w:rPr>
        <w:t xml:space="preserve">across sectors and </w:t>
      </w:r>
      <w:r w:rsidR="00EF4FA4" w:rsidRPr="00D0678C">
        <w:rPr>
          <w:lang w:val="en-US"/>
        </w:rPr>
        <w:t xml:space="preserve">to </w:t>
      </w:r>
      <w:r w:rsidR="00AB2378" w:rsidRPr="00D0678C">
        <w:rPr>
          <w:lang w:val="en-US"/>
        </w:rPr>
        <w:t>strengthen public sector competence within project management and project governance</w:t>
      </w:r>
      <w:r w:rsidR="0055019E" w:rsidRPr="00D0678C">
        <w:rPr>
          <w:lang w:val="en-US"/>
        </w:rPr>
        <w:t xml:space="preserve">. </w:t>
      </w:r>
      <w:r w:rsidR="00E045F6">
        <w:rPr>
          <w:lang w:val="en-US"/>
        </w:rPr>
        <w:t>However</w:t>
      </w:r>
      <w:r w:rsidR="00FD3A16" w:rsidRPr="00D0678C">
        <w:rPr>
          <w:lang w:val="en-US"/>
        </w:rPr>
        <w:t>,</w:t>
      </w:r>
      <w:r w:rsidR="0055019E" w:rsidRPr="00D0678C">
        <w:rPr>
          <w:lang w:val="en-US"/>
        </w:rPr>
        <w:t xml:space="preserve"> the result could also be a more bureaucratic system</w:t>
      </w:r>
      <w:r w:rsidR="00DB51BB" w:rsidRPr="00D0678C">
        <w:rPr>
          <w:lang w:val="en-US"/>
        </w:rPr>
        <w:t xml:space="preserve"> with less flexibility and autonomy </w:t>
      </w:r>
      <w:r w:rsidR="00482195" w:rsidRPr="00D0678C">
        <w:rPr>
          <w:lang w:val="en-US"/>
        </w:rPr>
        <w:t>available for</w:t>
      </w:r>
      <w:r w:rsidR="00DB51BB" w:rsidRPr="00D0678C">
        <w:rPr>
          <w:lang w:val="en-US"/>
        </w:rPr>
        <w:t xml:space="preserve"> the agencies.</w:t>
      </w:r>
    </w:p>
    <w:p w14:paraId="3AACF3DB" w14:textId="77777777" w:rsidR="00F31DAA" w:rsidRPr="009A501A" w:rsidRDefault="00F31DAA" w:rsidP="003E34FB">
      <w:pPr>
        <w:pStyle w:val="Heading2"/>
        <w:rPr>
          <w:lang w:val="es-ES"/>
        </w:rPr>
      </w:pPr>
      <w:r w:rsidRPr="009A501A">
        <w:rPr>
          <w:lang w:val="es-ES"/>
        </w:rPr>
        <w:t>References</w:t>
      </w:r>
      <w:bookmarkEnd w:id="10"/>
    </w:p>
    <w:p w14:paraId="1813E91C" w14:textId="77777777" w:rsidR="007D2E7A" w:rsidRPr="00D0678C" w:rsidRDefault="00EF4FA4" w:rsidP="002552E9">
      <w:pPr>
        <w:rPr>
          <w:rFonts w:ascii="Times New Roman" w:hAnsi="Times New Roman" w:cs="Times New Roman"/>
          <w:sz w:val="24"/>
          <w:szCs w:val="24"/>
          <w:lang w:val="en-US"/>
        </w:rPr>
      </w:pPr>
      <w:r w:rsidRPr="009A501A">
        <w:rPr>
          <w:rFonts w:ascii="Times New Roman" w:hAnsi="Times New Roman" w:cs="Times New Roman"/>
          <w:sz w:val="24"/>
          <w:szCs w:val="24"/>
          <w:lang w:val="es-ES"/>
        </w:rPr>
        <w:t>Ahola</w:t>
      </w:r>
      <w:r w:rsidR="00F15B81" w:rsidRPr="009A501A">
        <w:rPr>
          <w:rFonts w:ascii="Times New Roman" w:hAnsi="Times New Roman" w:cs="Times New Roman"/>
          <w:sz w:val="24"/>
          <w:szCs w:val="24"/>
          <w:lang w:val="es-ES"/>
        </w:rPr>
        <w:t>,</w:t>
      </w:r>
      <w:r w:rsidRPr="009A501A">
        <w:rPr>
          <w:rFonts w:ascii="Times New Roman" w:hAnsi="Times New Roman" w:cs="Times New Roman"/>
          <w:sz w:val="24"/>
          <w:szCs w:val="24"/>
          <w:lang w:val="es-ES"/>
        </w:rPr>
        <w:t xml:space="preserve"> T., Ruuska</w:t>
      </w:r>
      <w:r w:rsidR="00F15B81" w:rsidRPr="009A501A">
        <w:rPr>
          <w:rFonts w:ascii="Times New Roman" w:hAnsi="Times New Roman" w:cs="Times New Roman"/>
          <w:sz w:val="24"/>
          <w:szCs w:val="24"/>
          <w:lang w:val="es-ES"/>
        </w:rPr>
        <w:t>,</w:t>
      </w:r>
      <w:r w:rsidRPr="009A501A">
        <w:rPr>
          <w:rFonts w:ascii="Times New Roman" w:hAnsi="Times New Roman" w:cs="Times New Roman"/>
          <w:sz w:val="24"/>
          <w:szCs w:val="24"/>
          <w:lang w:val="es-ES"/>
        </w:rPr>
        <w:t xml:space="preserve"> I., Artto</w:t>
      </w:r>
      <w:r w:rsidR="00F15B81" w:rsidRPr="009A501A">
        <w:rPr>
          <w:rFonts w:ascii="Times New Roman" w:hAnsi="Times New Roman" w:cs="Times New Roman"/>
          <w:sz w:val="24"/>
          <w:szCs w:val="24"/>
          <w:lang w:val="es-ES"/>
        </w:rPr>
        <w:t>,</w:t>
      </w:r>
      <w:r w:rsidRPr="009A501A">
        <w:rPr>
          <w:rFonts w:ascii="Times New Roman" w:hAnsi="Times New Roman" w:cs="Times New Roman"/>
          <w:sz w:val="24"/>
          <w:szCs w:val="24"/>
          <w:lang w:val="es-ES"/>
        </w:rPr>
        <w:t xml:space="preserve"> K. and Kujala</w:t>
      </w:r>
      <w:r w:rsidR="00F15B81" w:rsidRPr="009A501A">
        <w:rPr>
          <w:rFonts w:ascii="Times New Roman" w:hAnsi="Times New Roman" w:cs="Times New Roman"/>
          <w:sz w:val="24"/>
          <w:szCs w:val="24"/>
          <w:lang w:val="es-ES"/>
        </w:rPr>
        <w:t>,</w:t>
      </w:r>
      <w:r w:rsidRPr="009A501A">
        <w:rPr>
          <w:rFonts w:ascii="Times New Roman" w:hAnsi="Times New Roman" w:cs="Times New Roman"/>
          <w:sz w:val="24"/>
          <w:szCs w:val="24"/>
          <w:lang w:val="es-ES"/>
        </w:rPr>
        <w:t xml:space="preserve"> J. (201</w:t>
      </w:r>
      <w:r w:rsidR="00E20B25" w:rsidRPr="009A501A">
        <w:rPr>
          <w:rFonts w:ascii="Times New Roman" w:hAnsi="Times New Roman" w:cs="Times New Roman"/>
          <w:sz w:val="24"/>
          <w:szCs w:val="24"/>
          <w:lang w:val="es-ES"/>
        </w:rPr>
        <w:t>4</w:t>
      </w:r>
      <w:r w:rsidRPr="009A501A">
        <w:rPr>
          <w:rFonts w:ascii="Times New Roman" w:hAnsi="Times New Roman" w:cs="Times New Roman"/>
          <w:sz w:val="24"/>
          <w:szCs w:val="24"/>
          <w:lang w:val="es-ES"/>
        </w:rPr>
        <w:t xml:space="preserve">). </w:t>
      </w:r>
      <w:r w:rsidRPr="00D0678C">
        <w:rPr>
          <w:rFonts w:ascii="Times New Roman" w:hAnsi="Times New Roman" w:cs="Times New Roman"/>
          <w:sz w:val="24"/>
          <w:szCs w:val="24"/>
          <w:lang w:val="en-US"/>
        </w:rPr>
        <w:t xml:space="preserve">What is project governance and what are its origins? </w:t>
      </w:r>
      <w:r w:rsidRPr="00D0678C">
        <w:rPr>
          <w:rFonts w:ascii="Times New Roman" w:hAnsi="Times New Roman" w:cs="Times New Roman"/>
          <w:i/>
          <w:sz w:val="24"/>
          <w:szCs w:val="24"/>
          <w:lang w:val="en-US"/>
        </w:rPr>
        <w:t xml:space="preserve">International Journal of Project Management </w:t>
      </w:r>
      <w:r w:rsidRPr="00D0678C">
        <w:rPr>
          <w:rFonts w:ascii="Times New Roman" w:hAnsi="Times New Roman" w:cs="Times New Roman"/>
          <w:sz w:val="24"/>
          <w:szCs w:val="24"/>
          <w:lang w:val="en-US"/>
        </w:rPr>
        <w:t>32(</w:t>
      </w:r>
      <w:r w:rsidR="00E20B25">
        <w:rPr>
          <w:rFonts w:ascii="Times New Roman" w:hAnsi="Times New Roman" w:cs="Times New Roman"/>
          <w:sz w:val="24"/>
          <w:szCs w:val="24"/>
          <w:lang w:val="en-US"/>
        </w:rPr>
        <w:t>8</w:t>
      </w:r>
      <w:r w:rsidRPr="00D0678C">
        <w:rPr>
          <w:rFonts w:ascii="Times New Roman" w:hAnsi="Times New Roman" w:cs="Times New Roman"/>
          <w:sz w:val="24"/>
          <w:szCs w:val="24"/>
          <w:lang w:val="en-US"/>
        </w:rPr>
        <w:t>)</w:t>
      </w:r>
      <w:r w:rsidR="00F15B81">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1321</w:t>
      </w:r>
      <w:r w:rsidR="00F15B81">
        <w:rPr>
          <w:rFonts w:ascii="Times New Roman" w:hAnsi="Times New Roman" w:cs="Times New Roman"/>
          <w:sz w:val="24"/>
          <w:szCs w:val="24"/>
          <w:lang w:val="en-US"/>
        </w:rPr>
        <w:t>–</w:t>
      </w:r>
      <w:r w:rsidRPr="00D0678C">
        <w:rPr>
          <w:rFonts w:ascii="Times New Roman" w:hAnsi="Times New Roman" w:cs="Times New Roman"/>
          <w:sz w:val="24"/>
          <w:szCs w:val="24"/>
          <w:lang w:val="en-US"/>
        </w:rPr>
        <w:t>1332</w:t>
      </w:r>
      <w:r w:rsidR="00E20B25">
        <w:rPr>
          <w:rFonts w:ascii="Times New Roman" w:hAnsi="Times New Roman" w:cs="Times New Roman"/>
          <w:sz w:val="24"/>
          <w:szCs w:val="24"/>
          <w:lang w:val="en-US"/>
        </w:rPr>
        <w:t>.</w:t>
      </w:r>
    </w:p>
    <w:p w14:paraId="4EE294C3" w14:textId="77777777" w:rsidR="00EC63CD" w:rsidRPr="00D0678C" w:rsidRDefault="00EC63CD" w:rsidP="002552E9">
      <w:pPr>
        <w:rPr>
          <w:rFonts w:ascii="Times New Roman" w:hAnsi="Times New Roman" w:cs="Times New Roman"/>
          <w:sz w:val="24"/>
          <w:szCs w:val="24"/>
          <w:lang w:val="en-US"/>
        </w:rPr>
      </w:pPr>
      <w:r w:rsidRPr="009A501A">
        <w:rPr>
          <w:rFonts w:ascii="Times New Roman" w:hAnsi="Times New Roman" w:cs="Times New Roman"/>
          <w:sz w:val="24"/>
          <w:szCs w:val="24"/>
          <w:lang w:val="en-US"/>
        </w:rPr>
        <w:t>Ansar, A., Flyvbjerg, B., Budzier, A. and Lunn, D. (2016)</w:t>
      </w:r>
      <w:r w:rsidR="00FD469B" w:rsidRPr="009A501A">
        <w:rPr>
          <w:rFonts w:ascii="Times New Roman" w:hAnsi="Times New Roman" w:cs="Times New Roman"/>
          <w:sz w:val="24"/>
          <w:szCs w:val="24"/>
          <w:lang w:val="en-US"/>
        </w:rPr>
        <w:t>.</w:t>
      </w:r>
      <w:r w:rsidRPr="009A501A">
        <w:rPr>
          <w:rFonts w:ascii="Times New Roman" w:hAnsi="Times New Roman" w:cs="Times New Roman"/>
          <w:sz w:val="24"/>
          <w:szCs w:val="24"/>
          <w:lang w:val="en-US"/>
        </w:rPr>
        <w:t xml:space="preserve"> </w:t>
      </w:r>
      <w:r w:rsidRPr="00D0678C">
        <w:rPr>
          <w:rFonts w:ascii="Times New Roman" w:hAnsi="Times New Roman" w:cs="Times New Roman"/>
          <w:sz w:val="24"/>
          <w:szCs w:val="24"/>
          <w:lang w:val="en-US"/>
        </w:rPr>
        <w:t>Does infrastructure investments lead to economic growth or economic fragility? Evidence from China</w:t>
      </w:r>
      <w:r w:rsidR="00F15B81">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Pr="00D0678C">
        <w:rPr>
          <w:rFonts w:ascii="Times New Roman" w:hAnsi="Times New Roman" w:cs="Times New Roman"/>
          <w:i/>
          <w:sz w:val="24"/>
          <w:szCs w:val="24"/>
          <w:lang w:val="en-US"/>
        </w:rPr>
        <w:t>Oxford Review on Economic Policy</w:t>
      </w:r>
      <w:r w:rsidRPr="00D0678C">
        <w:rPr>
          <w:rFonts w:ascii="Times New Roman" w:hAnsi="Times New Roman" w:cs="Times New Roman"/>
          <w:sz w:val="24"/>
          <w:szCs w:val="24"/>
          <w:lang w:val="en-US"/>
        </w:rPr>
        <w:t xml:space="preserve"> 32</w:t>
      </w:r>
      <w:r w:rsidR="00F15B81">
        <w:rPr>
          <w:rFonts w:ascii="Times New Roman" w:hAnsi="Times New Roman" w:cs="Times New Roman"/>
          <w:sz w:val="24"/>
          <w:szCs w:val="24"/>
          <w:lang w:val="en-US"/>
        </w:rPr>
        <w:t>(</w:t>
      </w:r>
      <w:r w:rsidRPr="00D0678C">
        <w:rPr>
          <w:rFonts w:ascii="Times New Roman" w:hAnsi="Times New Roman" w:cs="Times New Roman"/>
          <w:sz w:val="24"/>
          <w:szCs w:val="24"/>
          <w:lang w:val="en-US"/>
        </w:rPr>
        <w:t>3</w:t>
      </w:r>
      <w:r w:rsidR="00F15B81">
        <w:rPr>
          <w:rFonts w:ascii="Times New Roman" w:hAnsi="Times New Roman" w:cs="Times New Roman"/>
          <w:sz w:val="24"/>
          <w:szCs w:val="24"/>
          <w:lang w:val="en-US"/>
        </w:rPr>
        <w:t>)</w:t>
      </w:r>
      <w:r w:rsidRPr="00D0678C">
        <w:rPr>
          <w:rFonts w:ascii="Times New Roman" w:hAnsi="Times New Roman" w:cs="Times New Roman"/>
          <w:sz w:val="24"/>
          <w:szCs w:val="24"/>
          <w:lang w:val="en-US"/>
        </w:rPr>
        <w:t>, 360</w:t>
      </w:r>
      <w:r w:rsidR="00F15B81">
        <w:rPr>
          <w:rFonts w:ascii="Times New Roman" w:hAnsi="Times New Roman" w:cs="Times New Roman"/>
          <w:sz w:val="24"/>
          <w:szCs w:val="24"/>
          <w:lang w:val="en-US"/>
        </w:rPr>
        <w:t>–</w:t>
      </w:r>
      <w:r w:rsidRPr="00D0678C">
        <w:rPr>
          <w:rFonts w:ascii="Times New Roman" w:hAnsi="Times New Roman" w:cs="Times New Roman"/>
          <w:sz w:val="24"/>
          <w:szCs w:val="24"/>
          <w:lang w:val="en-US"/>
        </w:rPr>
        <w:t>390</w:t>
      </w:r>
      <w:r w:rsidR="00907D7E">
        <w:rPr>
          <w:rFonts w:ascii="Times New Roman" w:hAnsi="Times New Roman" w:cs="Times New Roman"/>
          <w:sz w:val="24"/>
          <w:szCs w:val="24"/>
          <w:lang w:val="en-US"/>
        </w:rPr>
        <w:t>.</w:t>
      </w:r>
    </w:p>
    <w:p w14:paraId="6571E284" w14:textId="77777777" w:rsidR="002552E9" w:rsidRDefault="002552E9" w:rsidP="002552E9">
      <w:pPr>
        <w:rPr>
          <w:rFonts w:ascii="Times New Roman" w:hAnsi="Times New Roman" w:cs="Times New Roman"/>
          <w:sz w:val="24"/>
          <w:szCs w:val="24"/>
          <w:lang w:val="en-US"/>
        </w:rPr>
      </w:pPr>
      <w:r w:rsidRPr="00D0678C">
        <w:rPr>
          <w:rFonts w:ascii="Times New Roman" w:hAnsi="Times New Roman" w:cs="Times New Roman"/>
          <w:sz w:val="24"/>
          <w:szCs w:val="24"/>
          <w:lang w:val="en-US"/>
        </w:rPr>
        <w:t>Association for Project Management</w:t>
      </w:r>
      <w:r w:rsidR="00E20B25">
        <w:rPr>
          <w:rFonts w:ascii="Times New Roman" w:hAnsi="Times New Roman" w:cs="Times New Roman"/>
          <w:sz w:val="24"/>
          <w:szCs w:val="24"/>
          <w:lang w:val="en-US"/>
        </w:rPr>
        <w:t xml:space="preserve">. </w:t>
      </w:r>
      <w:r w:rsidR="00885D68">
        <w:rPr>
          <w:rFonts w:ascii="Times New Roman" w:hAnsi="Times New Roman" w:cs="Times New Roman"/>
          <w:sz w:val="24"/>
          <w:szCs w:val="24"/>
          <w:lang w:val="en-US"/>
        </w:rPr>
        <w:t xml:space="preserve">(APM) </w:t>
      </w:r>
      <w:r w:rsidR="00E20B25" w:rsidRPr="00D0678C">
        <w:rPr>
          <w:rFonts w:ascii="Times New Roman" w:hAnsi="Times New Roman" w:cs="Times New Roman"/>
          <w:sz w:val="24"/>
          <w:szCs w:val="24"/>
          <w:lang w:val="en-US"/>
        </w:rPr>
        <w:t>(2011)</w:t>
      </w:r>
      <w:r w:rsidR="00E20B25">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Pr="00D0678C">
        <w:rPr>
          <w:rFonts w:ascii="Times New Roman" w:hAnsi="Times New Roman" w:cs="Times New Roman"/>
          <w:i/>
          <w:sz w:val="24"/>
          <w:szCs w:val="24"/>
          <w:lang w:val="en-US"/>
        </w:rPr>
        <w:t xml:space="preserve">Directing </w:t>
      </w:r>
      <w:r w:rsidR="00F15B81">
        <w:rPr>
          <w:rFonts w:ascii="Times New Roman" w:hAnsi="Times New Roman" w:cs="Times New Roman"/>
          <w:i/>
          <w:sz w:val="24"/>
          <w:szCs w:val="24"/>
          <w:lang w:val="en-US"/>
        </w:rPr>
        <w:t>C</w:t>
      </w:r>
      <w:r w:rsidRPr="00D0678C">
        <w:rPr>
          <w:rFonts w:ascii="Times New Roman" w:hAnsi="Times New Roman" w:cs="Times New Roman"/>
          <w:i/>
          <w:sz w:val="24"/>
          <w:szCs w:val="24"/>
          <w:lang w:val="en-US"/>
        </w:rPr>
        <w:t>hange</w:t>
      </w:r>
      <w:r w:rsidR="00F15B81">
        <w:rPr>
          <w:rFonts w:ascii="Times New Roman" w:hAnsi="Times New Roman" w:cs="Times New Roman"/>
          <w:i/>
          <w:sz w:val="24"/>
          <w:szCs w:val="24"/>
          <w:lang w:val="en-US"/>
        </w:rPr>
        <w:t>:</w:t>
      </w:r>
      <w:r w:rsidRPr="00D0678C">
        <w:rPr>
          <w:rFonts w:ascii="Times New Roman" w:hAnsi="Times New Roman" w:cs="Times New Roman"/>
          <w:i/>
          <w:sz w:val="24"/>
          <w:szCs w:val="24"/>
          <w:lang w:val="en-US"/>
        </w:rPr>
        <w:t xml:space="preserve"> </w:t>
      </w:r>
      <w:r w:rsidR="00F15B81">
        <w:rPr>
          <w:rFonts w:ascii="Times New Roman" w:hAnsi="Times New Roman" w:cs="Times New Roman"/>
          <w:i/>
          <w:sz w:val="24"/>
          <w:szCs w:val="24"/>
          <w:lang w:val="en-US"/>
        </w:rPr>
        <w:t>A</w:t>
      </w:r>
      <w:r w:rsidRPr="00D0678C">
        <w:rPr>
          <w:rFonts w:ascii="Times New Roman" w:hAnsi="Times New Roman" w:cs="Times New Roman"/>
          <w:i/>
          <w:sz w:val="24"/>
          <w:szCs w:val="24"/>
          <w:lang w:val="en-US"/>
        </w:rPr>
        <w:t xml:space="preserve"> Guide to Governance of </w:t>
      </w:r>
      <w:r w:rsidR="00F15B81">
        <w:rPr>
          <w:rFonts w:ascii="Times New Roman" w:hAnsi="Times New Roman" w:cs="Times New Roman"/>
          <w:i/>
          <w:sz w:val="24"/>
          <w:szCs w:val="24"/>
          <w:lang w:val="en-US"/>
        </w:rPr>
        <w:t>P</w:t>
      </w:r>
      <w:r w:rsidRPr="00D0678C">
        <w:rPr>
          <w:rFonts w:ascii="Times New Roman" w:hAnsi="Times New Roman" w:cs="Times New Roman"/>
          <w:i/>
          <w:sz w:val="24"/>
          <w:szCs w:val="24"/>
          <w:lang w:val="en-US"/>
        </w:rPr>
        <w:t>roject Management</w:t>
      </w:r>
      <w:r w:rsidR="00907D7E">
        <w:rPr>
          <w:rFonts w:ascii="Times New Roman" w:hAnsi="Times New Roman" w:cs="Times New Roman"/>
          <w:i/>
          <w:sz w:val="24"/>
          <w:szCs w:val="24"/>
          <w:lang w:val="en-US"/>
        </w:rPr>
        <w:t>.</w:t>
      </w:r>
      <w:r w:rsidRPr="00D0678C">
        <w:rPr>
          <w:rFonts w:ascii="Times New Roman" w:hAnsi="Times New Roman" w:cs="Times New Roman"/>
          <w:sz w:val="24"/>
          <w:szCs w:val="24"/>
          <w:lang w:val="en-US"/>
        </w:rPr>
        <w:t xml:space="preserve"> </w:t>
      </w:r>
      <w:r w:rsidR="001319B7" w:rsidRPr="00DB410F">
        <w:rPr>
          <w:rFonts w:ascii="Times New Roman" w:hAnsi="Times New Roman" w:cs="Times New Roman"/>
          <w:sz w:val="24"/>
          <w:szCs w:val="24"/>
          <w:lang w:val="en-GB"/>
        </w:rPr>
        <w:t>Princes Risboroug</w:t>
      </w:r>
      <w:r w:rsidR="00F15B81">
        <w:rPr>
          <w:rFonts w:ascii="Times New Roman" w:hAnsi="Times New Roman" w:cs="Times New Roman"/>
          <w:sz w:val="24"/>
          <w:szCs w:val="24"/>
          <w:lang w:val="en-US"/>
        </w:rPr>
        <w:t xml:space="preserve">h, UK: </w:t>
      </w:r>
      <w:r w:rsidR="00F15B81" w:rsidRPr="00D0678C">
        <w:rPr>
          <w:rFonts w:ascii="Times New Roman" w:hAnsi="Times New Roman" w:cs="Times New Roman"/>
          <w:sz w:val="24"/>
          <w:szCs w:val="24"/>
          <w:lang w:val="en-US"/>
        </w:rPr>
        <w:t>Association for Project Management</w:t>
      </w:r>
      <w:r w:rsidR="00F15B81">
        <w:rPr>
          <w:rFonts w:ascii="Times New Roman" w:hAnsi="Times New Roman" w:cs="Times New Roman"/>
          <w:sz w:val="24"/>
          <w:szCs w:val="24"/>
          <w:lang w:val="en-US"/>
        </w:rPr>
        <w:t>.</w:t>
      </w:r>
    </w:p>
    <w:p w14:paraId="5D0BCE73" w14:textId="77777777" w:rsidR="005842BA" w:rsidRPr="00D0678C" w:rsidRDefault="005842BA" w:rsidP="002552E9">
      <w:pPr>
        <w:rPr>
          <w:rFonts w:ascii="Times New Roman" w:hAnsi="Times New Roman" w:cs="Times New Roman"/>
          <w:sz w:val="24"/>
          <w:szCs w:val="24"/>
          <w:lang w:val="en-US"/>
        </w:rPr>
      </w:pPr>
      <w:r w:rsidRPr="00D0678C">
        <w:rPr>
          <w:rFonts w:ascii="Times New Roman" w:hAnsi="Times New Roman" w:cs="Times New Roman"/>
          <w:sz w:val="24"/>
          <w:szCs w:val="24"/>
          <w:lang w:val="en-US"/>
        </w:rPr>
        <w:t>Association for Project Management</w:t>
      </w:r>
      <w:r w:rsidRPr="005842BA">
        <w:rPr>
          <w:rFonts w:ascii="Times New Roman" w:hAnsi="Times New Roman" w:cs="Times New Roman"/>
          <w:sz w:val="24"/>
          <w:szCs w:val="24"/>
          <w:lang w:val="en-US"/>
        </w:rPr>
        <w:t xml:space="preserve"> APM (2009) </w:t>
      </w:r>
      <w:r w:rsidRPr="005842BA">
        <w:rPr>
          <w:rFonts w:ascii="Times New Roman" w:hAnsi="Times New Roman" w:cs="Times New Roman"/>
          <w:i/>
          <w:sz w:val="24"/>
          <w:szCs w:val="24"/>
          <w:lang w:val="en-US"/>
        </w:rPr>
        <w:t>Sponsoring Change. A Guide to the Governance Aspects of Project Sponsorship</w:t>
      </w:r>
      <w:r w:rsidRPr="005842BA">
        <w:rPr>
          <w:rFonts w:ascii="Times New Roman" w:hAnsi="Times New Roman" w:cs="Times New Roman"/>
          <w:sz w:val="24"/>
          <w:szCs w:val="24"/>
          <w:lang w:val="en-US"/>
        </w:rPr>
        <w:t>. Association for Project Management. London, UK.</w:t>
      </w:r>
      <w:r>
        <w:rPr>
          <w:rFonts w:ascii="Times New Roman" w:hAnsi="Times New Roman" w:cs="Times New Roman"/>
          <w:sz w:val="24"/>
          <w:szCs w:val="24"/>
          <w:lang w:val="en-US"/>
        </w:rPr>
        <w:t xml:space="preserve"> </w:t>
      </w:r>
    </w:p>
    <w:p w14:paraId="28FBEC38" w14:textId="77777777" w:rsidR="00313A16" w:rsidRPr="00D0678C" w:rsidRDefault="00313A16" w:rsidP="003E34FB">
      <w:pPr>
        <w:spacing w:after="120"/>
        <w:rPr>
          <w:rFonts w:ascii="Times New Roman" w:hAnsi="Times New Roman" w:cs="Times New Roman"/>
          <w:sz w:val="24"/>
          <w:szCs w:val="24"/>
          <w:lang w:val="en-US"/>
        </w:rPr>
      </w:pPr>
      <w:r w:rsidRPr="009A501A">
        <w:rPr>
          <w:rFonts w:ascii="Times New Roman" w:hAnsi="Times New Roman" w:cs="Times New Roman"/>
          <w:sz w:val="24"/>
          <w:szCs w:val="24"/>
          <w:lang w:val="en-US"/>
        </w:rPr>
        <w:t>Berechman, J. and Wu, Q. (2006)</w:t>
      </w:r>
      <w:r w:rsidR="00FD469B" w:rsidRPr="009A501A">
        <w:rPr>
          <w:rFonts w:ascii="Times New Roman" w:hAnsi="Times New Roman" w:cs="Times New Roman"/>
          <w:sz w:val="24"/>
          <w:szCs w:val="24"/>
          <w:lang w:val="en-US"/>
        </w:rPr>
        <w:t>.</w:t>
      </w:r>
      <w:r w:rsidRPr="009A501A">
        <w:rPr>
          <w:rFonts w:ascii="Times New Roman" w:hAnsi="Times New Roman" w:cs="Times New Roman"/>
          <w:sz w:val="24"/>
          <w:szCs w:val="24"/>
          <w:lang w:val="en-US"/>
        </w:rPr>
        <w:t xml:space="preserve"> </w:t>
      </w:r>
      <w:r w:rsidRPr="00D0678C">
        <w:rPr>
          <w:rFonts w:ascii="Times New Roman" w:hAnsi="Times New Roman" w:cs="Times New Roman"/>
          <w:i/>
          <w:sz w:val="24"/>
          <w:szCs w:val="24"/>
          <w:lang w:val="en-US"/>
        </w:rPr>
        <w:t xml:space="preserve">Cost </w:t>
      </w:r>
      <w:r w:rsidR="00F15B81">
        <w:rPr>
          <w:rFonts w:ascii="Times New Roman" w:hAnsi="Times New Roman" w:cs="Times New Roman"/>
          <w:i/>
          <w:sz w:val="24"/>
          <w:szCs w:val="24"/>
          <w:lang w:val="en-US"/>
        </w:rPr>
        <w:t>O</w:t>
      </w:r>
      <w:r w:rsidRPr="00D0678C">
        <w:rPr>
          <w:rFonts w:ascii="Times New Roman" w:hAnsi="Times New Roman" w:cs="Times New Roman"/>
          <w:i/>
          <w:sz w:val="24"/>
          <w:szCs w:val="24"/>
          <w:lang w:val="en-US"/>
        </w:rPr>
        <w:t xml:space="preserve">verruns Risk Analysis in </w:t>
      </w:r>
      <w:r w:rsidR="00F15B81">
        <w:rPr>
          <w:rFonts w:ascii="Times New Roman" w:hAnsi="Times New Roman" w:cs="Times New Roman"/>
          <w:i/>
          <w:sz w:val="24"/>
          <w:szCs w:val="24"/>
          <w:lang w:val="en-US"/>
        </w:rPr>
        <w:t>T</w:t>
      </w:r>
      <w:r w:rsidRPr="00D0678C">
        <w:rPr>
          <w:rFonts w:ascii="Times New Roman" w:hAnsi="Times New Roman" w:cs="Times New Roman"/>
          <w:i/>
          <w:sz w:val="24"/>
          <w:szCs w:val="24"/>
          <w:lang w:val="en-US"/>
        </w:rPr>
        <w:t xml:space="preserve">ransportation </w:t>
      </w:r>
      <w:r w:rsidR="00F15B81">
        <w:rPr>
          <w:rFonts w:ascii="Times New Roman" w:hAnsi="Times New Roman" w:cs="Times New Roman"/>
          <w:i/>
          <w:sz w:val="24"/>
          <w:szCs w:val="24"/>
          <w:lang w:val="en-US"/>
        </w:rPr>
        <w:t>I</w:t>
      </w:r>
      <w:r w:rsidRPr="00D0678C">
        <w:rPr>
          <w:rFonts w:ascii="Times New Roman" w:hAnsi="Times New Roman" w:cs="Times New Roman"/>
          <w:i/>
          <w:sz w:val="24"/>
          <w:szCs w:val="24"/>
          <w:lang w:val="en-US"/>
        </w:rPr>
        <w:t xml:space="preserve">nfrastructure </w:t>
      </w:r>
      <w:r w:rsidR="00F15B81">
        <w:rPr>
          <w:rFonts w:ascii="Times New Roman" w:hAnsi="Times New Roman" w:cs="Times New Roman"/>
          <w:i/>
          <w:sz w:val="24"/>
          <w:szCs w:val="24"/>
          <w:lang w:val="en-US"/>
        </w:rPr>
        <w:t>I</w:t>
      </w:r>
      <w:r w:rsidRPr="00D0678C">
        <w:rPr>
          <w:rFonts w:ascii="Times New Roman" w:hAnsi="Times New Roman" w:cs="Times New Roman"/>
          <w:i/>
          <w:sz w:val="24"/>
          <w:szCs w:val="24"/>
          <w:lang w:val="en-US"/>
        </w:rPr>
        <w:t>nvestments</w:t>
      </w:r>
      <w:r w:rsidR="00F15B81">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00F15B81" w:rsidRPr="00D0678C">
        <w:rPr>
          <w:rFonts w:ascii="Times New Roman" w:hAnsi="Times New Roman" w:cs="Times New Roman"/>
          <w:sz w:val="24"/>
          <w:szCs w:val="24"/>
          <w:lang w:val="en-US"/>
        </w:rPr>
        <w:t xml:space="preserve">UBC P3 Project </w:t>
      </w:r>
      <w:r w:rsidRPr="00D0678C">
        <w:rPr>
          <w:rFonts w:ascii="Times New Roman" w:hAnsi="Times New Roman" w:cs="Times New Roman"/>
          <w:sz w:val="24"/>
          <w:szCs w:val="24"/>
          <w:lang w:val="en-US"/>
        </w:rPr>
        <w:t xml:space="preserve">Working </w:t>
      </w:r>
      <w:r w:rsidR="00F15B81">
        <w:rPr>
          <w:rFonts w:ascii="Times New Roman" w:hAnsi="Times New Roman" w:cs="Times New Roman"/>
          <w:sz w:val="24"/>
          <w:szCs w:val="24"/>
          <w:lang w:val="en-US"/>
        </w:rPr>
        <w:t>P</w:t>
      </w:r>
      <w:r w:rsidRPr="00D0678C">
        <w:rPr>
          <w:rFonts w:ascii="Times New Roman" w:hAnsi="Times New Roman" w:cs="Times New Roman"/>
          <w:sz w:val="24"/>
          <w:szCs w:val="24"/>
          <w:lang w:val="en-US"/>
        </w:rPr>
        <w:t>aper 2006-5</w:t>
      </w:r>
      <w:r w:rsidR="00907D7E">
        <w:rPr>
          <w:rFonts w:ascii="Times New Roman" w:hAnsi="Times New Roman" w:cs="Times New Roman"/>
          <w:sz w:val="24"/>
          <w:szCs w:val="24"/>
          <w:lang w:val="en-US"/>
        </w:rPr>
        <w:t>.</w:t>
      </w:r>
      <w:r w:rsidR="00F15B81">
        <w:rPr>
          <w:rFonts w:ascii="Times New Roman" w:hAnsi="Times New Roman" w:cs="Times New Roman"/>
          <w:sz w:val="24"/>
          <w:szCs w:val="24"/>
          <w:lang w:val="en-US"/>
        </w:rPr>
        <w:t xml:space="preserve"> Vancouver BC: Phelps Centre for the Study of Government and Business, University of British Colombia.</w:t>
      </w:r>
    </w:p>
    <w:p w14:paraId="63A1DD09" w14:textId="77777777" w:rsidR="00F92454" w:rsidRPr="00D0678C" w:rsidRDefault="00F92454" w:rsidP="003E34FB">
      <w:pPr>
        <w:rPr>
          <w:rStyle w:val="HTMLCite"/>
          <w:rFonts w:ascii="Times New Roman" w:hAnsi="Times New Roman" w:cs="Times New Roman"/>
          <w:i w:val="0"/>
          <w:sz w:val="24"/>
          <w:szCs w:val="24"/>
          <w:lang w:val="en-US"/>
        </w:rPr>
      </w:pPr>
      <w:r w:rsidRPr="00D0678C">
        <w:rPr>
          <w:rStyle w:val="HTMLCite"/>
          <w:rFonts w:ascii="Times New Roman" w:hAnsi="Times New Roman" w:cs="Times New Roman"/>
          <w:i w:val="0"/>
          <w:sz w:val="24"/>
          <w:szCs w:val="24"/>
          <w:lang w:val="en-US"/>
        </w:rPr>
        <w:t>Bevir, M</w:t>
      </w:r>
      <w:r w:rsidR="00BA70AB" w:rsidRPr="00D0678C">
        <w:rPr>
          <w:rStyle w:val="HTMLCite"/>
          <w:rFonts w:ascii="Times New Roman" w:hAnsi="Times New Roman" w:cs="Times New Roman"/>
          <w:i w:val="0"/>
          <w:sz w:val="24"/>
          <w:szCs w:val="24"/>
          <w:lang w:val="en-US"/>
        </w:rPr>
        <w:t>.</w:t>
      </w:r>
      <w:r w:rsidRPr="00D0678C">
        <w:rPr>
          <w:rStyle w:val="HTMLCite"/>
          <w:rFonts w:ascii="Times New Roman" w:hAnsi="Times New Roman" w:cs="Times New Roman"/>
          <w:i w:val="0"/>
          <w:sz w:val="24"/>
          <w:szCs w:val="24"/>
          <w:lang w:val="en-US"/>
        </w:rPr>
        <w:t xml:space="preserve"> (2013)</w:t>
      </w:r>
      <w:r w:rsidR="00F15B81">
        <w:rPr>
          <w:rStyle w:val="HTMLCite"/>
          <w:rFonts w:ascii="Times New Roman" w:hAnsi="Times New Roman" w:cs="Times New Roman"/>
          <w:i w:val="0"/>
          <w:sz w:val="24"/>
          <w:szCs w:val="24"/>
          <w:lang w:val="en-US"/>
        </w:rPr>
        <w:t>.</w:t>
      </w:r>
      <w:r w:rsidRPr="00D0678C">
        <w:rPr>
          <w:rStyle w:val="HTMLCite"/>
          <w:rFonts w:ascii="Times New Roman" w:hAnsi="Times New Roman" w:cs="Times New Roman"/>
          <w:i w:val="0"/>
          <w:sz w:val="24"/>
          <w:szCs w:val="24"/>
          <w:lang w:val="en-US"/>
        </w:rPr>
        <w:t xml:space="preserve"> </w:t>
      </w:r>
      <w:r w:rsidR="00467CCD">
        <w:rPr>
          <w:rStyle w:val="HTMLCite"/>
          <w:rFonts w:ascii="Times New Roman" w:hAnsi="Times New Roman" w:cs="Times New Roman"/>
          <w:sz w:val="24"/>
          <w:szCs w:val="24"/>
          <w:lang w:val="en-US"/>
        </w:rPr>
        <w:t>A theory of governance.</w:t>
      </w:r>
      <w:r w:rsidRPr="00D0678C">
        <w:rPr>
          <w:rStyle w:val="HTMLCite"/>
          <w:rFonts w:ascii="Times New Roman" w:hAnsi="Times New Roman" w:cs="Times New Roman"/>
          <w:i w:val="0"/>
          <w:sz w:val="24"/>
          <w:szCs w:val="24"/>
          <w:lang w:val="en-US"/>
        </w:rPr>
        <w:t xml:space="preserve"> </w:t>
      </w:r>
      <w:r w:rsidR="00467CCD">
        <w:rPr>
          <w:rStyle w:val="HTMLCite"/>
          <w:rFonts w:ascii="Times New Roman" w:hAnsi="Times New Roman" w:cs="Times New Roman"/>
          <w:i w:val="0"/>
          <w:sz w:val="24"/>
          <w:szCs w:val="24"/>
          <w:lang w:val="en-US"/>
        </w:rPr>
        <w:t>Gaia Books, University of California, Berkeley, CA</w:t>
      </w:r>
      <w:r w:rsidRPr="00D0678C">
        <w:rPr>
          <w:rStyle w:val="HTMLCite"/>
          <w:rFonts w:ascii="Times New Roman" w:hAnsi="Times New Roman" w:cs="Times New Roman"/>
          <w:i w:val="0"/>
          <w:sz w:val="24"/>
          <w:szCs w:val="24"/>
          <w:lang w:val="en-US"/>
        </w:rPr>
        <w:t>.</w:t>
      </w:r>
    </w:p>
    <w:p w14:paraId="53A9810E" w14:textId="77777777" w:rsidR="007D2E7A" w:rsidRPr="00D0678C" w:rsidRDefault="00EF4FA4" w:rsidP="003E34FB">
      <w:pPr>
        <w:spacing w:after="120"/>
        <w:rPr>
          <w:rFonts w:ascii="Times New Roman" w:hAnsi="Times New Roman" w:cs="Times New Roman"/>
          <w:sz w:val="24"/>
          <w:szCs w:val="24"/>
          <w:lang w:val="en-US"/>
        </w:rPr>
      </w:pPr>
      <w:r w:rsidRPr="00D0678C">
        <w:rPr>
          <w:rFonts w:ascii="Times New Roman" w:hAnsi="Times New Roman" w:cs="Times New Roman"/>
          <w:sz w:val="24"/>
          <w:szCs w:val="24"/>
          <w:lang w:val="en-US"/>
        </w:rPr>
        <w:t>Brunet, M. and Aubry, M. (2016). The three dimensions of a governance framework for major public projects</w:t>
      </w:r>
      <w:r w:rsidR="00F15B81">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Pr="00D0678C">
        <w:rPr>
          <w:rFonts w:ascii="Times New Roman" w:hAnsi="Times New Roman" w:cs="Times New Roman"/>
          <w:i/>
          <w:sz w:val="24"/>
          <w:szCs w:val="24"/>
          <w:lang w:val="en-US"/>
        </w:rPr>
        <w:t>International Journal of Project Management</w:t>
      </w:r>
      <w:r w:rsidRPr="00D0678C">
        <w:rPr>
          <w:rFonts w:ascii="Times New Roman" w:hAnsi="Times New Roman" w:cs="Times New Roman"/>
          <w:sz w:val="24"/>
          <w:szCs w:val="24"/>
          <w:lang w:val="en-US"/>
        </w:rPr>
        <w:t xml:space="preserve"> 34</w:t>
      </w:r>
      <w:r w:rsidR="00F15B81">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1596</w:t>
      </w:r>
      <w:r w:rsidR="00F15B81">
        <w:rPr>
          <w:rFonts w:ascii="Times New Roman" w:hAnsi="Times New Roman" w:cs="Times New Roman"/>
          <w:sz w:val="24"/>
          <w:szCs w:val="24"/>
          <w:lang w:val="en-US"/>
        </w:rPr>
        <w:t>–</w:t>
      </w:r>
      <w:r w:rsidRPr="00D0678C">
        <w:rPr>
          <w:rFonts w:ascii="Times New Roman" w:hAnsi="Times New Roman" w:cs="Times New Roman"/>
          <w:sz w:val="24"/>
          <w:szCs w:val="24"/>
          <w:lang w:val="en-US"/>
        </w:rPr>
        <w:t>1607</w:t>
      </w:r>
      <w:r w:rsidR="00907D7E">
        <w:rPr>
          <w:rFonts w:ascii="Times New Roman" w:hAnsi="Times New Roman" w:cs="Times New Roman"/>
          <w:sz w:val="24"/>
          <w:szCs w:val="24"/>
          <w:lang w:val="en-US"/>
        </w:rPr>
        <w:t>.</w:t>
      </w:r>
    </w:p>
    <w:p w14:paraId="28C8C74F" w14:textId="77777777" w:rsidR="000029B2" w:rsidRPr="00D0678C" w:rsidRDefault="000029B2" w:rsidP="003E34FB">
      <w:pPr>
        <w:spacing w:after="120"/>
        <w:rPr>
          <w:rFonts w:ascii="Times New Roman" w:hAnsi="Times New Roman" w:cs="Times New Roman"/>
          <w:sz w:val="24"/>
          <w:szCs w:val="24"/>
          <w:lang w:val="en-US"/>
        </w:rPr>
      </w:pPr>
      <w:r w:rsidRPr="00D0678C">
        <w:rPr>
          <w:rFonts w:ascii="Times New Roman" w:hAnsi="Times New Roman" w:cs="Times New Roman"/>
          <w:sz w:val="24"/>
          <w:szCs w:val="24"/>
          <w:lang w:val="en-US"/>
        </w:rPr>
        <w:t>Cantarelli, C.C., Flyvbjerg, B.,</w:t>
      </w:r>
      <w:r w:rsidR="007D2E7A" w:rsidRPr="00D0678C">
        <w:rPr>
          <w:rFonts w:ascii="Times New Roman" w:hAnsi="Times New Roman" w:cs="Times New Roman"/>
          <w:sz w:val="24"/>
          <w:szCs w:val="24"/>
          <w:lang w:val="en-US"/>
        </w:rPr>
        <w:t xml:space="preserve"> Molin, E.J.E. and van Wee, B. (</w:t>
      </w:r>
      <w:r w:rsidRPr="00D0678C">
        <w:rPr>
          <w:rFonts w:ascii="Times New Roman" w:hAnsi="Times New Roman" w:cs="Times New Roman"/>
          <w:sz w:val="24"/>
          <w:szCs w:val="24"/>
          <w:lang w:val="en-US"/>
        </w:rPr>
        <w:t>2010</w:t>
      </w:r>
      <w:r w:rsidR="007D2E7A"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Cost </w:t>
      </w:r>
      <w:r w:rsidR="00F15B81">
        <w:rPr>
          <w:rFonts w:ascii="Times New Roman" w:hAnsi="Times New Roman" w:cs="Times New Roman"/>
          <w:sz w:val="24"/>
          <w:szCs w:val="24"/>
          <w:lang w:val="en-US"/>
        </w:rPr>
        <w:t>o</w:t>
      </w:r>
      <w:r w:rsidRPr="00D0678C">
        <w:rPr>
          <w:rFonts w:ascii="Times New Roman" w:hAnsi="Times New Roman" w:cs="Times New Roman"/>
          <w:sz w:val="24"/>
          <w:szCs w:val="24"/>
          <w:lang w:val="en-US"/>
        </w:rPr>
        <w:t xml:space="preserve">verruns in </w:t>
      </w:r>
      <w:r w:rsidR="00F15B81">
        <w:rPr>
          <w:rFonts w:ascii="Times New Roman" w:hAnsi="Times New Roman" w:cs="Times New Roman"/>
          <w:sz w:val="24"/>
          <w:szCs w:val="24"/>
          <w:lang w:val="en-US"/>
        </w:rPr>
        <w:t>l</w:t>
      </w:r>
      <w:r w:rsidRPr="00D0678C">
        <w:rPr>
          <w:rFonts w:ascii="Times New Roman" w:hAnsi="Times New Roman" w:cs="Times New Roman"/>
          <w:sz w:val="24"/>
          <w:szCs w:val="24"/>
          <w:lang w:val="en-US"/>
        </w:rPr>
        <w:t xml:space="preserve">arge-scale </w:t>
      </w:r>
      <w:r w:rsidR="00F15B81">
        <w:rPr>
          <w:rFonts w:ascii="Times New Roman" w:hAnsi="Times New Roman" w:cs="Times New Roman"/>
          <w:sz w:val="24"/>
          <w:szCs w:val="24"/>
          <w:lang w:val="en-US"/>
        </w:rPr>
        <w:t>t</w:t>
      </w:r>
      <w:r w:rsidRPr="00D0678C">
        <w:rPr>
          <w:rFonts w:ascii="Times New Roman" w:hAnsi="Times New Roman" w:cs="Times New Roman"/>
          <w:sz w:val="24"/>
          <w:szCs w:val="24"/>
          <w:lang w:val="en-US"/>
        </w:rPr>
        <w:t xml:space="preserve">ransport </w:t>
      </w:r>
      <w:r w:rsidR="00F15B81">
        <w:rPr>
          <w:rFonts w:ascii="Times New Roman" w:hAnsi="Times New Roman" w:cs="Times New Roman"/>
          <w:sz w:val="24"/>
          <w:szCs w:val="24"/>
          <w:lang w:val="en-US"/>
        </w:rPr>
        <w:t>i</w:t>
      </w:r>
      <w:r w:rsidRPr="00D0678C">
        <w:rPr>
          <w:rFonts w:ascii="Times New Roman" w:hAnsi="Times New Roman" w:cs="Times New Roman"/>
          <w:sz w:val="24"/>
          <w:szCs w:val="24"/>
          <w:lang w:val="en-US"/>
        </w:rPr>
        <w:t xml:space="preserve">nfrastructure </w:t>
      </w:r>
      <w:r w:rsidR="00F15B81">
        <w:rPr>
          <w:rFonts w:ascii="Times New Roman" w:hAnsi="Times New Roman" w:cs="Times New Roman"/>
          <w:sz w:val="24"/>
          <w:szCs w:val="24"/>
          <w:lang w:val="en-US"/>
        </w:rPr>
        <w:t>p</w:t>
      </w:r>
      <w:r w:rsidRPr="00D0678C">
        <w:rPr>
          <w:rFonts w:ascii="Times New Roman" w:hAnsi="Times New Roman" w:cs="Times New Roman"/>
          <w:sz w:val="24"/>
          <w:szCs w:val="24"/>
          <w:lang w:val="en-US"/>
        </w:rPr>
        <w:t xml:space="preserve">rojects: Explanations and </w:t>
      </w:r>
      <w:r w:rsidR="00F15B81">
        <w:rPr>
          <w:rFonts w:ascii="Times New Roman" w:hAnsi="Times New Roman" w:cs="Times New Roman"/>
          <w:sz w:val="24"/>
          <w:szCs w:val="24"/>
          <w:lang w:val="en-US"/>
        </w:rPr>
        <w:t>t</w:t>
      </w:r>
      <w:r w:rsidRPr="00D0678C">
        <w:rPr>
          <w:rFonts w:ascii="Times New Roman" w:hAnsi="Times New Roman" w:cs="Times New Roman"/>
          <w:sz w:val="24"/>
          <w:szCs w:val="24"/>
          <w:lang w:val="en-US"/>
        </w:rPr>
        <w:t xml:space="preserve">heir </w:t>
      </w:r>
      <w:r w:rsidR="00F15B81">
        <w:rPr>
          <w:rFonts w:ascii="Times New Roman" w:hAnsi="Times New Roman" w:cs="Times New Roman"/>
          <w:sz w:val="24"/>
          <w:szCs w:val="24"/>
          <w:lang w:val="en-US"/>
        </w:rPr>
        <w:t>t</w:t>
      </w:r>
      <w:r w:rsidRPr="00D0678C">
        <w:rPr>
          <w:rFonts w:ascii="Times New Roman" w:hAnsi="Times New Roman" w:cs="Times New Roman"/>
          <w:sz w:val="24"/>
          <w:szCs w:val="24"/>
          <w:lang w:val="en-US"/>
        </w:rPr>
        <w:t xml:space="preserve">heoretical </w:t>
      </w:r>
      <w:r w:rsidR="00F15B81">
        <w:rPr>
          <w:rFonts w:ascii="Times New Roman" w:hAnsi="Times New Roman" w:cs="Times New Roman"/>
          <w:sz w:val="24"/>
          <w:szCs w:val="24"/>
          <w:lang w:val="en-US"/>
        </w:rPr>
        <w:t>e</w:t>
      </w:r>
      <w:r w:rsidRPr="00D0678C">
        <w:rPr>
          <w:rFonts w:ascii="Times New Roman" w:hAnsi="Times New Roman" w:cs="Times New Roman"/>
          <w:sz w:val="24"/>
          <w:szCs w:val="24"/>
          <w:lang w:val="en-US"/>
        </w:rPr>
        <w:t xml:space="preserve">mbeddedness. </w:t>
      </w:r>
      <w:r w:rsidRPr="00D0678C">
        <w:rPr>
          <w:rFonts w:ascii="Times New Roman" w:hAnsi="Times New Roman" w:cs="Times New Roman"/>
          <w:i/>
          <w:sz w:val="24"/>
          <w:szCs w:val="24"/>
          <w:lang w:val="en-US"/>
        </w:rPr>
        <w:t>European Journal of Transport Infrastructure Research</w:t>
      </w:r>
      <w:r w:rsidRPr="00D0678C">
        <w:rPr>
          <w:rFonts w:ascii="Times New Roman" w:hAnsi="Times New Roman" w:cs="Times New Roman"/>
          <w:sz w:val="24"/>
          <w:szCs w:val="24"/>
          <w:lang w:val="en-US"/>
        </w:rPr>
        <w:t xml:space="preserve"> 10(1), 5</w:t>
      </w:r>
      <w:r w:rsidR="00F15B81">
        <w:rPr>
          <w:rFonts w:ascii="Times New Roman" w:hAnsi="Times New Roman" w:cs="Times New Roman"/>
          <w:sz w:val="24"/>
          <w:szCs w:val="24"/>
          <w:lang w:val="en-US"/>
        </w:rPr>
        <w:t>–</w:t>
      </w:r>
      <w:r w:rsidRPr="00D0678C">
        <w:rPr>
          <w:rFonts w:ascii="Times New Roman" w:hAnsi="Times New Roman" w:cs="Times New Roman"/>
          <w:sz w:val="24"/>
          <w:szCs w:val="24"/>
          <w:lang w:val="en-US"/>
        </w:rPr>
        <w:t>18.</w:t>
      </w:r>
    </w:p>
    <w:p w14:paraId="3992F7A5" w14:textId="77777777" w:rsidR="00E20B25" w:rsidRPr="00D0678C" w:rsidRDefault="00E20B25" w:rsidP="00E20B25">
      <w:pPr>
        <w:spacing w:after="120"/>
        <w:rPr>
          <w:rFonts w:ascii="Times New Roman" w:hAnsi="Times New Roman" w:cs="Times New Roman"/>
          <w:sz w:val="24"/>
          <w:szCs w:val="24"/>
          <w:lang w:val="en-US"/>
        </w:rPr>
      </w:pPr>
      <w:r w:rsidRPr="00D0678C">
        <w:rPr>
          <w:rFonts w:ascii="Times New Roman" w:hAnsi="Times New Roman" w:cs="Times New Roman"/>
          <w:sz w:val="24"/>
          <w:szCs w:val="24"/>
          <w:lang w:val="en-US"/>
        </w:rPr>
        <w:lastRenderedPageBreak/>
        <w:t xml:space="preserve">Cantarelli C.C., van Wee, B., Molin, E.J.E. and Flyvbjerg, B. (2012). Different cost performance: </w:t>
      </w:r>
      <w:r w:rsidR="00F15B81">
        <w:rPr>
          <w:rFonts w:ascii="Times New Roman" w:hAnsi="Times New Roman" w:cs="Times New Roman"/>
          <w:sz w:val="24"/>
          <w:szCs w:val="24"/>
          <w:lang w:val="en-US"/>
        </w:rPr>
        <w:t>D</w:t>
      </w:r>
      <w:r w:rsidRPr="00D0678C">
        <w:rPr>
          <w:rFonts w:ascii="Times New Roman" w:hAnsi="Times New Roman" w:cs="Times New Roman"/>
          <w:sz w:val="24"/>
          <w:szCs w:val="24"/>
          <w:lang w:val="en-US"/>
        </w:rPr>
        <w:t>ifferent determinants? The case of cost overruns in Dutch transport infrastructure projects</w:t>
      </w:r>
      <w:r w:rsidR="00F15B81">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Pr="00D0678C">
        <w:rPr>
          <w:rFonts w:ascii="Times New Roman" w:hAnsi="Times New Roman" w:cs="Times New Roman"/>
          <w:i/>
          <w:sz w:val="24"/>
          <w:szCs w:val="24"/>
          <w:lang w:val="en-US"/>
        </w:rPr>
        <w:t>Transport Policy</w:t>
      </w:r>
      <w:r w:rsidRPr="00D0678C">
        <w:rPr>
          <w:rFonts w:ascii="Times New Roman" w:hAnsi="Times New Roman" w:cs="Times New Roman"/>
          <w:sz w:val="24"/>
          <w:szCs w:val="24"/>
          <w:lang w:val="en-US"/>
        </w:rPr>
        <w:t xml:space="preserve"> 22, 88</w:t>
      </w:r>
      <w:r w:rsidR="00F15B81">
        <w:rPr>
          <w:rFonts w:ascii="Times New Roman" w:hAnsi="Times New Roman" w:cs="Times New Roman"/>
          <w:sz w:val="24"/>
          <w:szCs w:val="24"/>
          <w:lang w:val="en-US"/>
        </w:rPr>
        <w:t>–</w:t>
      </w:r>
      <w:r w:rsidRPr="00D0678C">
        <w:rPr>
          <w:rFonts w:ascii="Times New Roman" w:hAnsi="Times New Roman" w:cs="Times New Roman"/>
          <w:sz w:val="24"/>
          <w:szCs w:val="24"/>
          <w:lang w:val="en-US"/>
        </w:rPr>
        <w:t>95</w:t>
      </w:r>
      <w:r>
        <w:rPr>
          <w:rFonts w:ascii="Times New Roman" w:hAnsi="Times New Roman" w:cs="Times New Roman"/>
          <w:sz w:val="24"/>
          <w:szCs w:val="24"/>
          <w:lang w:val="en-US"/>
        </w:rPr>
        <w:t>.</w:t>
      </w:r>
    </w:p>
    <w:p w14:paraId="56333587" w14:textId="77777777" w:rsidR="00880930" w:rsidRPr="00D0678C" w:rsidRDefault="00880930" w:rsidP="00880930">
      <w:pPr>
        <w:spacing w:before="0"/>
        <w:rPr>
          <w:rFonts w:ascii="Times New Roman" w:hAnsi="Times New Roman" w:cs="Times New Roman"/>
          <w:sz w:val="24"/>
          <w:szCs w:val="24"/>
          <w:lang w:val="en-US"/>
        </w:rPr>
      </w:pPr>
      <w:r w:rsidRPr="00D0678C">
        <w:rPr>
          <w:rFonts w:ascii="Times New Roman" w:hAnsi="Times New Roman" w:cs="Times New Roman"/>
          <w:sz w:val="24"/>
          <w:szCs w:val="24"/>
          <w:lang w:val="en-US"/>
        </w:rPr>
        <w:t>Crawford, L., Cooke-Davies, T., Hobbs, B., Labuschagne, L., Remington, K.</w:t>
      </w:r>
      <w:r w:rsidR="00F15B81">
        <w:rPr>
          <w:rFonts w:ascii="Times New Roman" w:hAnsi="Times New Roman" w:cs="Times New Roman"/>
          <w:sz w:val="24"/>
          <w:szCs w:val="24"/>
          <w:lang w:val="en-US"/>
        </w:rPr>
        <w:t xml:space="preserve"> and</w:t>
      </w:r>
      <w:r w:rsidRPr="00D0678C">
        <w:rPr>
          <w:rFonts w:ascii="Times New Roman" w:hAnsi="Times New Roman" w:cs="Times New Roman"/>
          <w:sz w:val="24"/>
          <w:szCs w:val="24"/>
          <w:lang w:val="en-US"/>
        </w:rPr>
        <w:t xml:space="preserve"> Ping, C.</w:t>
      </w:r>
      <w:r w:rsidR="00FD469B" w:rsidRPr="00D0678C">
        <w:rPr>
          <w:rFonts w:ascii="Times New Roman" w:hAnsi="Times New Roman" w:cs="Times New Roman"/>
          <w:sz w:val="24"/>
          <w:szCs w:val="24"/>
          <w:lang w:val="en-US"/>
        </w:rPr>
        <w:t xml:space="preserve"> (</w:t>
      </w:r>
      <w:r w:rsidRPr="00D0678C">
        <w:rPr>
          <w:rFonts w:ascii="Times New Roman" w:hAnsi="Times New Roman" w:cs="Times New Roman"/>
          <w:sz w:val="24"/>
          <w:szCs w:val="24"/>
          <w:lang w:val="en-US"/>
        </w:rPr>
        <w:t>2008</w:t>
      </w:r>
      <w:r w:rsidR="00FD469B"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Governance and support in the sponsoring of projects and programs. </w:t>
      </w:r>
      <w:r w:rsidRPr="00D0678C">
        <w:rPr>
          <w:rFonts w:ascii="Times New Roman" w:hAnsi="Times New Roman" w:cs="Times New Roman"/>
          <w:i/>
          <w:sz w:val="24"/>
          <w:szCs w:val="24"/>
          <w:lang w:val="en-US"/>
        </w:rPr>
        <w:t>Project Management Journal</w:t>
      </w:r>
      <w:r w:rsidRPr="00D0678C">
        <w:rPr>
          <w:rFonts w:ascii="Times New Roman" w:hAnsi="Times New Roman" w:cs="Times New Roman"/>
          <w:sz w:val="24"/>
          <w:szCs w:val="24"/>
          <w:lang w:val="en-US"/>
        </w:rPr>
        <w:t xml:space="preserve"> 39, S43</w:t>
      </w:r>
      <w:r w:rsidR="00F15B81">
        <w:rPr>
          <w:rFonts w:ascii="Times New Roman" w:hAnsi="Times New Roman" w:cs="Times New Roman"/>
          <w:sz w:val="24"/>
          <w:szCs w:val="24"/>
          <w:lang w:val="en-US"/>
        </w:rPr>
        <w:t>–</w:t>
      </w:r>
      <w:r w:rsidRPr="00D0678C">
        <w:rPr>
          <w:rFonts w:ascii="Times New Roman" w:hAnsi="Times New Roman" w:cs="Times New Roman"/>
          <w:sz w:val="24"/>
          <w:szCs w:val="24"/>
          <w:lang w:val="en-US"/>
        </w:rPr>
        <w:t>S55.</w:t>
      </w:r>
    </w:p>
    <w:p w14:paraId="05996BEA" w14:textId="77777777" w:rsidR="00B33B4F" w:rsidRPr="00D0678C" w:rsidRDefault="00B33B4F" w:rsidP="00EF4FA4">
      <w:pPr>
        <w:rPr>
          <w:rFonts w:ascii="Times New Roman" w:hAnsi="Times New Roman" w:cs="Times New Roman"/>
          <w:i/>
          <w:sz w:val="24"/>
          <w:szCs w:val="24"/>
          <w:lang w:val="en-US"/>
        </w:rPr>
      </w:pPr>
      <w:r w:rsidRPr="00D0678C">
        <w:rPr>
          <w:rFonts w:ascii="Times New Roman" w:hAnsi="Times New Roman" w:cs="Times New Roman"/>
          <w:sz w:val="24"/>
          <w:szCs w:val="24"/>
          <w:lang w:val="en-US"/>
        </w:rPr>
        <w:t>Eisenhardt,</w:t>
      </w:r>
      <w:r w:rsidR="00EF4FA4" w:rsidRPr="00D0678C">
        <w:rPr>
          <w:rFonts w:ascii="Times New Roman" w:hAnsi="Times New Roman" w:cs="Times New Roman"/>
          <w:sz w:val="24"/>
          <w:szCs w:val="24"/>
          <w:lang w:val="en-US"/>
        </w:rPr>
        <w:t xml:space="preserve"> K.</w:t>
      </w:r>
      <w:r w:rsidRPr="00D0678C">
        <w:rPr>
          <w:rFonts w:ascii="Times New Roman" w:hAnsi="Times New Roman" w:cs="Times New Roman"/>
          <w:sz w:val="24"/>
          <w:szCs w:val="24"/>
          <w:lang w:val="en-US"/>
        </w:rPr>
        <w:t xml:space="preserve"> </w:t>
      </w:r>
      <w:r w:rsidR="00EF4FA4"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1989</w:t>
      </w:r>
      <w:r w:rsidR="00EF4FA4" w:rsidRPr="00D0678C">
        <w:rPr>
          <w:rFonts w:ascii="Times New Roman" w:hAnsi="Times New Roman" w:cs="Times New Roman"/>
          <w:sz w:val="24"/>
          <w:szCs w:val="24"/>
          <w:lang w:val="en-US"/>
        </w:rPr>
        <w:t xml:space="preserve">). Agency </w:t>
      </w:r>
      <w:r w:rsidR="00F15B81">
        <w:rPr>
          <w:rFonts w:ascii="Times New Roman" w:hAnsi="Times New Roman" w:cs="Times New Roman"/>
          <w:sz w:val="24"/>
          <w:szCs w:val="24"/>
          <w:lang w:val="en-US"/>
        </w:rPr>
        <w:t>t</w:t>
      </w:r>
      <w:r w:rsidR="00EF4FA4" w:rsidRPr="00D0678C">
        <w:rPr>
          <w:rFonts w:ascii="Times New Roman" w:hAnsi="Times New Roman" w:cs="Times New Roman"/>
          <w:sz w:val="24"/>
          <w:szCs w:val="24"/>
          <w:lang w:val="en-US"/>
        </w:rPr>
        <w:t xml:space="preserve">heory: An </w:t>
      </w:r>
      <w:r w:rsidR="00F15B81">
        <w:rPr>
          <w:rFonts w:ascii="Times New Roman" w:hAnsi="Times New Roman" w:cs="Times New Roman"/>
          <w:sz w:val="24"/>
          <w:szCs w:val="24"/>
          <w:lang w:val="en-US"/>
        </w:rPr>
        <w:t>a</w:t>
      </w:r>
      <w:r w:rsidR="00EF4FA4" w:rsidRPr="00D0678C">
        <w:rPr>
          <w:rFonts w:ascii="Times New Roman" w:hAnsi="Times New Roman" w:cs="Times New Roman"/>
          <w:sz w:val="24"/>
          <w:szCs w:val="24"/>
          <w:lang w:val="en-US"/>
        </w:rPr>
        <w:t xml:space="preserve">ssessment and </w:t>
      </w:r>
      <w:r w:rsidR="00F15B81">
        <w:rPr>
          <w:rFonts w:ascii="Times New Roman" w:hAnsi="Times New Roman" w:cs="Times New Roman"/>
          <w:sz w:val="24"/>
          <w:szCs w:val="24"/>
          <w:lang w:val="en-US"/>
        </w:rPr>
        <w:t>r</w:t>
      </w:r>
      <w:r w:rsidR="00EF4FA4" w:rsidRPr="00D0678C">
        <w:rPr>
          <w:rFonts w:ascii="Times New Roman" w:hAnsi="Times New Roman" w:cs="Times New Roman"/>
          <w:sz w:val="24"/>
          <w:szCs w:val="24"/>
          <w:lang w:val="en-US"/>
        </w:rPr>
        <w:t>eview</w:t>
      </w:r>
      <w:r w:rsidR="00F15B81">
        <w:rPr>
          <w:rFonts w:ascii="Times New Roman" w:hAnsi="Times New Roman" w:cs="Times New Roman"/>
          <w:sz w:val="24"/>
          <w:szCs w:val="24"/>
          <w:lang w:val="en-US"/>
        </w:rPr>
        <w:t>.</w:t>
      </w:r>
      <w:r w:rsidR="00EF4FA4" w:rsidRPr="00D0678C">
        <w:rPr>
          <w:rFonts w:ascii="Times New Roman" w:hAnsi="Times New Roman" w:cs="Times New Roman"/>
          <w:sz w:val="24"/>
          <w:szCs w:val="24"/>
          <w:lang w:val="en-US"/>
        </w:rPr>
        <w:t xml:space="preserve"> </w:t>
      </w:r>
      <w:r w:rsidR="00EF4FA4" w:rsidRPr="00D0678C">
        <w:rPr>
          <w:rFonts w:ascii="Times New Roman" w:hAnsi="Times New Roman" w:cs="Times New Roman"/>
          <w:i/>
          <w:sz w:val="24"/>
          <w:szCs w:val="24"/>
          <w:lang w:val="en-US"/>
        </w:rPr>
        <w:t>The Academy of Management Review</w:t>
      </w:r>
      <w:r w:rsidR="00EF4FA4" w:rsidRPr="00D0678C">
        <w:rPr>
          <w:rFonts w:ascii="Times New Roman" w:hAnsi="Times New Roman" w:cs="Times New Roman"/>
          <w:sz w:val="24"/>
          <w:szCs w:val="24"/>
          <w:lang w:val="en-US"/>
        </w:rPr>
        <w:t xml:space="preserve"> 14</w:t>
      </w:r>
      <w:r w:rsidR="00F15B81">
        <w:rPr>
          <w:rFonts w:ascii="Times New Roman" w:hAnsi="Times New Roman" w:cs="Times New Roman"/>
          <w:sz w:val="24"/>
          <w:szCs w:val="24"/>
          <w:lang w:val="en-US"/>
        </w:rPr>
        <w:t>(1),</w:t>
      </w:r>
      <w:r w:rsidR="00EF4FA4" w:rsidRPr="00D0678C">
        <w:rPr>
          <w:rFonts w:ascii="Times New Roman" w:hAnsi="Times New Roman" w:cs="Times New Roman"/>
          <w:sz w:val="24"/>
          <w:szCs w:val="24"/>
          <w:lang w:val="en-US"/>
        </w:rPr>
        <w:t xml:space="preserve"> 57</w:t>
      </w:r>
      <w:r w:rsidR="00F15B81">
        <w:rPr>
          <w:rFonts w:ascii="Times New Roman" w:hAnsi="Times New Roman" w:cs="Times New Roman"/>
          <w:sz w:val="24"/>
          <w:szCs w:val="24"/>
          <w:lang w:val="en-US"/>
        </w:rPr>
        <w:t>–</w:t>
      </w:r>
      <w:r w:rsidR="00EF4FA4" w:rsidRPr="00D0678C">
        <w:rPr>
          <w:rFonts w:ascii="Times New Roman" w:hAnsi="Times New Roman" w:cs="Times New Roman"/>
          <w:sz w:val="24"/>
          <w:szCs w:val="24"/>
          <w:lang w:val="en-US"/>
        </w:rPr>
        <w:t>74</w:t>
      </w:r>
      <w:r w:rsidR="00907D7E">
        <w:rPr>
          <w:rFonts w:ascii="Times New Roman" w:hAnsi="Times New Roman" w:cs="Times New Roman"/>
          <w:sz w:val="24"/>
          <w:szCs w:val="24"/>
          <w:lang w:val="en-US"/>
        </w:rPr>
        <w:t>.</w:t>
      </w:r>
    </w:p>
    <w:p w14:paraId="69CDAAC0" w14:textId="45B3F5A0" w:rsidR="00FD1AE8" w:rsidRDefault="00FD1AE8" w:rsidP="002C7205">
      <w:pPr>
        <w:rPr>
          <w:rFonts w:ascii="Times New Roman" w:hAnsi="Times New Roman" w:cs="Times New Roman"/>
          <w:sz w:val="24"/>
          <w:szCs w:val="24"/>
          <w:lang w:val="en-US"/>
        </w:rPr>
      </w:pPr>
      <w:r w:rsidRPr="00D0678C">
        <w:rPr>
          <w:rFonts w:ascii="Times New Roman" w:hAnsi="Times New Roman" w:cs="Times New Roman"/>
          <w:sz w:val="24"/>
          <w:szCs w:val="24"/>
          <w:lang w:val="en-US"/>
        </w:rPr>
        <w:t>Flyvbjerg, B.</w:t>
      </w:r>
      <w:r w:rsidR="00FD469B" w:rsidRPr="00D0678C">
        <w:rPr>
          <w:rFonts w:ascii="Times New Roman" w:hAnsi="Times New Roman" w:cs="Times New Roman"/>
          <w:sz w:val="24"/>
          <w:szCs w:val="24"/>
          <w:lang w:val="en-US"/>
        </w:rPr>
        <w:t xml:space="preserve"> (</w:t>
      </w:r>
      <w:r w:rsidRPr="00D0678C">
        <w:rPr>
          <w:rFonts w:ascii="Times New Roman" w:hAnsi="Times New Roman" w:cs="Times New Roman"/>
          <w:sz w:val="24"/>
          <w:szCs w:val="24"/>
          <w:lang w:val="en-US"/>
        </w:rPr>
        <w:t>2014</w:t>
      </w:r>
      <w:r w:rsidR="00FD469B"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What you should know about megaprojects and why: </w:t>
      </w:r>
      <w:r w:rsidR="00F15B81">
        <w:rPr>
          <w:rFonts w:ascii="Times New Roman" w:hAnsi="Times New Roman" w:cs="Times New Roman"/>
          <w:sz w:val="24"/>
          <w:szCs w:val="24"/>
          <w:lang w:val="en-US"/>
        </w:rPr>
        <w:t>A</w:t>
      </w:r>
      <w:r w:rsidRPr="00D0678C">
        <w:rPr>
          <w:rFonts w:ascii="Times New Roman" w:hAnsi="Times New Roman" w:cs="Times New Roman"/>
          <w:sz w:val="24"/>
          <w:szCs w:val="24"/>
          <w:lang w:val="en-US"/>
        </w:rPr>
        <w:t xml:space="preserve">n overview. </w:t>
      </w:r>
      <w:r w:rsidR="00AB2FC5" w:rsidRPr="00D0678C">
        <w:rPr>
          <w:rFonts w:ascii="Times New Roman" w:hAnsi="Times New Roman" w:cs="Times New Roman"/>
          <w:i/>
          <w:sz w:val="24"/>
          <w:szCs w:val="24"/>
          <w:lang w:val="en-US"/>
        </w:rPr>
        <w:t>Project Management Journal</w:t>
      </w:r>
      <w:r w:rsidR="00AB2FC5" w:rsidRPr="00D0678C">
        <w:rPr>
          <w:rFonts w:ascii="Times New Roman" w:hAnsi="Times New Roman" w:cs="Times New Roman"/>
          <w:sz w:val="24"/>
          <w:szCs w:val="24"/>
          <w:lang w:val="en-US"/>
        </w:rPr>
        <w:t xml:space="preserve"> </w:t>
      </w:r>
      <w:r w:rsidRPr="00D0678C">
        <w:rPr>
          <w:rFonts w:ascii="Times New Roman" w:hAnsi="Times New Roman" w:cs="Times New Roman"/>
          <w:sz w:val="24"/>
          <w:szCs w:val="24"/>
          <w:lang w:val="en-US"/>
        </w:rPr>
        <w:t>45(2), 6–19</w:t>
      </w:r>
      <w:r w:rsidR="00907D7E">
        <w:rPr>
          <w:rFonts w:ascii="Times New Roman" w:hAnsi="Times New Roman" w:cs="Times New Roman"/>
          <w:sz w:val="24"/>
          <w:szCs w:val="24"/>
          <w:lang w:val="en-US"/>
        </w:rPr>
        <w:t>.</w:t>
      </w:r>
    </w:p>
    <w:p w14:paraId="23E2E0F4" w14:textId="2690A323" w:rsidR="00D60209" w:rsidRPr="00D0678C" w:rsidRDefault="00D60209" w:rsidP="002C7205">
      <w:pPr>
        <w:rPr>
          <w:rFonts w:ascii="Times New Roman" w:hAnsi="Times New Roman" w:cs="Times New Roman"/>
          <w:sz w:val="24"/>
          <w:szCs w:val="24"/>
          <w:lang w:val="en-US"/>
        </w:rPr>
      </w:pPr>
      <w:r w:rsidRPr="00D60209">
        <w:rPr>
          <w:rFonts w:ascii="Times New Roman" w:hAnsi="Times New Roman" w:cs="Times New Roman"/>
          <w:sz w:val="24"/>
          <w:szCs w:val="24"/>
          <w:lang w:val="en-US"/>
        </w:rPr>
        <w:t xml:space="preserve">Flyvbjerg, B. (2006), Five Misunderstandings About Case-Study Research, </w:t>
      </w:r>
      <w:r w:rsidRPr="009A501A">
        <w:rPr>
          <w:rFonts w:ascii="Times New Roman" w:hAnsi="Times New Roman" w:cs="Times New Roman"/>
          <w:i/>
          <w:sz w:val="24"/>
          <w:szCs w:val="24"/>
          <w:lang w:val="en-US"/>
        </w:rPr>
        <w:t>Qualitative Inquiry</w:t>
      </w:r>
      <w:r w:rsidRPr="00D60209">
        <w:rPr>
          <w:rFonts w:ascii="Times New Roman" w:hAnsi="Times New Roman" w:cs="Times New Roman"/>
          <w:sz w:val="24"/>
          <w:szCs w:val="24"/>
          <w:lang w:val="en-US"/>
        </w:rPr>
        <w:t>,</w:t>
      </w:r>
      <w:r>
        <w:rPr>
          <w:rFonts w:ascii="Times New Roman" w:hAnsi="Times New Roman" w:cs="Times New Roman"/>
          <w:sz w:val="24"/>
          <w:szCs w:val="24"/>
          <w:lang w:val="en-US"/>
        </w:rPr>
        <w:t xml:space="preserve"> 12(2)</w:t>
      </w:r>
    </w:p>
    <w:p w14:paraId="121C712D" w14:textId="77777777" w:rsidR="00E20B25" w:rsidRDefault="00EF4FA4" w:rsidP="002C7205">
      <w:pPr>
        <w:rPr>
          <w:rFonts w:ascii="Times New Roman" w:hAnsi="Times New Roman" w:cs="Times New Roman"/>
          <w:sz w:val="24"/>
          <w:szCs w:val="24"/>
          <w:lang w:val="en-US"/>
        </w:rPr>
      </w:pPr>
      <w:r w:rsidRPr="00D0678C">
        <w:rPr>
          <w:rFonts w:ascii="Times New Roman" w:hAnsi="Times New Roman" w:cs="Times New Roman"/>
          <w:sz w:val="24"/>
          <w:szCs w:val="24"/>
          <w:lang w:val="en-US"/>
        </w:rPr>
        <w:t>Flyvbjerg, B. and Budzier, A. (2011)</w:t>
      </w:r>
      <w:r w:rsidR="00FD469B"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Why your IT project may be riskier than you think</w:t>
      </w:r>
      <w:r w:rsidR="00F15B81">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001319B7" w:rsidRPr="00DB410F">
        <w:rPr>
          <w:rFonts w:ascii="Times New Roman" w:hAnsi="Times New Roman" w:cs="Times New Roman"/>
          <w:i/>
          <w:sz w:val="24"/>
          <w:szCs w:val="24"/>
          <w:lang w:val="en-US"/>
        </w:rPr>
        <w:t>Harvard Business Review</w:t>
      </w:r>
      <w:r w:rsidRPr="00D0678C">
        <w:rPr>
          <w:rFonts w:ascii="Times New Roman" w:hAnsi="Times New Roman" w:cs="Times New Roman"/>
          <w:sz w:val="24"/>
          <w:szCs w:val="24"/>
          <w:lang w:val="en-US"/>
        </w:rPr>
        <w:t xml:space="preserve"> 9, 601</w:t>
      </w:r>
      <w:r w:rsidR="00F15B81">
        <w:rPr>
          <w:rFonts w:ascii="Times New Roman" w:hAnsi="Times New Roman" w:cs="Times New Roman"/>
          <w:sz w:val="24"/>
          <w:szCs w:val="24"/>
          <w:lang w:val="en-US"/>
        </w:rPr>
        <w:t>–</w:t>
      </w:r>
      <w:r w:rsidRPr="00D0678C">
        <w:rPr>
          <w:rFonts w:ascii="Times New Roman" w:hAnsi="Times New Roman" w:cs="Times New Roman"/>
          <w:sz w:val="24"/>
          <w:szCs w:val="24"/>
          <w:lang w:val="en-US"/>
        </w:rPr>
        <w:t>603</w:t>
      </w:r>
      <w:r w:rsidR="00E20B25">
        <w:rPr>
          <w:rFonts w:ascii="Times New Roman" w:hAnsi="Times New Roman" w:cs="Times New Roman"/>
          <w:sz w:val="24"/>
          <w:szCs w:val="24"/>
          <w:lang w:val="en-US"/>
        </w:rPr>
        <w:t>.</w:t>
      </w:r>
    </w:p>
    <w:p w14:paraId="682E94A0" w14:textId="77777777" w:rsidR="002C7205" w:rsidRPr="00D0678C" w:rsidRDefault="002C7205" w:rsidP="002C7205">
      <w:pPr>
        <w:rPr>
          <w:rFonts w:ascii="Times New Roman" w:hAnsi="Times New Roman" w:cs="Times New Roman"/>
          <w:sz w:val="24"/>
          <w:szCs w:val="24"/>
          <w:lang w:val="en-US"/>
        </w:rPr>
      </w:pPr>
      <w:r w:rsidRPr="00D0678C">
        <w:rPr>
          <w:rFonts w:ascii="Times New Roman" w:hAnsi="Times New Roman" w:cs="Times New Roman"/>
          <w:sz w:val="24"/>
          <w:szCs w:val="24"/>
          <w:lang w:val="en-US"/>
        </w:rPr>
        <w:t>Flyvbjerg, B., Skamris Holm</w:t>
      </w:r>
      <w:r w:rsidR="00F15B81">
        <w:rPr>
          <w:rFonts w:ascii="Times New Roman" w:hAnsi="Times New Roman" w:cs="Times New Roman"/>
          <w:sz w:val="24"/>
          <w:szCs w:val="24"/>
          <w:lang w:val="en-US"/>
        </w:rPr>
        <w:t xml:space="preserve">, </w:t>
      </w:r>
      <w:r w:rsidR="00F15B81" w:rsidRPr="00D0678C">
        <w:rPr>
          <w:rFonts w:ascii="Times New Roman" w:hAnsi="Times New Roman" w:cs="Times New Roman"/>
          <w:sz w:val="24"/>
          <w:szCs w:val="24"/>
          <w:lang w:val="en-US"/>
        </w:rPr>
        <w:t>M.K.</w:t>
      </w:r>
      <w:r w:rsidRPr="00D0678C">
        <w:rPr>
          <w:rFonts w:ascii="Times New Roman" w:hAnsi="Times New Roman" w:cs="Times New Roman"/>
          <w:sz w:val="24"/>
          <w:szCs w:val="24"/>
          <w:lang w:val="en-US"/>
        </w:rPr>
        <w:t xml:space="preserve"> and Buhl</w:t>
      </w:r>
      <w:r w:rsidR="00F15B81">
        <w:rPr>
          <w:rFonts w:ascii="Times New Roman" w:hAnsi="Times New Roman" w:cs="Times New Roman"/>
          <w:sz w:val="24"/>
          <w:szCs w:val="24"/>
          <w:lang w:val="en-US"/>
        </w:rPr>
        <w:t>, S.L.</w:t>
      </w:r>
      <w:r w:rsidRPr="00D0678C">
        <w:rPr>
          <w:rFonts w:ascii="Times New Roman" w:hAnsi="Times New Roman" w:cs="Times New Roman"/>
          <w:sz w:val="24"/>
          <w:szCs w:val="24"/>
          <w:lang w:val="en-US"/>
        </w:rPr>
        <w:t xml:space="preserve"> (2003a)</w:t>
      </w:r>
      <w:r w:rsidR="00F15B81">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How common and how large are cost overruns in transport infrastructure projects? </w:t>
      </w:r>
      <w:r w:rsidRPr="00D0678C">
        <w:rPr>
          <w:rFonts w:ascii="Times New Roman" w:hAnsi="Times New Roman" w:cs="Times New Roman"/>
          <w:i/>
          <w:sz w:val="24"/>
          <w:szCs w:val="24"/>
          <w:lang w:val="en-US"/>
        </w:rPr>
        <w:t>Transport Review</w:t>
      </w:r>
      <w:r w:rsidRPr="00D0678C">
        <w:rPr>
          <w:rFonts w:ascii="Times New Roman" w:hAnsi="Times New Roman" w:cs="Times New Roman"/>
          <w:sz w:val="24"/>
          <w:szCs w:val="24"/>
          <w:lang w:val="en-US"/>
        </w:rPr>
        <w:t xml:space="preserve"> 23</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1</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 71</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88</w:t>
      </w:r>
      <w:r w:rsidR="00907D7E">
        <w:rPr>
          <w:rFonts w:ascii="Times New Roman" w:hAnsi="Times New Roman" w:cs="Times New Roman"/>
          <w:sz w:val="24"/>
          <w:szCs w:val="24"/>
          <w:lang w:val="en-US"/>
        </w:rPr>
        <w:t>.</w:t>
      </w:r>
    </w:p>
    <w:p w14:paraId="5E08B0B0" w14:textId="77777777" w:rsidR="00F31DAA" w:rsidRPr="00D0678C" w:rsidRDefault="00F31DAA" w:rsidP="003E34FB">
      <w:pPr>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Flyvberg, B., Bruzelius, N. </w:t>
      </w:r>
      <w:r w:rsidR="00136B94">
        <w:rPr>
          <w:rFonts w:ascii="Times New Roman" w:hAnsi="Times New Roman" w:cs="Times New Roman"/>
          <w:sz w:val="24"/>
          <w:szCs w:val="24"/>
          <w:lang w:val="en-US"/>
        </w:rPr>
        <w:t>and</w:t>
      </w:r>
      <w:r w:rsidRPr="00D0678C">
        <w:rPr>
          <w:rFonts w:ascii="Times New Roman" w:hAnsi="Times New Roman" w:cs="Times New Roman"/>
          <w:sz w:val="24"/>
          <w:szCs w:val="24"/>
          <w:lang w:val="en-US"/>
        </w:rPr>
        <w:t xml:space="preserve"> Rothengatter, W. (2003</w:t>
      </w:r>
      <w:r w:rsidR="002C7205" w:rsidRPr="00D0678C">
        <w:rPr>
          <w:rFonts w:ascii="Times New Roman" w:hAnsi="Times New Roman" w:cs="Times New Roman"/>
          <w:sz w:val="24"/>
          <w:szCs w:val="24"/>
          <w:lang w:val="en-US"/>
        </w:rPr>
        <w:t>b</w:t>
      </w:r>
      <w:r w:rsidRPr="00D0678C">
        <w:rPr>
          <w:rFonts w:ascii="Times New Roman" w:hAnsi="Times New Roman" w:cs="Times New Roman"/>
          <w:sz w:val="24"/>
          <w:szCs w:val="24"/>
          <w:lang w:val="en-US"/>
        </w:rPr>
        <w:t>)</w:t>
      </w:r>
      <w:r w:rsidR="00FD469B"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Pr="00D0678C">
        <w:rPr>
          <w:rFonts w:ascii="Times New Roman" w:hAnsi="Times New Roman" w:cs="Times New Roman"/>
          <w:i/>
          <w:sz w:val="24"/>
          <w:szCs w:val="24"/>
          <w:lang w:val="en-US"/>
        </w:rPr>
        <w:t xml:space="preserve">Megaprojects and </w:t>
      </w:r>
      <w:r w:rsidR="00136B94">
        <w:rPr>
          <w:rFonts w:ascii="Times New Roman" w:hAnsi="Times New Roman" w:cs="Times New Roman"/>
          <w:i/>
          <w:sz w:val="24"/>
          <w:szCs w:val="24"/>
          <w:lang w:val="en-US"/>
        </w:rPr>
        <w:t>R</w:t>
      </w:r>
      <w:r w:rsidRPr="00D0678C">
        <w:rPr>
          <w:rFonts w:ascii="Times New Roman" w:hAnsi="Times New Roman" w:cs="Times New Roman"/>
          <w:i/>
          <w:sz w:val="24"/>
          <w:szCs w:val="24"/>
          <w:lang w:val="en-US"/>
        </w:rPr>
        <w:t xml:space="preserve">isk: An </w:t>
      </w:r>
      <w:r w:rsidR="00136B94">
        <w:rPr>
          <w:rFonts w:ascii="Times New Roman" w:hAnsi="Times New Roman" w:cs="Times New Roman"/>
          <w:i/>
          <w:sz w:val="24"/>
          <w:szCs w:val="24"/>
          <w:lang w:val="en-US"/>
        </w:rPr>
        <w:t>A</w:t>
      </w:r>
      <w:r w:rsidRPr="00D0678C">
        <w:rPr>
          <w:rFonts w:ascii="Times New Roman" w:hAnsi="Times New Roman" w:cs="Times New Roman"/>
          <w:i/>
          <w:sz w:val="24"/>
          <w:szCs w:val="24"/>
          <w:lang w:val="en-US"/>
        </w:rPr>
        <w:t xml:space="preserve">natomy of </w:t>
      </w:r>
      <w:r w:rsidR="00136B94">
        <w:rPr>
          <w:rFonts w:ascii="Times New Roman" w:hAnsi="Times New Roman" w:cs="Times New Roman"/>
          <w:i/>
          <w:sz w:val="24"/>
          <w:szCs w:val="24"/>
          <w:lang w:val="en-US"/>
        </w:rPr>
        <w:t>A</w:t>
      </w:r>
      <w:r w:rsidRPr="00D0678C">
        <w:rPr>
          <w:rFonts w:ascii="Times New Roman" w:hAnsi="Times New Roman" w:cs="Times New Roman"/>
          <w:i/>
          <w:sz w:val="24"/>
          <w:szCs w:val="24"/>
          <w:lang w:val="en-US"/>
        </w:rPr>
        <w:t>mbition</w:t>
      </w:r>
      <w:r w:rsidR="00136B94">
        <w:rPr>
          <w:rFonts w:ascii="Times New Roman" w:hAnsi="Times New Roman" w:cs="Times New Roman"/>
          <w:i/>
          <w:sz w:val="24"/>
          <w:szCs w:val="24"/>
          <w:lang w:val="en-US"/>
        </w:rPr>
        <w:t>.</w:t>
      </w:r>
      <w:r w:rsidRPr="00D0678C">
        <w:rPr>
          <w:rFonts w:ascii="Times New Roman" w:hAnsi="Times New Roman" w:cs="Times New Roman"/>
          <w:sz w:val="24"/>
          <w:szCs w:val="24"/>
          <w:lang w:val="en-US"/>
        </w:rPr>
        <w:t xml:space="preserve"> Cambridge, </w:t>
      </w:r>
      <w:r w:rsidR="00907D7E">
        <w:rPr>
          <w:rFonts w:ascii="Times New Roman" w:hAnsi="Times New Roman" w:cs="Times New Roman"/>
          <w:sz w:val="24"/>
          <w:szCs w:val="24"/>
          <w:lang w:val="en-US"/>
        </w:rPr>
        <w:t xml:space="preserve">UK: </w:t>
      </w:r>
      <w:r w:rsidRPr="00D0678C">
        <w:rPr>
          <w:rFonts w:ascii="Times New Roman" w:hAnsi="Times New Roman" w:cs="Times New Roman"/>
          <w:sz w:val="24"/>
          <w:szCs w:val="24"/>
          <w:lang w:val="en-US"/>
        </w:rPr>
        <w:t>Cambridge University Press</w:t>
      </w:r>
      <w:r w:rsidR="00907D7E">
        <w:rPr>
          <w:rFonts w:ascii="Times New Roman" w:hAnsi="Times New Roman" w:cs="Times New Roman"/>
          <w:sz w:val="24"/>
          <w:szCs w:val="24"/>
          <w:lang w:val="en-US"/>
        </w:rPr>
        <w:t>.</w:t>
      </w:r>
    </w:p>
    <w:p w14:paraId="0E6F45BA" w14:textId="77777777" w:rsidR="00E20B25" w:rsidRPr="00D0678C" w:rsidRDefault="00E20B25" w:rsidP="00E20B25">
      <w:pPr>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Flyvbjerg, B., Steward, A. and Budzier, A. (2016). </w:t>
      </w:r>
      <w:r w:rsidRPr="00D0678C">
        <w:rPr>
          <w:rFonts w:ascii="Times New Roman" w:hAnsi="Times New Roman" w:cs="Times New Roman"/>
          <w:i/>
          <w:sz w:val="24"/>
          <w:szCs w:val="24"/>
          <w:lang w:val="en-US"/>
        </w:rPr>
        <w:t>The Oxford Olympics Study 20</w:t>
      </w:r>
      <w:r w:rsidR="00767C4F">
        <w:rPr>
          <w:rFonts w:ascii="Times New Roman" w:hAnsi="Times New Roman" w:cs="Times New Roman"/>
          <w:i/>
          <w:sz w:val="24"/>
          <w:szCs w:val="24"/>
          <w:lang w:val="en-US"/>
        </w:rPr>
        <w:t>1</w:t>
      </w:r>
      <w:r w:rsidRPr="00D0678C">
        <w:rPr>
          <w:rFonts w:ascii="Times New Roman" w:hAnsi="Times New Roman" w:cs="Times New Roman"/>
          <w:i/>
          <w:sz w:val="24"/>
          <w:szCs w:val="24"/>
          <w:lang w:val="en-US"/>
        </w:rPr>
        <w:t>6: Cost and Cost Overrun at the Games</w:t>
      </w:r>
      <w:r w:rsidR="00767C4F">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Saïd Business School Research Papers, 2016-20</w:t>
      </w:r>
      <w:r w:rsidR="00907D7E">
        <w:rPr>
          <w:rFonts w:ascii="Times New Roman" w:hAnsi="Times New Roman" w:cs="Times New Roman"/>
          <w:sz w:val="24"/>
          <w:szCs w:val="24"/>
          <w:lang w:val="en-US"/>
        </w:rPr>
        <w:t>.</w:t>
      </w:r>
      <w:r w:rsidR="00767C4F">
        <w:rPr>
          <w:rFonts w:ascii="Times New Roman" w:hAnsi="Times New Roman" w:cs="Times New Roman"/>
          <w:sz w:val="24"/>
          <w:szCs w:val="24"/>
          <w:lang w:val="en-US"/>
        </w:rPr>
        <w:t xml:space="preserve"> Oxford, UK: </w:t>
      </w:r>
      <w:r w:rsidR="00767C4F" w:rsidRPr="00D0678C">
        <w:rPr>
          <w:rFonts w:ascii="Times New Roman" w:hAnsi="Times New Roman" w:cs="Times New Roman"/>
          <w:sz w:val="24"/>
          <w:szCs w:val="24"/>
          <w:lang w:val="en-US"/>
        </w:rPr>
        <w:t>Saïd Business School</w:t>
      </w:r>
      <w:r w:rsidR="00767C4F">
        <w:rPr>
          <w:rFonts w:ascii="Times New Roman" w:hAnsi="Times New Roman" w:cs="Times New Roman"/>
          <w:sz w:val="24"/>
          <w:szCs w:val="24"/>
          <w:lang w:val="en-US"/>
        </w:rPr>
        <w:t>, University of Oxford.</w:t>
      </w:r>
    </w:p>
    <w:p w14:paraId="5DD2B8BA" w14:textId="77777777" w:rsidR="00E20B25" w:rsidRPr="00D95714" w:rsidRDefault="00E20B25" w:rsidP="00E20B25">
      <w:pPr>
        <w:rPr>
          <w:rFonts w:ascii="Times New Roman" w:hAnsi="Times New Roman" w:cs="Times New Roman"/>
          <w:sz w:val="24"/>
          <w:szCs w:val="24"/>
        </w:rPr>
      </w:pPr>
      <w:r w:rsidRPr="00D95714">
        <w:rPr>
          <w:rFonts w:ascii="Times New Roman" w:hAnsi="Times New Roman" w:cs="Times New Roman"/>
          <w:sz w:val="24"/>
          <w:szCs w:val="24"/>
        </w:rPr>
        <w:t>Haan</w:t>
      </w:r>
      <w:r w:rsidR="00767C4F" w:rsidRPr="00D95714">
        <w:rPr>
          <w:rFonts w:ascii="Times New Roman" w:hAnsi="Times New Roman" w:cs="Times New Roman"/>
          <w:sz w:val="24"/>
          <w:szCs w:val="24"/>
        </w:rPr>
        <w:t>æ</w:t>
      </w:r>
      <w:r w:rsidRPr="00D95714">
        <w:rPr>
          <w:rFonts w:ascii="Times New Roman" w:hAnsi="Times New Roman" w:cs="Times New Roman"/>
          <w:sz w:val="24"/>
          <w:szCs w:val="24"/>
        </w:rPr>
        <w:t xml:space="preserve">s, S., Holte, E. and Larsen, S.V. (2006). </w:t>
      </w:r>
      <w:r w:rsidRPr="00D95714">
        <w:rPr>
          <w:rFonts w:ascii="Times New Roman" w:hAnsi="Times New Roman" w:cs="Times New Roman"/>
          <w:i/>
          <w:sz w:val="24"/>
          <w:szCs w:val="24"/>
        </w:rPr>
        <w:t xml:space="preserve">Beslutningsunderlag og beslutninger </w:t>
      </w:r>
      <w:r w:rsidR="00767C4F" w:rsidRPr="00D95714">
        <w:rPr>
          <w:rFonts w:ascii="Times New Roman" w:hAnsi="Times New Roman" w:cs="Times New Roman"/>
          <w:i/>
          <w:sz w:val="24"/>
          <w:szCs w:val="24"/>
        </w:rPr>
        <w:t>i</w:t>
      </w:r>
      <w:r w:rsidRPr="00D95714">
        <w:rPr>
          <w:rFonts w:ascii="Times New Roman" w:hAnsi="Times New Roman" w:cs="Times New Roman"/>
          <w:i/>
          <w:sz w:val="24"/>
          <w:szCs w:val="24"/>
        </w:rPr>
        <w:t xml:space="preserve"> store statlige investeringsprosjekter</w:t>
      </w:r>
      <w:r w:rsidR="00907D7E" w:rsidRPr="00D95714">
        <w:rPr>
          <w:rFonts w:ascii="Times New Roman" w:hAnsi="Times New Roman" w:cs="Times New Roman"/>
          <w:sz w:val="24"/>
          <w:szCs w:val="24"/>
        </w:rPr>
        <w:t>.</w:t>
      </w:r>
      <w:r w:rsidRPr="00D95714">
        <w:rPr>
          <w:rFonts w:ascii="Times New Roman" w:hAnsi="Times New Roman" w:cs="Times New Roman"/>
          <w:sz w:val="24"/>
          <w:szCs w:val="24"/>
        </w:rPr>
        <w:t xml:space="preserve"> Concept </w:t>
      </w:r>
      <w:r w:rsidR="00907D7E" w:rsidRPr="00D95714">
        <w:rPr>
          <w:rFonts w:ascii="Times New Roman" w:hAnsi="Times New Roman" w:cs="Times New Roman"/>
          <w:sz w:val="24"/>
          <w:szCs w:val="24"/>
        </w:rPr>
        <w:t>R</w:t>
      </w:r>
      <w:r w:rsidR="00767C4F" w:rsidRPr="00D95714">
        <w:rPr>
          <w:rFonts w:ascii="Times New Roman" w:hAnsi="Times New Roman" w:cs="Times New Roman"/>
          <w:sz w:val="24"/>
          <w:szCs w:val="24"/>
        </w:rPr>
        <w:t>apport Nr</w:t>
      </w:r>
      <w:r w:rsidRPr="00D95714">
        <w:rPr>
          <w:rFonts w:ascii="Times New Roman" w:hAnsi="Times New Roman" w:cs="Times New Roman"/>
          <w:sz w:val="24"/>
          <w:szCs w:val="24"/>
        </w:rPr>
        <w:t xml:space="preserve"> 3</w:t>
      </w:r>
      <w:r w:rsidR="00907D7E" w:rsidRPr="00D95714">
        <w:rPr>
          <w:rFonts w:ascii="Times New Roman" w:hAnsi="Times New Roman" w:cs="Times New Roman"/>
          <w:sz w:val="24"/>
          <w:szCs w:val="24"/>
        </w:rPr>
        <w:t>.</w:t>
      </w:r>
      <w:r w:rsidRPr="00D95714">
        <w:rPr>
          <w:rFonts w:ascii="Times New Roman" w:hAnsi="Times New Roman" w:cs="Times New Roman"/>
          <w:sz w:val="24"/>
          <w:szCs w:val="24"/>
        </w:rPr>
        <w:t xml:space="preserve"> </w:t>
      </w:r>
      <w:r w:rsidR="00767C4F" w:rsidRPr="00D95714">
        <w:rPr>
          <w:rFonts w:ascii="Times New Roman" w:hAnsi="Times New Roman" w:cs="Times New Roman"/>
          <w:sz w:val="24"/>
          <w:szCs w:val="24"/>
        </w:rPr>
        <w:t xml:space="preserve">Trondheim, Norway: Concept-programmet, </w:t>
      </w:r>
      <w:r w:rsidR="001319B7" w:rsidRPr="00DB410F">
        <w:rPr>
          <w:rFonts w:ascii="Times New Roman" w:hAnsi="Times New Roman" w:cs="Times New Roman"/>
          <w:sz w:val="24"/>
          <w:szCs w:val="24"/>
        </w:rPr>
        <w:t>Norges teknisk- naturvitenskapelige universitet</w:t>
      </w:r>
      <w:r w:rsidR="00767C4F" w:rsidRPr="00D95714">
        <w:rPr>
          <w:rFonts w:ascii="Times New Roman" w:hAnsi="Times New Roman" w:cs="Times New Roman"/>
          <w:sz w:val="24"/>
          <w:szCs w:val="24"/>
        </w:rPr>
        <w:t>.</w:t>
      </w:r>
    </w:p>
    <w:p w14:paraId="78058E56" w14:textId="77777777" w:rsidR="00E20B25" w:rsidRDefault="00EF4FA4" w:rsidP="003E34FB">
      <w:pPr>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Hall, P. (1981). </w:t>
      </w:r>
      <w:r w:rsidRPr="00D0678C">
        <w:rPr>
          <w:rFonts w:ascii="Times New Roman" w:hAnsi="Times New Roman" w:cs="Times New Roman"/>
          <w:i/>
          <w:sz w:val="24"/>
          <w:szCs w:val="24"/>
          <w:lang w:val="en-US"/>
        </w:rPr>
        <w:t xml:space="preserve">Great </w:t>
      </w:r>
      <w:r w:rsidR="00767C4F">
        <w:rPr>
          <w:rFonts w:ascii="Times New Roman" w:hAnsi="Times New Roman" w:cs="Times New Roman"/>
          <w:i/>
          <w:sz w:val="24"/>
          <w:szCs w:val="24"/>
          <w:lang w:val="en-US"/>
        </w:rPr>
        <w:t>P</w:t>
      </w:r>
      <w:r w:rsidRPr="00D0678C">
        <w:rPr>
          <w:rFonts w:ascii="Times New Roman" w:hAnsi="Times New Roman" w:cs="Times New Roman"/>
          <w:i/>
          <w:sz w:val="24"/>
          <w:szCs w:val="24"/>
          <w:lang w:val="en-US"/>
        </w:rPr>
        <w:t xml:space="preserve">lanning </w:t>
      </w:r>
      <w:r w:rsidR="00767C4F">
        <w:rPr>
          <w:rFonts w:ascii="Times New Roman" w:hAnsi="Times New Roman" w:cs="Times New Roman"/>
          <w:i/>
          <w:sz w:val="24"/>
          <w:szCs w:val="24"/>
          <w:lang w:val="en-US"/>
        </w:rPr>
        <w:t>D</w:t>
      </w:r>
      <w:r w:rsidRPr="00D0678C">
        <w:rPr>
          <w:rFonts w:ascii="Times New Roman" w:hAnsi="Times New Roman" w:cs="Times New Roman"/>
          <w:i/>
          <w:sz w:val="24"/>
          <w:szCs w:val="24"/>
          <w:lang w:val="en-US"/>
        </w:rPr>
        <w:t>isasters</w:t>
      </w:r>
      <w:r w:rsidR="00767C4F">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Harmondsworth, UK</w:t>
      </w:r>
      <w:r w:rsidR="00907D7E">
        <w:rPr>
          <w:rFonts w:ascii="Times New Roman" w:hAnsi="Times New Roman" w:cs="Times New Roman"/>
          <w:sz w:val="24"/>
          <w:szCs w:val="24"/>
          <w:lang w:val="en-US"/>
        </w:rPr>
        <w:t xml:space="preserve">: </w:t>
      </w:r>
      <w:r w:rsidR="00907D7E" w:rsidRPr="00D0678C">
        <w:rPr>
          <w:rFonts w:ascii="Times New Roman" w:hAnsi="Times New Roman" w:cs="Times New Roman"/>
          <w:sz w:val="24"/>
          <w:szCs w:val="24"/>
          <w:lang w:val="en-US"/>
        </w:rPr>
        <w:t>Penguin Books</w:t>
      </w:r>
      <w:r w:rsidR="00E20B25">
        <w:rPr>
          <w:rFonts w:ascii="Times New Roman" w:hAnsi="Times New Roman" w:cs="Times New Roman"/>
          <w:sz w:val="24"/>
          <w:szCs w:val="24"/>
          <w:lang w:val="en-US"/>
        </w:rPr>
        <w:t>.</w:t>
      </w:r>
    </w:p>
    <w:p w14:paraId="0832601F" w14:textId="77777777" w:rsidR="00601035" w:rsidRPr="00D0678C" w:rsidRDefault="00601035" w:rsidP="003E34FB">
      <w:pPr>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Helm, J. </w:t>
      </w:r>
      <w:r w:rsidR="00E20B25">
        <w:rPr>
          <w:rFonts w:ascii="Times New Roman" w:hAnsi="Times New Roman" w:cs="Times New Roman"/>
          <w:sz w:val="24"/>
          <w:szCs w:val="24"/>
          <w:lang w:val="en-US"/>
        </w:rPr>
        <w:t>and</w:t>
      </w:r>
      <w:r w:rsidRPr="00D0678C">
        <w:rPr>
          <w:rFonts w:ascii="Times New Roman" w:hAnsi="Times New Roman" w:cs="Times New Roman"/>
          <w:sz w:val="24"/>
          <w:szCs w:val="24"/>
          <w:lang w:val="en-US"/>
        </w:rPr>
        <w:t xml:space="preserve"> Remington, K. (2005). Effective project sponsorship: An evaluation of the role of the executive sponsor in complex infrastructure projects by senior project managers. </w:t>
      </w:r>
      <w:r w:rsidRPr="00D0678C">
        <w:rPr>
          <w:rFonts w:ascii="Times New Roman" w:hAnsi="Times New Roman" w:cs="Times New Roman"/>
          <w:i/>
          <w:sz w:val="24"/>
          <w:szCs w:val="24"/>
          <w:lang w:val="en-US"/>
        </w:rPr>
        <w:t>Project Management Journal</w:t>
      </w:r>
      <w:r w:rsidRPr="00D0678C">
        <w:rPr>
          <w:rFonts w:ascii="Times New Roman" w:hAnsi="Times New Roman" w:cs="Times New Roman"/>
          <w:sz w:val="24"/>
          <w:szCs w:val="24"/>
          <w:lang w:val="en-US"/>
        </w:rPr>
        <w:t xml:space="preserve"> 36(3), 51</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61</w:t>
      </w:r>
      <w:r w:rsidR="00907D7E">
        <w:rPr>
          <w:rFonts w:ascii="Times New Roman" w:hAnsi="Times New Roman" w:cs="Times New Roman"/>
          <w:sz w:val="24"/>
          <w:szCs w:val="24"/>
          <w:lang w:val="en-US"/>
        </w:rPr>
        <w:t>.</w:t>
      </w:r>
    </w:p>
    <w:p w14:paraId="0F9E47E0" w14:textId="77777777" w:rsidR="00145D55" w:rsidRPr="00D0678C" w:rsidRDefault="00145D55" w:rsidP="00294301">
      <w:pPr>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Hobbs, B. </w:t>
      </w:r>
      <w:r w:rsidR="00E20B25">
        <w:rPr>
          <w:rFonts w:ascii="Times New Roman" w:hAnsi="Times New Roman" w:cs="Times New Roman"/>
          <w:sz w:val="24"/>
          <w:szCs w:val="24"/>
          <w:lang w:val="en-US"/>
        </w:rPr>
        <w:t>and</w:t>
      </w:r>
      <w:r w:rsidRPr="00D0678C">
        <w:rPr>
          <w:rFonts w:ascii="Times New Roman" w:hAnsi="Times New Roman" w:cs="Times New Roman"/>
          <w:sz w:val="24"/>
          <w:szCs w:val="24"/>
          <w:lang w:val="en-US"/>
        </w:rPr>
        <w:t xml:space="preserve"> Aubry, M. (2008). An empirically grounded search for a typology of project management offices. </w:t>
      </w:r>
      <w:r w:rsidRPr="00D0678C">
        <w:rPr>
          <w:rFonts w:ascii="Times New Roman" w:hAnsi="Times New Roman" w:cs="Times New Roman"/>
          <w:i/>
          <w:sz w:val="24"/>
          <w:szCs w:val="24"/>
          <w:lang w:val="en-US"/>
        </w:rPr>
        <w:t>Project Management Journal</w:t>
      </w:r>
      <w:r w:rsidRPr="00D0678C">
        <w:rPr>
          <w:rFonts w:ascii="Times New Roman" w:hAnsi="Times New Roman" w:cs="Times New Roman"/>
          <w:sz w:val="24"/>
          <w:szCs w:val="24"/>
          <w:lang w:val="en-US"/>
        </w:rPr>
        <w:t xml:space="preserve"> 39(S1), 569–582</w:t>
      </w:r>
      <w:r w:rsidR="00907D7E">
        <w:rPr>
          <w:rFonts w:ascii="Times New Roman" w:hAnsi="Times New Roman" w:cs="Times New Roman"/>
          <w:sz w:val="24"/>
          <w:szCs w:val="24"/>
          <w:lang w:val="en-US"/>
        </w:rPr>
        <w:t>.</w:t>
      </w:r>
    </w:p>
    <w:p w14:paraId="46382235" w14:textId="77777777" w:rsidR="001319B7" w:rsidRDefault="00E20B25" w:rsidP="00DB410F">
      <w:pPr>
        <w:shd w:val="clear" w:color="auto" w:fill="FFFFFF"/>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Klakegg, O.J. and Olsson, N. (2010). An empirical illustration of public project ownership. </w:t>
      </w:r>
      <w:r w:rsidRPr="00D0678C">
        <w:rPr>
          <w:rFonts w:ascii="Times New Roman" w:hAnsi="Times New Roman" w:cs="Times New Roman"/>
          <w:i/>
          <w:sz w:val="24"/>
          <w:szCs w:val="24"/>
          <w:lang w:val="en-US"/>
        </w:rPr>
        <w:t>International Journal of Project Organization and Management</w:t>
      </w:r>
      <w:r w:rsidRPr="00D0678C">
        <w:rPr>
          <w:rFonts w:ascii="Times New Roman" w:hAnsi="Times New Roman" w:cs="Times New Roman"/>
          <w:sz w:val="24"/>
          <w:szCs w:val="24"/>
          <w:lang w:val="en-US"/>
        </w:rPr>
        <w:t xml:space="preserve"> 2</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1</w:t>
      </w:r>
      <w:r w:rsidR="00907D7E" w:rsidRPr="00541779">
        <w:rPr>
          <w:rFonts w:ascii="Times New Roman" w:hAnsi="Times New Roman" w:cs="Times New Roman"/>
          <w:sz w:val="24"/>
          <w:szCs w:val="24"/>
          <w:lang w:val="en-US"/>
        </w:rPr>
        <w:t>).</w:t>
      </w:r>
      <w:r w:rsidR="00541779" w:rsidRPr="00541779">
        <w:rPr>
          <w:rFonts w:ascii="Times New Roman" w:hAnsi="Times New Roman" w:cs="Times New Roman"/>
          <w:sz w:val="24"/>
          <w:szCs w:val="24"/>
          <w:lang w:val="en-US"/>
        </w:rPr>
        <w:t xml:space="preserve"> </w:t>
      </w:r>
      <w:r w:rsidR="001319B7" w:rsidRPr="00DB410F">
        <w:rPr>
          <w:rStyle w:val="Strong"/>
          <w:rFonts w:ascii="Times New Roman" w:hAnsi="Times New Roman" w:cs="Times New Roman"/>
          <w:lang w:val="en-US"/>
        </w:rPr>
        <w:t>DOI</w:t>
      </w:r>
      <w:r w:rsidR="001319B7" w:rsidRPr="00DB410F">
        <w:rPr>
          <w:rFonts w:ascii="Times New Roman" w:hAnsi="Times New Roman" w:cs="Times New Roman"/>
          <w:sz w:val="24"/>
          <w:szCs w:val="24"/>
          <w:lang w:val="en-US"/>
        </w:rPr>
        <w:t xml:space="preserve">: </w:t>
      </w:r>
      <w:hyperlink r:id="rId9" w:history="1">
        <w:r w:rsidR="001319B7" w:rsidRPr="00DB410F">
          <w:rPr>
            <w:rStyle w:val="Hyperlink"/>
            <w:rFonts w:ascii="Times New Roman" w:hAnsi="Times New Roman" w:cs="Times New Roman"/>
            <w:color w:val="auto"/>
            <w:sz w:val="24"/>
            <w:szCs w:val="24"/>
            <w:lang w:val="en-US"/>
          </w:rPr>
          <w:t>http://dx.doi.org/10.1504/IJPOM.2010.03188</w:t>
        </w:r>
      </w:hyperlink>
    </w:p>
    <w:p w14:paraId="7285302E" w14:textId="77777777" w:rsidR="00D95BBC" w:rsidRPr="00D0678C" w:rsidRDefault="00D95BBC" w:rsidP="00D95BBC">
      <w:pPr>
        <w:rPr>
          <w:rFonts w:ascii="Times New Roman" w:hAnsi="Times New Roman" w:cs="Times New Roman"/>
          <w:sz w:val="24"/>
          <w:szCs w:val="24"/>
          <w:lang w:val="en-US"/>
        </w:rPr>
      </w:pPr>
      <w:r w:rsidRPr="00D0678C">
        <w:rPr>
          <w:rFonts w:ascii="Times New Roman" w:hAnsi="Times New Roman" w:cs="Times New Roman"/>
          <w:sz w:val="24"/>
          <w:szCs w:val="24"/>
          <w:lang w:val="en-US"/>
        </w:rPr>
        <w:lastRenderedPageBreak/>
        <w:t xml:space="preserve">Klakegg, O.J. and Shannon, D. (2013). </w:t>
      </w:r>
      <w:r w:rsidR="001319B7" w:rsidRPr="00DB410F">
        <w:rPr>
          <w:rFonts w:ascii="Times New Roman" w:hAnsi="Times New Roman" w:cs="Times New Roman"/>
          <w:sz w:val="24"/>
          <w:szCs w:val="24"/>
          <w:lang w:val="en-US"/>
        </w:rPr>
        <w:t>Board of directors’ responsibility for construction projects</w:t>
      </w:r>
      <w:r w:rsidR="00541779">
        <w:rPr>
          <w:rFonts w:ascii="Times New Roman" w:hAnsi="Times New Roman" w:cs="Times New Roman"/>
          <w:sz w:val="24"/>
          <w:szCs w:val="24"/>
          <w:lang w:val="en-US"/>
        </w:rPr>
        <w:t>. Paper presented at</w:t>
      </w:r>
      <w:r w:rsidRPr="00D0678C">
        <w:rPr>
          <w:rFonts w:ascii="Times New Roman" w:hAnsi="Times New Roman" w:cs="Times New Roman"/>
          <w:sz w:val="24"/>
          <w:szCs w:val="24"/>
          <w:lang w:val="en-US"/>
        </w:rPr>
        <w:t xml:space="preserve"> 7th Nordic Conference on Construction Economics and Organization, Trondheim, 12</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14 June 2013</w:t>
      </w:r>
      <w:r w:rsidR="00907D7E">
        <w:rPr>
          <w:rFonts w:ascii="Times New Roman" w:hAnsi="Times New Roman" w:cs="Times New Roman"/>
          <w:sz w:val="24"/>
          <w:szCs w:val="24"/>
          <w:lang w:val="en-US"/>
        </w:rPr>
        <w:t>.</w:t>
      </w:r>
    </w:p>
    <w:p w14:paraId="7A96483F" w14:textId="77777777" w:rsidR="00E20B25" w:rsidRPr="00D0678C" w:rsidRDefault="00E20B25" w:rsidP="00E20B25">
      <w:pPr>
        <w:rPr>
          <w:rFonts w:ascii="Times New Roman" w:hAnsi="Times New Roman" w:cs="Times New Roman"/>
          <w:sz w:val="24"/>
          <w:szCs w:val="24"/>
          <w:lang w:val="en-US"/>
        </w:rPr>
      </w:pPr>
      <w:r w:rsidRPr="00D95714">
        <w:rPr>
          <w:rFonts w:ascii="Times New Roman" w:hAnsi="Times New Roman" w:cs="Times New Roman"/>
          <w:sz w:val="24"/>
          <w:szCs w:val="24"/>
        </w:rPr>
        <w:t xml:space="preserve">Klakegg, O.J. and Meistad, Torill (2014). </w:t>
      </w:r>
      <w:r w:rsidRPr="00D0678C">
        <w:rPr>
          <w:rFonts w:ascii="Times New Roman" w:hAnsi="Times New Roman" w:cs="Times New Roman"/>
          <w:sz w:val="24"/>
          <w:szCs w:val="24"/>
          <w:lang w:val="en-US"/>
        </w:rPr>
        <w:t>Individual relations – the core line in project based organizations</w:t>
      </w:r>
      <w:r w:rsidR="00541779">
        <w:rPr>
          <w:rFonts w:ascii="Times New Roman" w:hAnsi="Times New Roman" w:cs="Times New Roman"/>
          <w:sz w:val="24"/>
          <w:szCs w:val="24"/>
          <w:lang w:val="en-US"/>
        </w:rPr>
        <w:t>. Paper presented at</w:t>
      </w:r>
      <w:r w:rsidRPr="00D0678C">
        <w:rPr>
          <w:rFonts w:ascii="Times New Roman" w:hAnsi="Times New Roman" w:cs="Times New Roman"/>
          <w:sz w:val="24"/>
          <w:szCs w:val="24"/>
          <w:lang w:val="en-US"/>
        </w:rPr>
        <w:t xml:space="preserve"> </w:t>
      </w:r>
      <w:r w:rsidR="00541779">
        <w:rPr>
          <w:rFonts w:ascii="Times New Roman" w:hAnsi="Times New Roman" w:cs="Times New Roman"/>
          <w:sz w:val="24"/>
          <w:szCs w:val="24"/>
          <w:lang w:val="en-US"/>
        </w:rPr>
        <w:t xml:space="preserve">International Research Society for Public Management </w:t>
      </w:r>
      <w:r w:rsidR="00541779" w:rsidRPr="00541779">
        <w:rPr>
          <w:rFonts w:ascii="Times New Roman" w:hAnsi="Times New Roman" w:cs="Times New Roman"/>
          <w:sz w:val="24"/>
          <w:szCs w:val="24"/>
          <w:lang w:val="en-US"/>
        </w:rPr>
        <w:t>[</w:t>
      </w:r>
      <w:r w:rsidR="001319B7" w:rsidRPr="00DB410F">
        <w:rPr>
          <w:rFonts w:ascii="Times New Roman" w:hAnsi="Times New Roman" w:cs="Times New Roman"/>
          <w:sz w:val="24"/>
          <w:szCs w:val="24"/>
          <w:lang w:val="en-US"/>
        </w:rPr>
        <w:t>IRSPM] Conference</w:t>
      </w:r>
      <w:r w:rsidRPr="00D0678C">
        <w:rPr>
          <w:rFonts w:ascii="Times New Roman" w:hAnsi="Times New Roman" w:cs="Times New Roman"/>
          <w:sz w:val="24"/>
          <w:szCs w:val="24"/>
          <w:lang w:val="en-US"/>
        </w:rPr>
        <w:t>, Ottawa, Canada</w:t>
      </w:r>
      <w:r w:rsidR="00541779">
        <w:rPr>
          <w:rFonts w:ascii="Times New Roman" w:hAnsi="Times New Roman" w:cs="Times New Roman"/>
          <w:sz w:val="24"/>
          <w:szCs w:val="24"/>
          <w:lang w:val="en-US"/>
        </w:rPr>
        <w:t>, 9–11 April 2014</w:t>
      </w:r>
      <w:r w:rsidR="00907D7E">
        <w:rPr>
          <w:rFonts w:ascii="Times New Roman" w:hAnsi="Times New Roman" w:cs="Times New Roman"/>
          <w:sz w:val="24"/>
          <w:szCs w:val="24"/>
          <w:lang w:val="en-US"/>
        </w:rPr>
        <w:t>.</w:t>
      </w:r>
    </w:p>
    <w:p w14:paraId="725E9CAF" w14:textId="77777777" w:rsidR="00E20B25" w:rsidRDefault="00A23107" w:rsidP="003E34FB">
      <w:pPr>
        <w:rPr>
          <w:rFonts w:ascii="Times New Roman" w:hAnsi="Times New Roman" w:cs="Times New Roman"/>
          <w:sz w:val="24"/>
          <w:szCs w:val="24"/>
          <w:lang w:val="en-US"/>
        </w:rPr>
      </w:pPr>
      <w:r w:rsidRPr="00D95714">
        <w:rPr>
          <w:rFonts w:ascii="Times New Roman" w:hAnsi="Times New Roman" w:cs="Times New Roman"/>
          <w:sz w:val="24"/>
          <w:szCs w:val="24"/>
        </w:rPr>
        <w:t xml:space="preserve">Klakegg, </w:t>
      </w:r>
      <w:r w:rsidR="00A51BEB" w:rsidRPr="00D95714">
        <w:rPr>
          <w:rFonts w:ascii="Times New Roman" w:hAnsi="Times New Roman" w:cs="Times New Roman"/>
          <w:sz w:val="24"/>
          <w:szCs w:val="24"/>
        </w:rPr>
        <w:t>O.J. and Volden, G.H., (201</w:t>
      </w:r>
      <w:r w:rsidR="00AB2FC5" w:rsidRPr="00D95714">
        <w:rPr>
          <w:rFonts w:ascii="Times New Roman" w:hAnsi="Times New Roman" w:cs="Times New Roman"/>
          <w:sz w:val="24"/>
          <w:szCs w:val="24"/>
        </w:rPr>
        <w:t>7</w:t>
      </w:r>
      <w:r w:rsidR="00A51BEB" w:rsidRPr="00D95714">
        <w:rPr>
          <w:rFonts w:ascii="Times New Roman" w:hAnsi="Times New Roman" w:cs="Times New Roman"/>
          <w:sz w:val="24"/>
          <w:szCs w:val="24"/>
        </w:rPr>
        <w:t>)</w:t>
      </w:r>
      <w:r w:rsidR="00FD469B" w:rsidRPr="00D95714">
        <w:rPr>
          <w:rFonts w:ascii="Times New Roman" w:hAnsi="Times New Roman" w:cs="Times New Roman"/>
          <w:sz w:val="24"/>
          <w:szCs w:val="24"/>
        </w:rPr>
        <w:t>.</w:t>
      </w:r>
      <w:r w:rsidR="00A51BEB" w:rsidRPr="00D95714">
        <w:rPr>
          <w:rFonts w:ascii="Times New Roman" w:hAnsi="Times New Roman" w:cs="Times New Roman"/>
          <w:sz w:val="24"/>
          <w:szCs w:val="24"/>
        </w:rPr>
        <w:t xml:space="preserve"> </w:t>
      </w:r>
      <w:r w:rsidRPr="00D0678C">
        <w:rPr>
          <w:rFonts w:ascii="Times New Roman" w:hAnsi="Times New Roman" w:cs="Times New Roman"/>
          <w:sz w:val="24"/>
          <w:szCs w:val="24"/>
          <w:lang w:val="en-US"/>
        </w:rPr>
        <w:t xml:space="preserve">Governance in </w:t>
      </w:r>
      <w:r w:rsidR="00541779">
        <w:rPr>
          <w:rFonts w:ascii="Times New Roman" w:hAnsi="Times New Roman" w:cs="Times New Roman"/>
          <w:sz w:val="24"/>
          <w:szCs w:val="24"/>
          <w:lang w:val="en-US"/>
        </w:rPr>
        <w:t>p</w:t>
      </w:r>
      <w:r w:rsidRPr="00D0678C">
        <w:rPr>
          <w:rFonts w:ascii="Times New Roman" w:hAnsi="Times New Roman" w:cs="Times New Roman"/>
          <w:sz w:val="24"/>
          <w:szCs w:val="24"/>
          <w:lang w:val="en-US"/>
        </w:rPr>
        <w:t xml:space="preserve">ublic </w:t>
      </w:r>
      <w:r w:rsidR="00541779">
        <w:rPr>
          <w:rFonts w:ascii="Times New Roman" w:hAnsi="Times New Roman" w:cs="Times New Roman"/>
          <w:sz w:val="24"/>
          <w:szCs w:val="24"/>
          <w:lang w:val="en-US"/>
        </w:rPr>
        <w:t>p</w:t>
      </w:r>
      <w:r w:rsidRPr="00D0678C">
        <w:rPr>
          <w:rFonts w:ascii="Times New Roman" w:hAnsi="Times New Roman" w:cs="Times New Roman"/>
          <w:sz w:val="24"/>
          <w:szCs w:val="24"/>
          <w:lang w:val="en-US"/>
        </w:rPr>
        <w:t>rojects</w:t>
      </w:r>
      <w:r w:rsidR="00541779">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The Norwegian Case</w:t>
      </w:r>
      <w:r w:rsidR="00541779">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009558A7">
        <w:rPr>
          <w:rFonts w:ascii="Times New Roman" w:hAnsi="Times New Roman" w:cs="Times New Roman"/>
          <w:sz w:val="24"/>
          <w:szCs w:val="24"/>
          <w:lang w:val="en-US"/>
        </w:rPr>
        <w:t>I</w:t>
      </w:r>
      <w:r w:rsidRPr="00D0678C">
        <w:rPr>
          <w:rFonts w:ascii="Times New Roman" w:hAnsi="Times New Roman" w:cs="Times New Roman"/>
          <w:sz w:val="24"/>
          <w:szCs w:val="24"/>
          <w:lang w:val="en-US"/>
        </w:rPr>
        <w:t>n</w:t>
      </w:r>
      <w:r w:rsidR="009558A7">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Müller, R. (ed.), </w:t>
      </w:r>
      <w:r w:rsidRPr="00D0678C">
        <w:rPr>
          <w:rFonts w:ascii="Times New Roman" w:hAnsi="Times New Roman" w:cs="Times New Roman"/>
          <w:i/>
          <w:sz w:val="24"/>
          <w:szCs w:val="24"/>
          <w:lang w:val="en-US"/>
        </w:rPr>
        <w:t>Governance and Governmentality for Projects</w:t>
      </w:r>
      <w:r w:rsidRPr="00D0678C">
        <w:rPr>
          <w:rFonts w:ascii="Times New Roman" w:hAnsi="Times New Roman" w:cs="Times New Roman"/>
          <w:sz w:val="24"/>
          <w:szCs w:val="24"/>
          <w:lang w:val="en-US"/>
        </w:rPr>
        <w:t>,</w:t>
      </w:r>
      <w:r w:rsidR="00541779">
        <w:rPr>
          <w:rFonts w:ascii="Times New Roman" w:hAnsi="Times New Roman" w:cs="Times New Roman"/>
          <w:sz w:val="24"/>
          <w:szCs w:val="24"/>
          <w:lang w:val="en-US"/>
        </w:rPr>
        <w:t xml:space="preserve"> 129–155.</w:t>
      </w:r>
      <w:r w:rsidRPr="00D0678C">
        <w:rPr>
          <w:rFonts w:ascii="Times New Roman" w:hAnsi="Times New Roman" w:cs="Times New Roman"/>
          <w:sz w:val="24"/>
          <w:szCs w:val="24"/>
          <w:lang w:val="en-US"/>
        </w:rPr>
        <w:t xml:space="preserve"> </w:t>
      </w:r>
      <w:r w:rsidR="00AB2FC5" w:rsidRPr="00D0678C">
        <w:rPr>
          <w:rFonts w:ascii="Times New Roman" w:hAnsi="Times New Roman" w:cs="Times New Roman"/>
          <w:sz w:val="24"/>
          <w:szCs w:val="24"/>
          <w:lang w:val="en-US"/>
        </w:rPr>
        <w:t xml:space="preserve">Routledge </w:t>
      </w:r>
      <w:r w:rsidR="00541779">
        <w:rPr>
          <w:rFonts w:ascii="Times New Roman" w:hAnsi="Times New Roman" w:cs="Times New Roman"/>
          <w:sz w:val="24"/>
          <w:szCs w:val="24"/>
          <w:lang w:val="en-US"/>
        </w:rPr>
        <w:t>S</w:t>
      </w:r>
      <w:r w:rsidR="00AB2FC5" w:rsidRPr="00D0678C">
        <w:rPr>
          <w:rFonts w:ascii="Times New Roman" w:hAnsi="Times New Roman" w:cs="Times New Roman"/>
          <w:sz w:val="24"/>
          <w:szCs w:val="24"/>
          <w:lang w:val="en-US"/>
        </w:rPr>
        <w:t xml:space="preserve">tudies in </w:t>
      </w:r>
      <w:r w:rsidR="00541779">
        <w:rPr>
          <w:rFonts w:ascii="Times New Roman" w:hAnsi="Times New Roman" w:cs="Times New Roman"/>
          <w:sz w:val="24"/>
          <w:szCs w:val="24"/>
          <w:lang w:val="en-US"/>
        </w:rPr>
        <w:t>C</w:t>
      </w:r>
      <w:r w:rsidR="00AB2FC5" w:rsidRPr="00D0678C">
        <w:rPr>
          <w:rFonts w:ascii="Times New Roman" w:hAnsi="Times New Roman" w:cs="Times New Roman"/>
          <w:sz w:val="24"/>
          <w:szCs w:val="24"/>
          <w:lang w:val="en-US"/>
        </w:rPr>
        <w:t xml:space="preserve">orporate </w:t>
      </w:r>
      <w:r w:rsidR="00541779">
        <w:rPr>
          <w:rFonts w:ascii="Times New Roman" w:hAnsi="Times New Roman" w:cs="Times New Roman"/>
          <w:sz w:val="24"/>
          <w:szCs w:val="24"/>
          <w:lang w:val="en-US"/>
        </w:rPr>
        <w:t>G</w:t>
      </w:r>
      <w:r w:rsidR="00AB2FC5" w:rsidRPr="00D0678C">
        <w:rPr>
          <w:rFonts w:ascii="Times New Roman" w:hAnsi="Times New Roman" w:cs="Times New Roman"/>
          <w:sz w:val="24"/>
          <w:szCs w:val="24"/>
          <w:lang w:val="en-US"/>
        </w:rPr>
        <w:t>overnance</w:t>
      </w:r>
      <w:r w:rsidR="00E20B25">
        <w:rPr>
          <w:rFonts w:ascii="Times New Roman" w:hAnsi="Times New Roman" w:cs="Times New Roman"/>
          <w:sz w:val="24"/>
          <w:szCs w:val="24"/>
          <w:lang w:val="en-US"/>
        </w:rPr>
        <w:t>.</w:t>
      </w:r>
      <w:r w:rsidR="00541779">
        <w:rPr>
          <w:rFonts w:ascii="Times New Roman" w:hAnsi="Times New Roman" w:cs="Times New Roman"/>
          <w:sz w:val="24"/>
          <w:szCs w:val="24"/>
          <w:lang w:val="en-US"/>
        </w:rPr>
        <w:t xml:space="preserve"> New York, NY: Routledge.</w:t>
      </w:r>
    </w:p>
    <w:p w14:paraId="32ADD2E5" w14:textId="77777777" w:rsidR="00E518B7" w:rsidRPr="00D0678C" w:rsidRDefault="003D7E0C" w:rsidP="003E34FB">
      <w:pPr>
        <w:rPr>
          <w:rFonts w:ascii="Times New Roman" w:hAnsi="Times New Roman" w:cs="Times New Roman"/>
          <w:sz w:val="24"/>
          <w:szCs w:val="24"/>
          <w:lang w:val="en-US"/>
        </w:rPr>
      </w:pPr>
      <w:r w:rsidRPr="00B40AAD">
        <w:rPr>
          <w:rFonts w:ascii="Times New Roman" w:hAnsi="Times New Roman" w:cs="Times New Roman"/>
          <w:sz w:val="24"/>
          <w:szCs w:val="24"/>
          <w:lang w:val="en-US"/>
        </w:rPr>
        <w:t>Klakegg, O.J., Williams, T. and Shiferaw, A.T. (2015)</w:t>
      </w:r>
      <w:r w:rsidR="00FD469B" w:rsidRPr="00B40AAD">
        <w:rPr>
          <w:rFonts w:ascii="Times New Roman" w:hAnsi="Times New Roman" w:cs="Times New Roman"/>
          <w:sz w:val="24"/>
          <w:szCs w:val="24"/>
          <w:lang w:val="en-US"/>
        </w:rPr>
        <w:t>.</w:t>
      </w:r>
      <w:r w:rsidRPr="00B40AAD">
        <w:rPr>
          <w:rFonts w:ascii="Times New Roman" w:hAnsi="Times New Roman" w:cs="Times New Roman"/>
          <w:sz w:val="24"/>
          <w:szCs w:val="24"/>
          <w:lang w:val="en-US"/>
        </w:rPr>
        <w:t xml:space="preserve"> Taming the </w:t>
      </w:r>
      <w:r w:rsidR="00F6145F">
        <w:rPr>
          <w:rFonts w:ascii="Times New Roman" w:hAnsi="Times New Roman" w:cs="Times New Roman"/>
          <w:sz w:val="24"/>
          <w:szCs w:val="24"/>
          <w:lang w:val="en-US"/>
        </w:rPr>
        <w:t>‘</w:t>
      </w:r>
      <w:r w:rsidRPr="00B40AAD">
        <w:rPr>
          <w:rFonts w:ascii="Times New Roman" w:hAnsi="Times New Roman" w:cs="Times New Roman"/>
          <w:sz w:val="24"/>
          <w:szCs w:val="24"/>
          <w:lang w:val="en-US"/>
        </w:rPr>
        <w:t>trolls</w:t>
      </w:r>
      <w:r w:rsidR="00F6145F">
        <w:rPr>
          <w:rFonts w:ascii="Times New Roman" w:hAnsi="Times New Roman" w:cs="Times New Roman"/>
          <w:sz w:val="24"/>
          <w:szCs w:val="24"/>
          <w:lang w:val="en-US"/>
        </w:rPr>
        <w:t>’</w:t>
      </w:r>
      <w:r w:rsidRPr="00B40AAD">
        <w:rPr>
          <w:rFonts w:ascii="Times New Roman" w:hAnsi="Times New Roman" w:cs="Times New Roman"/>
          <w:sz w:val="24"/>
          <w:szCs w:val="24"/>
          <w:lang w:val="en-US"/>
        </w:rPr>
        <w:t>: Major public</w:t>
      </w:r>
      <w:r w:rsidRPr="00D0678C">
        <w:rPr>
          <w:rFonts w:ascii="Times New Roman" w:hAnsi="Times New Roman" w:cs="Times New Roman"/>
          <w:sz w:val="24"/>
          <w:szCs w:val="24"/>
          <w:lang w:val="en-US"/>
        </w:rPr>
        <w:t xml:space="preserve"> projects in the making</w:t>
      </w:r>
      <w:r w:rsidR="00F6145F">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Pr="00D0678C">
        <w:rPr>
          <w:rFonts w:ascii="Times New Roman" w:hAnsi="Times New Roman" w:cs="Times New Roman"/>
          <w:i/>
          <w:sz w:val="24"/>
          <w:szCs w:val="24"/>
          <w:lang w:val="en-US"/>
        </w:rPr>
        <w:t xml:space="preserve">International </w:t>
      </w:r>
      <w:r w:rsidR="00907D7E">
        <w:rPr>
          <w:rFonts w:ascii="Times New Roman" w:hAnsi="Times New Roman" w:cs="Times New Roman"/>
          <w:i/>
          <w:sz w:val="24"/>
          <w:szCs w:val="24"/>
          <w:lang w:val="en-US"/>
        </w:rPr>
        <w:t>J</w:t>
      </w:r>
      <w:r w:rsidRPr="00D0678C">
        <w:rPr>
          <w:rFonts w:ascii="Times New Roman" w:hAnsi="Times New Roman" w:cs="Times New Roman"/>
          <w:i/>
          <w:sz w:val="24"/>
          <w:szCs w:val="24"/>
          <w:lang w:val="en-US"/>
        </w:rPr>
        <w:t xml:space="preserve">ournal of </w:t>
      </w:r>
      <w:r w:rsidR="00907D7E">
        <w:rPr>
          <w:rFonts w:ascii="Times New Roman" w:hAnsi="Times New Roman" w:cs="Times New Roman"/>
          <w:i/>
          <w:sz w:val="24"/>
          <w:szCs w:val="24"/>
          <w:lang w:val="en-US"/>
        </w:rPr>
        <w:t>P</w:t>
      </w:r>
      <w:r w:rsidRPr="00D0678C">
        <w:rPr>
          <w:rFonts w:ascii="Times New Roman" w:hAnsi="Times New Roman" w:cs="Times New Roman"/>
          <w:i/>
          <w:sz w:val="24"/>
          <w:szCs w:val="24"/>
          <w:lang w:val="en-US"/>
        </w:rPr>
        <w:t xml:space="preserve">roject </w:t>
      </w:r>
      <w:r w:rsidR="00907D7E">
        <w:rPr>
          <w:rFonts w:ascii="Times New Roman" w:hAnsi="Times New Roman" w:cs="Times New Roman"/>
          <w:i/>
          <w:sz w:val="24"/>
          <w:szCs w:val="24"/>
          <w:lang w:val="en-US"/>
        </w:rPr>
        <w:t>M</w:t>
      </w:r>
      <w:r w:rsidRPr="00D0678C">
        <w:rPr>
          <w:rFonts w:ascii="Times New Roman" w:hAnsi="Times New Roman" w:cs="Times New Roman"/>
          <w:i/>
          <w:sz w:val="24"/>
          <w:szCs w:val="24"/>
          <w:lang w:val="en-US"/>
        </w:rPr>
        <w:t>anagement</w:t>
      </w:r>
      <w:r w:rsidRPr="00907D7E">
        <w:rPr>
          <w:rFonts w:ascii="Times New Roman" w:hAnsi="Times New Roman" w:cs="Times New Roman"/>
          <w:sz w:val="24"/>
          <w:szCs w:val="24"/>
          <w:lang w:val="en-US"/>
        </w:rPr>
        <w:t xml:space="preserve"> </w:t>
      </w:r>
      <w:r w:rsidRPr="00D0678C">
        <w:rPr>
          <w:rFonts w:ascii="Times New Roman" w:hAnsi="Times New Roman" w:cs="Times New Roman"/>
          <w:sz w:val="24"/>
          <w:szCs w:val="24"/>
          <w:lang w:val="en-US"/>
        </w:rPr>
        <w:t>34</w:t>
      </w:r>
      <w:r w:rsidR="00862C0F">
        <w:rPr>
          <w:rFonts w:ascii="Times New Roman" w:hAnsi="Times New Roman" w:cs="Times New Roman"/>
          <w:sz w:val="24"/>
          <w:szCs w:val="24"/>
          <w:lang w:val="en-US"/>
        </w:rPr>
        <w:t>(3)</w:t>
      </w:r>
      <w:r w:rsidRPr="00D0678C">
        <w:rPr>
          <w:rFonts w:ascii="Times New Roman" w:hAnsi="Times New Roman" w:cs="Times New Roman"/>
          <w:sz w:val="24"/>
          <w:szCs w:val="24"/>
          <w:lang w:val="en-US"/>
        </w:rPr>
        <w:t>, 282</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296</w:t>
      </w:r>
      <w:r w:rsidR="00907D7E">
        <w:rPr>
          <w:rFonts w:ascii="Times New Roman" w:hAnsi="Times New Roman" w:cs="Times New Roman"/>
          <w:sz w:val="24"/>
          <w:szCs w:val="24"/>
          <w:lang w:val="en-US"/>
        </w:rPr>
        <w:t>.</w:t>
      </w:r>
    </w:p>
    <w:p w14:paraId="518075A1" w14:textId="77777777" w:rsidR="0017083F" w:rsidRPr="00D0678C" w:rsidRDefault="0017083F" w:rsidP="003E34FB">
      <w:pPr>
        <w:rPr>
          <w:rFonts w:ascii="Times New Roman" w:hAnsi="Times New Roman" w:cs="Times New Roman"/>
          <w:sz w:val="24"/>
          <w:szCs w:val="24"/>
          <w:lang w:val="en-US"/>
        </w:rPr>
      </w:pPr>
      <w:r w:rsidRPr="00D0678C">
        <w:rPr>
          <w:rFonts w:ascii="Times New Roman" w:hAnsi="Times New Roman" w:cs="Times New Roman"/>
          <w:sz w:val="24"/>
          <w:szCs w:val="24"/>
          <w:lang w:val="en-US"/>
        </w:rPr>
        <w:t>Kloppenborg, T., Manolis, C. and Tesch, D. (2009)</w:t>
      </w:r>
      <w:r w:rsidR="00FD469B"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Successful project sponsor behaviour during initiation: </w:t>
      </w:r>
      <w:r w:rsidR="00F6145F">
        <w:rPr>
          <w:rFonts w:ascii="Times New Roman" w:hAnsi="Times New Roman" w:cs="Times New Roman"/>
          <w:sz w:val="24"/>
          <w:szCs w:val="24"/>
          <w:lang w:val="en-US"/>
        </w:rPr>
        <w:t>A</w:t>
      </w:r>
      <w:r w:rsidRPr="00D0678C">
        <w:rPr>
          <w:rFonts w:ascii="Times New Roman" w:hAnsi="Times New Roman" w:cs="Times New Roman"/>
          <w:sz w:val="24"/>
          <w:szCs w:val="24"/>
          <w:lang w:val="en-US"/>
        </w:rPr>
        <w:t xml:space="preserve">n empirical investigation </w:t>
      </w:r>
      <w:r w:rsidRPr="00D0678C">
        <w:rPr>
          <w:rFonts w:ascii="Times New Roman" w:hAnsi="Times New Roman" w:cs="Times New Roman"/>
          <w:i/>
          <w:sz w:val="24"/>
          <w:szCs w:val="24"/>
          <w:lang w:val="en-US"/>
        </w:rPr>
        <w:t>Journal of Managerial Issues</w:t>
      </w:r>
      <w:r w:rsidRPr="00D0678C">
        <w:rPr>
          <w:rFonts w:ascii="Times New Roman" w:hAnsi="Times New Roman" w:cs="Times New Roman"/>
          <w:sz w:val="24"/>
          <w:szCs w:val="24"/>
          <w:lang w:val="en-US"/>
        </w:rPr>
        <w:t xml:space="preserve"> </w:t>
      </w:r>
      <w:r w:rsidR="00F6145F">
        <w:rPr>
          <w:rFonts w:ascii="Times New Roman" w:hAnsi="Times New Roman" w:cs="Times New Roman"/>
          <w:sz w:val="24"/>
          <w:szCs w:val="24"/>
          <w:lang w:val="en-US"/>
        </w:rPr>
        <w:t>21</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1</w:t>
      </w:r>
      <w:r w:rsidR="00907D7E">
        <w:rPr>
          <w:rFonts w:ascii="Times New Roman" w:hAnsi="Times New Roman" w:cs="Times New Roman"/>
          <w:sz w:val="24"/>
          <w:szCs w:val="24"/>
          <w:lang w:val="en-US"/>
        </w:rPr>
        <w:t>)</w:t>
      </w:r>
      <w:r w:rsidR="00F6145F">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140</w:t>
      </w:r>
      <w:r w:rsidR="00F6145F">
        <w:rPr>
          <w:rFonts w:ascii="Times New Roman" w:hAnsi="Times New Roman" w:cs="Times New Roman"/>
          <w:sz w:val="24"/>
          <w:szCs w:val="24"/>
          <w:lang w:val="en-US"/>
        </w:rPr>
        <w:t>–</w:t>
      </w:r>
      <w:r w:rsidRPr="00D0678C">
        <w:rPr>
          <w:rFonts w:ascii="Times New Roman" w:hAnsi="Times New Roman" w:cs="Times New Roman"/>
          <w:sz w:val="24"/>
          <w:szCs w:val="24"/>
          <w:lang w:val="en-US"/>
        </w:rPr>
        <w:t>159</w:t>
      </w:r>
      <w:r w:rsidR="00D95BBC">
        <w:rPr>
          <w:rFonts w:ascii="Times New Roman" w:hAnsi="Times New Roman" w:cs="Times New Roman"/>
          <w:sz w:val="24"/>
          <w:szCs w:val="24"/>
          <w:lang w:val="en-US"/>
        </w:rPr>
        <w:t>.</w:t>
      </w:r>
    </w:p>
    <w:p w14:paraId="482D848B" w14:textId="77777777" w:rsidR="00313A16" w:rsidRPr="00D0678C" w:rsidRDefault="00313A16" w:rsidP="003E34FB">
      <w:pPr>
        <w:rPr>
          <w:rFonts w:ascii="Times New Roman" w:eastAsiaTheme="majorEastAsia" w:hAnsi="Times New Roman" w:cs="Times New Roman"/>
          <w:bCs/>
          <w:sz w:val="24"/>
          <w:szCs w:val="24"/>
          <w:lang w:val="en-US"/>
        </w:rPr>
      </w:pPr>
      <w:r w:rsidRPr="00D0678C">
        <w:rPr>
          <w:rFonts w:ascii="Times New Roman" w:eastAsiaTheme="majorEastAsia" w:hAnsi="Times New Roman" w:cs="Times New Roman"/>
          <w:bCs/>
          <w:sz w:val="24"/>
          <w:szCs w:val="24"/>
          <w:lang w:val="en-US"/>
        </w:rPr>
        <w:t>Love, P., Sing, C.-P., Wang, X., Irani, Z. and Thwala, D.W. (2012)</w:t>
      </w:r>
      <w:r w:rsidR="00FD469B" w:rsidRPr="00D0678C">
        <w:rPr>
          <w:rFonts w:ascii="Times New Roman" w:eastAsiaTheme="majorEastAsia" w:hAnsi="Times New Roman" w:cs="Times New Roman"/>
          <w:bCs/>
          <w:sz w:val="24"/>
          <w:szCs w:val="24"/>
          <w:lang w:val="en-US"/>
        </w:rPr>
        <w:t>.</w:t>
      </w:r>
      <w:r w:rsidRPr="00D0678C">
        <w:rPr>
          <w:rFonts w:ascii="Times New Roman" w:eastAsiaTheme="majorEastAsia" w:hAnsi="Times New Roman" w:cs="Times New Roman"/>
          <w:bCs/>
          <w:sz w:val="24"/>
          <w:szCs w:val="24"/>
          <w:lang w:val="en-US"/>
        </w:rPr>
        <w:t xml:space="preserve"> Overruns in transportation infrastructure projects</w:t>
      </w:r>
      <w:r w:rsidR="00F6145F">
        <w:rPr>
          <w:rFonts w:ascii="Times New Roman" w:eastAsiaTheme="majorEastAsia" w:hAnsi="Times New Roman" w:cs="Times New Roman"/>
          <w:bCs/>
          <w:sz w:val="24"/>
          <w:szCs w:val="24"/>
          <w:lang w:val="en-US"/>
        </w:rPr>
        <w:t>.</w:t>
      </w:r>
      <w:r w:rsidRPr="00D0678C">
        <w:rPr>
          <w:rFonts w:ascii="Times New Roman" w:eastAsiaTheme="majorEastAsia" w:hAnsi="Times New Roman" w:cs="Times New Roman"/>
          <w:bCs/>
          <w:sz w:val="24"/>
          <w:szCs w:val="24"/>
          <w:lang w:val="en-US"/>
        </w:rPr>
        <w:t xml:space="preserve"> </w:t>
      </w:r>
      <w:r w:rsidRPr="00D0678C">
        <w:rPr>
          <w:rFonts w:ascii="Times New Roman" w:eastAsiaTheme="majorEastAsia" w:hAnsi="Times New Roman" w:cs="Times New Roman"/>
          <w:bCs/>
          <w:i/>
          <w:sz w:val="24"/>
          <w:szCs w:val="24"/>
          <w:lang w:val="en-US"/>
        </w:rPr>
        <w:t>Structure and Infrastructure Engineering</w:t>
      </w:r>
      <w:r w:rsidRPr="00D0678C">
        <w:rPr>
          <w:rFonts w:ascii="Times New Roman" w:eastAsiaTheme="majorEastAsia" w:hAnsi="Times New Roman" w:cs="Times New Roman"/>
          <w:bCs/>
          <w:sz w:val="24"/>
          <w:szCs w:val="24"/>
          <w:lang w:val="en-US"/>
        </w:rPr>
        <w:t xml:space="preserve"> 10</w:t>
      </w:r>
      <w:r w:rsidR="00F6145F">
        <w:rPr>
          <w:rFonts w:ascii="Times New Roman" w:eastAsiaTheme="majorEastAsia" w:hAnsi="Times New Roman" w:cs="Times New Roman"/>
          <w:bCs/>
          <w:sz w:val="24"/>
          <w:szCs w:val="24"/>
          <w:lang w:val="en-US"/>
        </w:rPr>
        <w:t>(</w:t>
      </w:r>
      <w:r w:rsidRPr="00D0678C">
        <w:rPr>
          <w:rFonts w:ascii="Times New Roman" w:eastAsiaTheme="majorEastAsia" w:hAnsi="Times New Roman" w:cs="Times New Roman"/>
          <w:bCs/>
          <w:sz w:val="24"/>
          <w:szCs w:val="24"/>
          <w:lang w:val="en-US"/>
        </w:rPr>
        <w:t>2</w:t>
      </w:r>
      <w:r w:rsidR="00F6145F">
        <w:rPr>
          <w:rFonts w:ascii="Times New Roman" w:eastAsiaTheme="majorEastAsia" w:hAnsi="Times New Roman" w:cs="Times New Roman"/>
          <w:bCs/>
          <w:sz w:val="24"/>
          <w:szCs w:val="24"/>
          <w:lang w:val="en-US"/>
        </w:rPr>
        <w:t>)</w:t>
      </w:r>
      <w:r w:rsidRPr="00D0678C">
        <w:rPr>
          <w:rFonts w:ascii="Times New Roman" w:eastAsiaTheme="majorEastAsia" w:hAnsi="Times New Roman" w:cs="Times New Roman"/>
          <w:bCs/>
          <w:sz w:val="24"/>
          <w:szCs w:val="24"/>
          <w:lang w:val="en-US"/>
        </w:rPr>
        <w:t>, 141</w:t>
      </w:r>
      <w:r w:rsidR="00F6145F">
        <w:rPr>
          <w:rFonts w:ascii="Times New Roman" w:eastAsiaTheme="majorEastAsia" w:hAnsi="Times New Roman" w:cs="Times New Roman"/>
          <w:bCs/>
          <w:sz w:val="24"/>
          <w:szCs w:val="24"/>
          <w:lang w:val="en-US"/>
        </w:rPr>
        <w:t>–</w:t>
      </w:r>
      <w:r w:rsidRPr="00D0678C">
        <w:rPr>
          <w:rFonts w:ascii="Times New Roman" w:eastAsiaTheme="majorEastAsia" w:hAnsi="Times New Roman" w:cs="Times New Roman"/>
          <w:bCs/>
          <w:sz w:val="24"/>
          <w:szCs w:val="24"/>
          <w:lang w:val="en-US"/>
        </w:rPr>
        <w:t>159</w:t>
      </w:r>
      <w:r w:rsidR="00907D7E">
        <w:rPr>
          <w:rFonts w:ascii="Times New Roman" w:eastAsiaTheme="majorEastAsia" w:hAnsi="Times New Roman" w:cs="Times New Roman"/>
          <w:bCs/>
          <w:sz w:val="24"/>
          <w:szCs w:val="24"/>
          <w:lang w:val="en-US"/>
        </w:rPr>
        <w:t>.</w:t>
      </w:r>
    </w:p>
    <w:p w14:paraId="1542A749" w14:textId="77777777" w:rsidR="003C063A" w:rsidRPr="00D0678C" w:rsidRDefault="003C063A" w:rsidP="003E34FB">
      <w:pPr>
        <w:rPr>
          <w:rFonts w:ascii="Times New Roman" w:eastAsiaTheme="majorEastAsia" w:hAnsi="Times New Roman" w:cs="Times New Roman"/>
          <w:bCs/>
          <w:sz w:val="24"/>
          <w:szCs w:val="24"/>
          <w:lang w:val="en-US"/>
        </w:rPr>
      </w:pPr>
      <w:r w:rsidRPr="00D0678C">
        <w:rPr>
          <w:rFonts w:ascii="Times New Roman" w:eastAsiaTheme="majorEastAsia" w:hAnsi="Times New Roman" w:cs="Times New Roman"/>
          <w:bCs/>
          <w:sz w:val="24"/>
          <w:szCs w:val="24"/>
          <w:lang w:val="en-US"/>
        </w:rPr>
        <w:t>Lundberg, M., Jenpanitsup, A. and Pyddoke, R. (2011)</w:t>
      </w:r>
      <w:r w:rsidR="00FD469B" w:rsidRPr="00D0678C">
        <w:rPr>
          <w:rFonts w:ascii="Times New Roman" w:eastAsiaTheme="majorEastAsia" w:hAnsi="Times New Roman" w:cs="Times New Roman"/>
          <w:bCs/>
          <w:sz w:val="24"/>
          <w:szCs w:val="24"/>
          <w:lang w:val="en-US"/>
        </w:rPr>
        <w:t>.</w:t>
      </w:r>
      <w:r w:rsidRPr="00D0678C">
        <w:rPr>
          <w:rFonts w:ascii="Times New Roman" w:eastAsiaTheme="majorEastAsia" w:hAnsi="Times New Roman" w:cs="Times New Roman"/>
          <w:bCs/>
          <w:sz w:val="24"/>
          <w:szCs w:val="24"/>
          <w:lang w:val="en-US"/>
        </w:rPr>
        <w:t xml:space="preserve"> </w:t>
      </w:r>
      <w:r w:rsidRPr="00D0678C">
        <w:rPr>
          <w:rFonts w:ascii="Times New Roman" w:eastAsiaTheme="majorEastAsia" w:hAnsi="Times New Roman" w:cs="Times New Roman"/>
          <w:bCs/>
          <w:i/>
          <w:sz w:val="24"/>
          <w:szCs w:val="24"/>
          <w:lang w:val="en-US"/>
        </w:rPr>
        <w:t xml:space="preserve">Cost </w:t>
      </w:r>
      <w:r w:rsidR="00F6145F">
        <w:rPr>
          <w:rFonts w:ascii="Times New Roman" w:eastAsiaTheme="majorEastAsia" w:hAnsi="Times New Roman" w:cs="Times New Roman"/>
          <w:bCs/>
          <w:i/>
          <w:sz w:val="24"/>
          <w:szCs w:val="24"/>
          <w:lang w:val="en-US"/>
        </w:rPr>
        <w:t>O</w:t>
      </w:r>
      <w:r w:rsidRPr="00D0678C">
        <w:rPr>
          <w:rFonts w:ascii="Times New Roman" w:eastAsiaTheme="majorEastAsia" w:hAnsi="Times New Roman" w:cs="Times New Roman"/>
          <w:bCs/>
          <w:i/>
          <w:sz w:val="24"/>
          <w:szCs w:val="24"/>
          <w:lang w:val="en-US"/>
        </w:rPr>
        <w:t xml:space="preserve">verruns in Swedish </w:t>
      </w:r>
      <w:r w:rsidR="00F6145F">
        <w:rPr>
          <w:rFonts w:ascii="Times New Roman" w:eastAsiaTheme="majorEastAsia" w:hAnsi="Times New Roman" w:cs="Times New Roman"/>
          <w:bCs/>
          <w:i/>
          <w:sz w:val="24"/>
          <w:szCs w:val="24"/>
          <w:lang w:val="en-US"/>
        </w:rPr>
        <w:t>T</w:t>
      </w:r>
      <w:r w:rsidRPr="00D0678C">
        <w:rPr>
          <w:rFonts w:ascii="Times New Roman" w:eastAsiaTheme="majorEastAsia" w:hAnsi="Times New Roman" w:cs="Times New Roman"/>
          <w:bCs/>
          <w:i/>
          <w:sz w:val="24"/>
          <w:szCs w:val="24"/>
          <w:lang w:val="en-US"/>
        </w:rPr>
        <w:t xml:space="preserve">ransport </w:t>
      </w:r>
      <w:r w:rsidR="00F6145F">
        <w:rPr>
          <w:rFonts w:ascii="Times New Roman" w:eastAsiaTheme="majorEastAsia" w:hAnsi="Times New Roman" w:cs="Times New Roman"/>
          <w:bCs/>
          <w:i/>
          <w:sz w:val="24"/>
          <w:szCs w:val="24"/>
          <w:lang w:val="en-US"/>
        </w:rPr>
        <w:t>P</w:t>
      </w:r>
      <w:r w:rsidRPr="00D0678C">
        <w:rPr>
          <w:rFonts w:ascii="Times New Roman" w:eastAsiaTheme="majorEastAsia" w:hAnsi="Times New Roman" w:cs="Times New Roman"/>
          <w:bCs/>
          <w:i/>
          <w:sz w:val="24"/>
          <w:szCs w:val="24"/>
          <w:lang w:val="en-US"/>
        </w:rPr>
        <w:t>rojects</w:t>
      </w:r>
      <w:r w:rsidR="00F6145F">
        <w:rPr>
          <w:rFonts w:ascii="Times New Roman" w:eastAsiaTheme="majorEastAsia" w:hAnsi="Times New Roman" w:cs="Times New Roman"/>
          <w:bCs/>
          <w:sz w:val="24"/>
          <w:szCs w:val="24"/>
          <w:lang w:val="en-US"/>
        </w:rPr>
        <w:t>.</w:t>
      </w:r>
      <w:r w:rsidRPr="00D0678C">
        <w:rPr>
          <w:rFonts w:ascii="Times New Roman" w:eastAsiaTheme="majorEastAsia" w:hAnsi="Times New Roman" w:cs="Times New Roman"/>
          <w:bCs/>
          <w:sz w:val="24"/>
          <w:szCs w:val="24"/>
          <w:lang w:val="en-US"/>
        </w:rPr>
        <w:t xml:space="preserve"> CTS </w:t>
      </w:r>
      <w:r w:rsidR="00907D7E">
        <w:rPr>
          <w:rFonts w:ascii="Times New Roman" w:eastAsiaTheme="majorEastAsia" w:hAnsi="Times New Roman" w:cs="Times New Roman"/>
          <w:bCs/>
          <w:sz w:val="24"/>
          <w:szCs w:val="24"/>
          <w:lang w:val="en-US"/>
        </w:rPr>
        <w:t>W</w:t>
      </w:r>
      <w:r w:rsidRPr="00D0678C">
        <w:rPr>
          <w:rFonts w:ascii="Times New Roman" w:eastAsiaTheme="majorEastAsia" w:hAnsi="Times New Roman" w:cs="Times New Roman"/>
          <w:bCs/>
          <w:sz w:val="24"/>
          <w:szCs w:val="24"/>
          <w:lang w:val="en-US"/>
        </w:rPr>
        <w:t xml:space="preserve">orking </w:t>
      </w:r>
      <w:r w:rsidR="00907D7E">
        <w:rPr>
          <w:rFonts w:ascii="Times New Roman" w:eastAsiaTheme="majorEastAsia" w:hAnsi="Times New Roman" w:cs="Times New Roman"/>
          <w:bCs/>
          <w:sz w:val="24"/>
          <w:szCs w:val="24"/>
          <w:lang w:val="en-US"/>
        </w:rPr>
        <w:t>P</w:t>
      </w:r>
      <w:r w:rsidRPr="00D0678C">
        <w:rPr>
          <w:rFonts w:ascii="Times New Roman" w:eastAsiaTheme="majorEastAsia" w:hAnsi="Times New Roman" w:cs="Times New Roman"/>
          <w:bCs/>
          <w:sz w:val="24"/>
          <w:szCs w:val="24"/>
          <w:lang w:val="en-US"/>
        </w:rPr>
        <w:t>aper 2011:11</w:t>
      </w:r>
      <w:r w:rsidR="00907D7E">
        <w:rPr>
          <w:rFonts w:ascii="Times New Roman" w:eastAsiaTheme="majorEastAsia" w:hAnsi="Times New Roman" w:cs="Times New Roman"/>
          <w:bCs/>
          <w:sz w:val="24"/>
          <w:szCs w:val="24"/>
          <w:lang w:val="en-US"/>
        </w:rPr>
        <w:t>.</w:t>
      </w:r>
      <w:r w:rsidR="00F6145F">
        <w:rPr>
          <w:rFonts w:ascii="Times New Roman" w:eastAsiaTheme="majorEastAsia" w:hAnsi="Times New Roman" w:cs="Times New Roman"/>
          <w:bCs/>
          <w:sz w:val="24"/>
          <w:szCs w:val="24"/>
          <w:lang w:val="en-US"/>
        </w:rPr>
        <w:t xml:space="preserve"> Stockholm, Sweden: Centre for Transport Studies.</w:t>
      </w:r>
    </w:p>
    <w:p w14:paraId="39184661" w14:textId="77777777" w:rsidR="007D2E7A" w:rsidRPr="00DB410F" w:rsidRDefault="00EF4FA4" w:rsidP="003E34FB">
      <w:pPr>
        <w:rPr>
          <w:rFonts w:ascii="Times New Roman" w:eastAsiaTheme="majorEastAsia" w:hAnsi="Times New Roman" w:cs="Times New Roman"/>
          <w:bCs/>
          <w:sz w:val="24"/>
          <w:szCs w:val="24"/>
          <w:lang w:val="en-US"/>
        </w:rPr>
      </w:pPr>
      <w:r w:rsidRPr="00D0678C">
        <w:rPr>
          <w:rFonts w:ascii="Times New Roman" w:eastAsiaTheme="majorEastAsia" w:hAnsi="Times New Roman" w:cs="Times New Roman"/>
          <w:bCs/>
          <w:sz w:val="24"/>
          <w:szCs w:val="24"/>
          <w:lang w:val="en-US"/>
        </w:rPr>
        <w:t>MacDonald</w:t>
      </w:r>
      <w:r w:rsidR="00F6145F">
        <w:rPr>
          <w:rFonts w:ascii="Times New Roman" w:eastAsiaTheme="majorEastAsia" w:hAnsi="Times New Roman" w:cs="Times New Roman"/>
          <w:bCs/>
          <w:sz w:val="24"/>
          <w:szCs w:val="24"/>
          <w:lang w:val="en-US"/>
        </w:rPr>
        <w:t>, M.</w:t>
      </w:r>
      <w:r w:rsidRPr="00D0678C">
        <w:rPr>
          <w:rFonts w:ascii="Times New Roman" w:eastAsiaTheme="majorEastAsia" w:hAnsi="Times New Roman" w:cs="Times New Roman"/>
          <w:bCs/>
          <w:sz w:val="24"/>
          <w:szCs w:val="24"/>
          <w:lang w:val="en-US"/>
        </w:rPr>
        <w:t xml:space="preserve"> (2002)</w:t>
      </w:r>
      <w:r w:rsidR="00FD469B" w:rsidRPr="00D0678C">
        <w:rPr>
          <w:rFonts w:ascii="Times New Roman" w:eastAsiaTheme="majorEastAsia" w:hAnsi="Times New Roman" w:cs="Times New Roman"/>
          <w:bCs/>
          <w:sz w:val="24"/>
          <w:szCs w:val="24"/>
          <w:lang w:val="en-US"/>
        </w:rPr>
        <w:t>.</w:t>
      </w:r>
      <w:r w:rsidRPr="00D0678C">
        <w:rPr>
          <w:rFonts w:ascii="Times New Roman" w:eastAsiaTheme="majorEastAsia" w:hAnsi="Times New Roman" w:cs="Times New Roman"/>
          <w:bCs/>
          <w:sz w:val="24"/>
          <w:szCs w:val="24"/>
          <w:lang w:val="en-US"/>
        </w:rPr>
        <w:t xml:space="preserve"> </w:t>
      </w:r>
      <w:r w:rsidRPr="00D0678C">
        <w:rPr>
          <w:rFonts w:ascii="Times New Roman" w:eastAsiaTheme="majorEastAsia" w:hAnsi="Times New Roman" w:cs="Times New Roman"/>
          <w:bCs/>
          <w:i/>
          <w:sz w:val="24"/>
          <w:szCs w:val="24"/>
          <w:lang w:val="en-US"/>
        </w:rPr>
        <w:t>Review of Large Public Procurement in the UK</w:t>
      </w:r>
      <w:r w:rsidR="00907D7E">
        <w:rPr>
          <w:rFonts w:ascii="Times New Roman" w:eastAsiaTheme="majorEastAsia" w:hAnsi="Times New Roman" w:cs="Times New Roman"/>
          <w:bCs/>
          <w:i/>
          <w:sz w:val="24"/>
          <w:szCs w:val="24"/>
          <w:lang w:val="en-US"/>
        </w:rPr>
        <w:t>.</w:t>
      </w:r>
      <w:r w:rsidR="00F6145F">
        <w:rPr>
          <w:rFonts w:ascii="Times New Roman" w:eastAsiaTheme="majorEastAsia" w:hAnsi="Times New Roman" w:cs="Times New Roman"/>
          <w:bCs/>
          <w:i/>
          <w:sz w:val="24"/>
          <w:szCs w:val="24"/>
          <w:lang w:val="en-US"/>
        </w:rPr>
        <w:t xml:space="preserve"> </w:t>
      </w:r>
      <w:r w:rsidR="001319B7" w:rsidRPr="00DB410F">
        <w:rPr>
          <w:rFonts w:ascii="Times New Roman" w:eastAsiaTheme="majorEastAsia" w:hAnsi="Times New Roman" w:cs="Times New Roman"/>
          <w:bCs/>
          <w:sz w:val="24"/>
          <w:szCs w:val="24"/>
          <w:lang w:val="en-US"/>
        </w:rPr>
        <w:t>https://www.parliament.vic.gov.au/images/stories/committees/paec/2010-11_Budget_Estimates/Extra_bits/Mott_McDonald_Flyvberg_Blake_Dawson_Waldron_studies.pdf</w:t>
      </w:r>
      <w:r w:rsidR="00F6145F">
        <w:rPr>
          <w:rFonts w:ascii="Times New Roman" w:eastAsiaTheme="majorEastAsia" w:hAnsi="Times New Roman" w:cs="Times New Roman"/>
          <w:bCs/>
          <w:sz w:val="24"/>
          <w:szCs w:val="24"/>
          <w:lang w:val="en-US"/>
        </w:rPr>
        <w:t xml:space="preserve"> (accessed March 2017).</w:t>
      </w:r>
    </w:p>
    <w:p w14:paraId="7350CD2E" w14:textId="77777777" w:rsidR="00552B89" w:rsidRPr="00D0678C" w:rsidRDefault="00552B89" w:rsidP="003E34FB">
      <w:pPr>
        <w:rPr>
          <w:rFonts w:ascii="Times New Roman" w:hAnsi="Times New Roman" w:cs="Times New Roman"/>
          <w:sz w:val="24"/>
          <w:szCs w:val="24"/>
          <w:lang w:val="en-US"/>
        </w:rPr>
      </w:pPr>
      <w:r w:rsidRPr="00D0678C">
        <w:rPr>
          <w:rFonts w:ascii="Times New Roman" w:hAnsi="Times New Roman" w:cs="Times New Roman"/>
          <w:sz w:val="24"/>
          <w:szCs w:val="24"/>
          <w:lang w:val="en-US"/>
        </w:rPr>
        <w:t>Makov</w:t>
      </w:r>
      <w:r w:rsidR="00D95BBC">
        <w:rPr>
          <w:rFonts w:ascii="Times New Roman" w:hAnsi="Times New Roman" w:cs="Times New Roman"/>
          <w:sz w:val="24"/>
          <w:szCs w:val="24"/>
          <w:lang w:val="en-US"/>
        </w:rPr>
        <w:t>š</w:t>
      </w:r>
      <w:r w:rsidRPr="00D0678C">
        <w:rPr>
          <w:rFonts w:ascii="Times New Roman" w:hAnsi="Times New Roman" w:cs="Times New Roman"/>
          <w:sz w:val="24"/>
          <w:szCs w:val="24"/>
          <w:lang w:val="en-US"/>
        </w:rPr>
        <w:t>ek, D., Tominc, P. and Logo</w:t>
      </w:r>
      <w:r w:rsidR="00D95BBC">
        <w:rPr>
          <w:rFonts w:ascii="Times New Roman" w:hAnsi="Times New Roman" w:cs="Times New Roman"/>
          <w:sz w:val="24"/>
          <w:szCs w:val="24"/>
          <w:lang w:val="en-GB"/>
        </w:rPr>
        <w:t>ž</w:t>
      </w:r>
      <w:r w:rsidRPr="00D0678C">
        <w:rPr>
          <w:rFonts w:ascii="Times New Roman" w:hAnsi="Times New Roman" w:cs="Times New Roman"/>
          <w:sz w:val="24"/>
          <w:szCs w:val="24"/>
          <w:lang w:val="en-US"/>
        </w:rPr>
        <w:t>ar, K. (2012). A cost performance analysis of transport infrastructure construction in Slovenia</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Pr="00D0678C">
        <w:rPr>
          <w:rFonts w:ascii="Times New Roman" w:hAnsi="Times New Roman" w:cs="Times New Roman"/>
          <w:i/>
          <w:sz w:val="24"/>
          <w:szCs w:val="24"/>
          <w:lang w:val="en-US"/>
        </w:rPr>
        <w:t>Transportation</w:t>
      </w:r>
      <w:r w:rsidRPr="00D0678C">
        <w:rPr>
          <w:rFonts w:ascii="Times New Roman" w:hAnsi="Times New Roman" w:cs="Times New Roman"/>
          <w:sz w:val="24"/>
          <w:szCs w:val="24"/>
          <w:lang w:val="en-US"/>
        </w:rPr>
        <w:t xml:space="preserve"> 39</w:t>
      </w:r>
      <w:r w:rsidR="00BB5BAC">
        <w:rPr>
          <w:rFonts w:ascii="Times New Roman" w:hAnsi="Times New Roman" w:cs="Times New Roman"/>
          <w:sz w:val="24"/>
          <w:szCs w:val="24"/>
          <w:lang w:val="en-US"/>
        </w:rPr>
        <w:t>(1)</w:t>
      </w:r>
      <w:r w:rsidR="00F6145F">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197</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2014</w:t>
      </w:r>
      <w:r w:rsidR="00BB5BAC">
        <w:rPr>
          <w:rFonts w:ascii="Times New Roman" w:hAnsi="Times New Roman" w:cs="Times New Roman"/>
          <w:sz w:val="24"/>
          <w:szCs w:val="24"/>
          <w:lang w:val="en-US"/>
        </w:rPr>
        <w:t>.</w:t>
      </w:r>
    </w:p>
    <w:p w14:paraId="7DDC44A9" w14:textId="77777777" w:rsidR="00F92454" w:rsidRPr="00D0678C" w:rsidRDefault="00F92454" w:rsidP="003E34FB">
      <w:pPr>
        <w:rPr>
          <w:rFonts w:ascii="Times New Roman" w:hAnsi="Times New Roman" w:cs="Times New Roman"/>
          <w:sz w:val="24"/>
          <w:szCs w:val="24"/>
          <w:lang w:val="en-US"/>
        </w:rPr>
      </w:pPr>
      <w:r w:rsidRPr="00D0678C">
        <w:rPr>
          <w:rFonts w:ascii="Times New Roman" w:hAnsi="Times New Roman" w:cs="Times New Roman"/>
          <w:sz w:val="24"/>
          <w:szCs w:val="24"/>
          <w:lang w:val="en-US"/>
        </w:rPr>
        <w:t>McKinsey Global Institute</w:t>
      </w:r>
      <w:r w:rsidR="00BB5BAC">
        <w:rPr>
          <w:rFonts w:ascii="Times New Roman" w:hAnsi="Times New Roman" w:cs="Times New Roman"/>
          <w:sz w:val="24"/>
          <w:szCs w:val="24"/>
          <w:lang w:val="en-US"/>
        </w:rPr>
        <w:t>.</w:t>
      </w:r>
      <w:r w:rsidR="00BA70AB" w:rsidRPr="00D0678C">
        <w:rPr>
          <w:rFonts w:ascii="Times New Roman" w:hAnsi="Times New Roman" w:cs="Times New Roman"/>
          <w:sz w:val="24"/>
          <w:szCs w:val="24"/>
          <w:lang w:val="en-US"/>
        </w:rPr>
        <w:t xml:space="preserve"> (</w:t>
      </w:r>
      <w:r w:rsidRPr="00D0678C">
        <w:rPr>
          <w:rFonts w:ascii="Times New Roman" w:hAnsi="Times New Roman" w:cs="Times New Roman"/>
          <w:sz w:val="24"/>
          <w:szCs w:val="24"/>
          <w:lang w:val="en-US"/>
        </w:rPr>
        <w:t>2013</w:t>
      </w:r>
      <w:r w:rsidR="00BA70AB" w:rsidRPr="00D0678C">
        <w:rPr>
          <w:rFonts w:ascii="Times New Roman" w:hAnsi="Times New Roman" w:cs="Times New Roman"/>
          <w:sz w:val="24"/>
          <w:szCs w:val="24"/>
          <w:lang w:val="en-US"/>
        </w:rPr>
        <w:t>)</w:t>
      </w:r>
      <w:r w:rsidR="00FD469B"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Pr="00D0678C">
        <w:rPr>
          <w:rFonts w:ascii="Times New Roman" w:hAnsi="Times New Roman" w:cs="Times New Roman"/>
          <w:i/>
          <w:sz w:val="24"/>
          <w:szCs w:val="24"/>
          <w:lang w:val="en-US"/>
        </w:rPr>
        <w:t>Infrastructure Productivity: How to Save $1 Trillion a Year</w:t>
      </w:r>
      <w:r w:rsidR="00F6145F">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00F6145F">
        <w:rPr>
          <w:rFonts w:ascii="Times New Roman" w:hAnsi="Times New Roman" w:cs="Times New Roman"/>
          <w:sz w:val="24"/>
          <w:szCs w:val="24"/>
          <w:lang w:val="en-US"/>
        </w:rPr>
        <w:t xml:space="preserve">[Pla ce of publication not given]: </w:t>
      </w:r>
      <w:r w:rsidRPr="00D0678C">
        <w:rPr>
          <w:rFonts w:ascii="Times New Roman" w:hAnsi="Times New Roman" w:cs="Times New Roman"/>
          <w:sz w:val="24"/>
          <w:szCs w:val="24"/>
          <w:lang w:val="en-US"/>
        </w:rPr>
        <w:t xml:space="preserve">McKinsey and Company. </w:t>
      </w:r>
    </w:p>
    <w:p w14:paraId="0642F76B" w14:textId="77777777" w:rsidR="00E730F5" w:rsidRPr="00D0678C" w:rsidRDefault="00E730F5" w:rsidP="003E34FB">
      <w:pPr>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Merrow, E.W. </w:t>
      </w:r>
      <w:r w:rsidR="00FD469B"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2011</w:t>
      </w:r>
      <w:r w:rsidR="00FD469B"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00AB2FC5" w:rsidRPr="00D0678C">
        <w:rPr>
          <w:rFonts w:ascii="Times New Roman" w:hAnsi="Times New Roman" w:cs="Times New Roman"/>
          <w:i/>
          <w:sz w:val="24"/>
          <w:szCs w:val="24"/>
          <w:lang w:val="en-US"/>
        </w:rPr>
        <w:t>I</w:t>
      </w:r>
      <w:r w:rsidRPr="00D0678C">
        <w:rPr>
          <w:rFonts w:ascii="Times New Roman" w:hAnsi="Times New Roman" w:cs="Times New Roman"/>
          <w:i/>
          <w:sz w:val="24"/>
          <w:szCs w:val="24"/>
          <w:lang w:val="en-US"/>
        </w:rPr>
        <w:t xml:space="preserve">ndustrial </w:t>
      </w:r>
      <w:r w:rsidR="00F6145F">
        <w:rPr>
          <w:rFonts w:ascii="Times New Roman" w:hAnsi="Times New Roman" w:cs="Times New Roman"/>
          <w:i/>
          <w:sz w:val="24"/>
          <w:szCs w:val="24"/>
          <w:lang w:val="en-US"/>
        </w:rPr>
        <w:t>M</w:t>
      </w:r>
      <w:r w:rsidRPr="00D0678C">
        <w:rPr>
          <w:rFonts w:ascii="Times New Roman" w:hAnsi="Times New Roman" w:cs="Times New Roman"/>
          <w:i/>
          <w:sz w:val="24"/>
          <w:szCs w:val="24"/>
          <w:lang w:val="en-US"/>
        </w:rPr>
        <w:t xml:space="preserve">egaprojects: Concepts, </w:t>
      </w:r>
      <w:r w:rsidR="00F6145F">
        <w:rPr>
          <w:rFonts w:ascii="Times New Roman" w:hAnsi="Times New Roman" w:cs="Times New Roman"/>
          <w:i/>
          <w:sz w:val="24"/>
          <w:szCs w:val="24"/>
          <w:lang w:val="en-US"/>
        </w:rPr>
        <w:t>S</w:t>
      </w:r>
      <w:r w:rsidRPr="00D0678C">
        <w:rPr>
          <w:rFonts w:ascii="Times New Roman" w:hAnsi="Times New Roman" w:cs="Times New Roman"/>
          <w:i/>
          <w:sz w:val="24"/>
          <w:szCs w:val="24"/>
          <w:lang w:val="en-US"/>
        </w:rPr>
        <w:t xml:space="preserve">trategies and </w:t>
      </w:r>
      <w:r w:rsidR="00F6145F">
        <w:rPr>
          <w:rFonts w:ascii="Times New Roman" w:hAnsi="Times New Roman" w:cs="Times New Roman"/>
          <w:i/>
          <w:sz w:val="24"/>
          <w:szCs w:val="24"/>
          <w:lang w:val="en-US"/>
        </w:rPr>
        <w:t>P</w:t>
      </w:r>
      <w:r w:rsidRPr="00D0678C">
        <w:rPr>
          <w:rFonts w:ascii="Times New Roman" w:hAnsi="Times New Roman" w:cs="Times New Roman"/>
          <w:i/>
          <w:sz w:val="24"/>
          <w:szCs w:val="24"/>
          <w:lang w:val="en-US"/>
        </w:rPr>
        <w:t xml:space="preserve">ractices for </w:t>
      </w:r>
      <w:r w:rsidR="00F6145F">
        <w:rPr>
          <w:rFonts w:ascii="Times New Roman" w:hAnsi="Times New Roman" w:cs="Times New Roman"/>
          <w:i/>
          <w:sz w:val="24"/>
          <w:szCs w:val="24"/>
          <w:lang w:val="en-US"/>
        </w:rPr>
        <w:t>S</w:t>
      </w:r>
      <w:r w:rsidRPr="00D0678C">
        <w:rPr>
          <w:rFonts w:ascii="Times New Roman" w:hAnsi="Times New Roman" w:cs="Times New Roman"/>
          <w:i/>
          <w:sz w:val="24"/>
          <w:szCs w:val="24"/>
          <w:lang w:val="en-US"/>
        </w:rPr>
        <w:t>uccess</w:t>
      </w:r>
      <w:r w:rsidR="00F6145F">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Hoboken, NJ</w:t>
      </w:r>
      <w:r w:rsidR="00907D7E">
        <w:rPr>
          <w:rFonts w:ascii="Times New Roman" w:hAnsi="Times New Roman" w:cs="Times New Roman"/>
          <w:sz w:val="24"/>
          <w:szCs w:val="24"/>
          <w:lang w:val="en-US"/>
        </w:rPr>
        <w:t xml:space="preserve">: </w:t>
      </w:r>
      <w:r w:rsidR="00907D7E" w:rsidRPr="00D0678C">
        <w:rPr>
          <w:rFonts w:ascii="Times New Roman" w:hAnsi="Times New Roman" w:cs="Times New Roman"/>
          <w:sz w:val="24"/>
          <w:szCs w:val="24"/>
          <w:lang w:val="en-US"/>
        </w:rPr>
        <w:t xml:space="preserve">John Wiley &amp; </w:t>
      </w:r>
      <w:r w:rsidR="00907D7E">
        <w:rPr>
          <w:rFonts w:ascii="Times New Roman" w:hAnsi="Times New Roman" w:cs="Times New Roman"/>
          <w:sz w:val="24"/>
          <w:szCs w:val="24"/>
          <w:lang w:val="en-US"/>
        </w:rPr>
        <w:t>S</w:t>
      </w:r>
      <w:r w:rsidR="00907D7E" w:rsidRPr="00D0678C">
        <w:rPr>
          <w:rFonts w:ascii="Times New Roman" w:hAnsi="Times New Roman" w:cs="Times New Roman"/>
          <w:sz w:val="24"/>
          <w:szCs w:val="24"/>
          <w:lang w:val="en-US"/>
        </w:rPr>
        <w:t>ons</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p>
    <w:p w14:paraId="521A6643" w14:textId="77777777" w:rsidR="00E730F5" w:rsidRPr="00D0678C" w:rsidRDefault="00E730F5" w:rsidP="00E730F5">
      <w:pPr>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Miller, R. </w:t>
      </w:r>
      <w:r w:rsidR="00BB5BAC">
        <w:rPr>
          <w:rFonts w:ascii="Times New Roman" w:hAnsi="Times New Roman" w:cs="Times New Roman"/>
          <w:sz w:val="24"/>
          <w:szCs w:val="24"/>
          <w:lang w:val="en-US"/>
        </w:rPr>
        <w:t>and</w:t>
      </w:r>
      <w:r w:rsidRPr="00D0678C">
        <w:rPr>
          <w:rFonts w:ascii="Times New Roman" w:hAnsi="Times New Roman" w:cs="Times New Roman"/>
          <w:sz w:val="24"/>
          <w:szCs w:val="24"/>
          <w:lang w:val="en-US"/>
        </w:rPr>
        <w:t xml:space="preserve"> Lessard, D. R. (2000). </w:t>
      </w:r>
      <w:r w:rsidRPr="00D0678C">
        <w:rPr>
          <w:rFonts w:ascii="Times New Roman" w:hAnsi="Times New Roman" w:cs="Times New Roman"/>
          <w:i/>
          <w:sz w:val="24"/>
          <w:szCs w:val="24"/>
          <w:lang w:val="en-US"/>
        </w:rPr>
        <w:t xml:space="preserve">The </w:t>
      </w:r>
      <w:r w:rsidR="00F6145F">
        <w:rPr>
          <w:rFonts w:ascii="Times New Roman" w:hAnsi="Times New Roman" w:cs="Times New Roman"/>
          <w:i/>
          <w:sz w:val="24"/>
          <w:szCs w:val="24"/>
          <w:lang w:val="en-US"/>
        </w:rPr>
        <w:t>S</w:t>
      </w:r>
      <w:r w:rsidRPr="00D0678C">
        <w:rPr>
          <w:rFonts w:ascii="Times New Roman" w:hAnsi="Times New Roman" w:cs="Times New Roman"/>
          <w:i/>
          <w:sz w:val="24"/>
          <w:szCs w:val="24"/>
          <w:lang w:val="en-US"/>
        </w:rPr>
        <w:t xml:space="preserve">trategic </w:t>
      </w:r>
      <w:r w:rsidR="00F6145F">
        <w:rPr>
          <w:rFonts w:ascii="Times New Roman" w:hAnsi="Times New Roman" w:cs="Times New Roman"/>
          <w:i/>
          <w:sz w:val="24"/>
          <w:szCs w:val="24"/>
          <w:lang w:val="en-US"/>
        </w:rPr>
        <w:t>M</w:t>
      </w:r>
      <w:r w:rsidRPr="00D0678C">
        <w:rPr>
          <w:rFonts w:ascii="Times New Roman" w:hAnsi="Times New Roman" w:cs="Times New Roman"/>
          <w:i/>
          <w:sz w:val="24"/>
          <w:szCs w:val="24"/>
          <w:lang w:val="en-US"/>
        </w:rPr>
        <w:t xml:space="preserve">anagement of </w:t>
      </w:r>
      <w:r w:rsidR="00F6145F">
        <w:rPr>
          <w:rFonts w:ascii="Times New Roman" w:hAnsi="Times New Roman" w:cs="Times New Roman"/>
          <w:i/>
          <w:sz w:val="24"/>
          <w:szCs w:val="24"/>
          <w:lang w:val="en-US"/>
        </w:rPr>
        <w:t>L</w:t>
      </w:r>
      <w:r w:rsidRPr="00D0678C">
        <w:rPr>
          <w:rFonts w:ascii="Times New Roman" w:hAnsi="Times New Roman" w:cs="Times New Roman"/>
          <w:i/>
          <w:sz w:val="24"/>
          <w:szCs w:val="24"/>
          <w:lang w:val="en-US"/>
        </w:rPr>
        <w:t xml:space="preserve">arge </w:t>
      </w:r>
      <w:r w:rsidR="00F6145F">
        <w:rPr>
          <w:rFonts w:ascii="Times New Roman" w:hAnsi="Times New Roman" w:cs="Times New Roman"/>
          <w:i/>
          <w:sz w:val="24"/>
          <w:szCs w:val="24"/>
          <w:lang w:val="en-US"/>
        </w:rPr>
        <w:t>E</w:t>
      </w:r>
      <w:r w:rsidRPr="00D0678C">
        <w:rPr>
          <w:rFonts w:ascii="Times New Roman" w:hAnsi="Times New Roman" w:cs="Times New Roman"/>
          <w:i/>
          <w:sz w:val="24"/>
          <w:szCs w:val="24"/>
          <w:lang w:val="en-US"/>
        </w:rPr>
        <w:t xml:space="preserve">ngineering </w:t>
      </w:r>
      <w:r w:rsidR="00F6145F">
        <w:rPr>
          <w:rFonts w:ascii="Times New Roman" w:hAnsi="Times New Roman" w:cs="Times New Roman"/>
          <w:i/>
          <w:sz w:val="24"/>
          <w:szCs w:val="24"/>
          <w:lang w:val="en-US"/>
        </w:rPr>
        <w:t>P</w:t>
      </w:r>
      <w:r w:rsidRPr="00D0678C">
        <w:rPr>
          <w:rFonts w:ascii="Times New Roman" w:hAnsi="Times New Roman" w:cs="Times New Roman"/>
          <w:i/>
          <w:sz w:val="24"/>
          <w:szCs w:val="24"/>
          <w:lang w:val="en-US"/>
        </w:rPr>
        <w:t>rojects.</w:t>
      </w:r>
      <w:r w:rsidRPr="00D0678C">
        <w:rPr>
          <w:rFonts w:ascii="Times New Roman" w:hAnsi="Times New Roman" w:cs="Times New Roman"/>
          <w:sz w:val="24"/>
          <w:szCs w:val="24"/>
          <w:lang w:val="en-US"/>
        </w:rPr>
        <w:t xml:space="preserve"> Cambridge, MA: MIT Press.</w:t>
      </w:r>
    </w:p>
    <w:p w14:paraId="59D2007D" w14:textId="77777777" w:rsidR="00F31DAA" w:rsidRPr="00D0678C" w:rsidRDefault="00F31DAA" w:rsidP="003E34FB">
      <w:pPr>
        <w:rPr>
          <w:rFonts w:ascii="Times New Roman" w:hAnsi="Times New Roman" w:cs="Times New Roman"/>
          <w:sz w:val="24"/>
          <w:szCs w:val="24"/>
          <w:lang w:val="en-US"/>
        </w:rPr>
      </w:pPr>
      <w:r w:rsidRPr="00D0678C">
        <w:rPr>
          <w:rFonts w:ascii="Times New Roman" w:hAnsi="Times New Roman" w:cs="Times New Roman"/>
          <w:sz w:val="24"/>
          <w:szCs w:val="24"/>
          <w:lang w:val="en-US"/>
        </w:rPr>
        <w:t>Miller, R</w:t>
      </w:r>
      <w:r w:rsidR="00BA70AB" w:rsidRPr="00D0678C">
        <w:rPr>
          <w:rFonts w:ascii="Times New Roman" w:hAnsi="Times New Roman" w:cs="Times New Roman"/>
          <w:sz w:val="24"/>
          <w:szCs w:val="24"/>
          <w:lang w:val="en-US"/>
        </w:rPr>
        <w:t>.</w:t>
      </w:r>
      <w:r w:rsidR="00BB5BAC">
        <w:rPr>
          <w:rFonts w:ascii="Times New Roman" w:hAnsi="Times New Roman" w:cs="Times New Roman"/>
          <w:sz w:val="24"/>
          <w:szCs w:val="24"/>
          <w:lang w:val="en-US"/>
        </w:rPr>
        <w:t xml:space="preserve"> and</w:t>
      </w:r>
      <w:r w:rsidRPr="00D0678C">
        <w:rPr>
          <w:rFonts w:ascii="Times New Roman" w:hAnsi="Times New Roman" w:cs="Times New Roman"/>
          <w:sz w:val="24"/>
          <w:szCs w:val="24"/>
          <w:lang w:val="en-US"/>
        </w:rPr>
        <w:t xml:space="preserve"> Hobbs, B</w:t>
      </w:r>
      <w:r w:rsidR="00BA70AB" w:rsidRPr="00D0678C">
        <w:rPr>
          <w:rFonts w:ascii="Times New Roman" w:hAnsi="Times New Roman" w:cs="Times New Roman"/>
          <w:sz w:val="24"/>
          <w:szCs w:val="24"/>
          <w:lang w:val="en-US"/>
        </w:rPr>
        <w:t>. (</w:t>
      </w:r>
      <w:r w:rsidRPr="00D0678C">
        <w:rPr>
          <w:rFonts w:ascii="Times New Roman" w:hAnsi="Times New Roman" w:cs="Times New Roman"/>
          <w:sz w:val="24"/>
          <w:szCs w:val="24"/>
          <w:lang w:val="en-US"/>
        </w:rPr>
        <w:t>2005</w:t>
      </w:r>
      <w:r w:rsidR="00FD469B" w:rsidRPr="00D0678C">
        <w:rPr>
          <w:rFonts w:ascii="Times New Roman" w:hAnsi="Times New Roman" w:cs="Times New Roman"/>
          <w:sz w:val="24"/>
          <w:szCs w:val="24"/>
          <w:lang w:val="en-US"/>
        </w:rPr>
        <w:t xml:space="preserve">). </w:t>
      </w:r>
      <w:r w:rsidRPr="00D0678C">
        <w:rPr>
          <w:rFonts w:ascii="Times New Roman" w:hAnsi="Times New Roman" w:cs="Times New Roman"/>
          <w:sz w:val="24"/>
          <w:szCs w:val="24"/>
          <w:lang w:val="en-US"/>
        </w:rPr>
        <w:t xml:space="preserve">Governance </w:t>
      </w:r>
      <w:r w:rsidR="00F6145F">
        <w:rPr>
          <w:rFonts w:ascii="Times New Roman" w:hAnsi="Times New Roman" w:cs="Times New Roman"/>
          <w:sz w:val="24"/>
          <w:szCs w:val="24"/>
          <w:lang w:val="en-US"/>
        </w:rPr>
        <w:t>r</w:t>
      </w:r>
      <w:r w:rsidRPr="00D0678C">
        <w:rPr>
          <w:rFonts w:ascii="Times New Roman" w:hAnsi="Times New Roman" w:cs="Times New Roman"/>
          <w:sz w:val="24"/>
          <w:szCs w:val="24"/>
          <w:lang w:val="en-US"/>
        </w:rPr>
        <w:t xml:space="preserve">egimes for </w:t>
      </w:r>
      <w:r w:rsidR="00F6145F">
        <w:rPr>
          <w:rFonts w:ascii="Times New Roman" w:hAnsi="Times New Roman" w:cs="Times New Roman"/>
          <w:sz w:val="24"/>
          <w:szCs w:val="24"/>
          <w:lang w:val="en-US"/>
        </w:rPr>
        <w:t>l</w:t>
      </w:r>
      <w:r w:rsidRPr="00D0678C">
        <w:rPr>
          <w:rFonts w:ascii="Times New Roman" w:hAnsi="Times New Roman" w:cs="Times New Roman"/>
          <w:sz w:val="24"/>
          <w:szCs w:val="24"/>
          <w:lang w:val="en-US"/>
        </w:rPr>
        <w:t xml:space="preserve">arge </w:t>
      </w:r>
      <w:r w:rsidR="00F6145F">
        <w:rPr>
          <w:rFonts w:ascii="Times New Roman" w:hAnsi="Times New Roman" w:cs="Times New Roman"/>
          <w:sz w:val="24"/>
          <w:szCs w:val="24"/>
          <w:lang w:val="en-US"/>
        </w:rPr>
        <w:t>c</w:t>
      </w:r>
      <w:r w:rsidRPr="00D0678C">
        <w:rPr>
          <w:rFonts w:ascii="Times New Roman" w:hAnsi="Times New Roman" w:cs="Times New Roman"/>
          <w:sz w:val="24"/>
          <w:szCs w:val="24"/>
          <w:lang w:val="en-US"/>
        </w:rPr>
        <w:t xml:space="preserve">omplex </w:t>
      </w:r>
      <w:r w:rsidR="00F6145F">
        <w:rPr>
          <w:rFonts w:ascii="Times New Roman" w:hAnsi="Times New Roman" w:cs="Times New Roman"/>
          <w:sz w:val="24"/>
          <w:szCs w:val="24"/>
          <w:lang w:val="en-US"/>
        </w:rPr>
        <w:t>p</w:t>
      </w:r>
      <w:r w:rsidRPr="00D0678C">
        <w:rPr>
          <w:rFonts w:ascii="Times New Roman" w:hAnsi="Times New Roman" w:cs="Times New Roman"/>
          <w:sz w:val="24"/>
          <w:szCs w:val="24"/>
          <w:lang w:val="en-US"/>
        </w:rPr>
        <w:t>rojects</w:t>
      </w:r>
      <w:r w:rsidR="00F6145F">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Pr="00D0678C">
        <w:rPr>
          <w:rFonts w:ascii="Times New Roman" w:hAnsi="Times New Roman" w:cs="Times New Roman"/>
          <w:i/>
          <w:sz w:val="24"/>
          <w:szCs w:val="24"/>
          <w:lang w:val="en-US"/>
        </w:rPr>
        <w:t>Project Management Journal</w:t>
      </w:r>
      <w:r w:rsidRPr="00D0678C">
        <w:rPr>
          <w:rFonts w:ascii="Times New Roman" w:hAnsi="Times New Roman" w:cs="Times New Roman"/>
          <w:sz w:val="24"/>
          <w:szCs w:val="24"/>
          <w:lang w:val="en-US"/>
        </w:rPr>
        <w:t xml:space="preserve"> 36</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3</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 42</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50</w:t>
      </w:r>
      <w:r w:rsidR="00907D7E">
        <w:rPr>
          <w:rFonts w:ascii="Times New Roman" w:hAnsi="Times New Roman" w:cs="Times New Roman"/>
          <w:sz w:val="24"/>
          <w:szCs w:val="24"/>
          <w:lang w:val="en-US"/>
        </w:rPr>
        <w:t>.</w:t>
      </w:r>
    </w:p>
    <w:p w14:paraId="6869A7AE" w14:textId="77777777" w:rsidR="00770DB4" w:rsidRPr="00D0678C" w:rsidRDefault="00770DB4" w:rsidP="003E34FB">
      <w:pPr>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Morris, P. </w:t>
      </w:r>
      <w:r w:rsidR="00AB2FC5"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2009</w:t>
      </w:r>
      <w:r w:rsidR="00AB2FC5"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Implementing strategy through project management: The improtance of managing the project front-end</w:t>
      </w:r>
      <w:r w:rsidR="009558A7">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009558A7">
        <w:rPr>
          <w:rFonts w:ascii="Times New Roman" w:hAnsi="Times New Roman" w:cs="Times New Roman"/>
          <w:sz w:val="24"/>
          <w:szCs w:val="24"/>
          <w:lang w:val="en-US"/>
        </w:rPr>
        <w:t>I</w:t>
      </w:r>
      <w:r w:rsidRPr="00D0678C">
        <w:rPr>
          <w:rFonts w:ascii="Times New Roman" w:hAnsi="Times New Roman" w:cs="Times New Roman"/>
          <w:sz w:val="24"/>
          <w:szCs w:val="24"/>
          <w:lang w:val="en-US"/>
        </w:rPr>
        <w:t>n</w:t>
      </w:r>
      <w:r w:rsidR="009558A7">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00AB2FC5" w:rsidRPr="00D0678C">
        <w:rPr>
          <w:rFonts w:ascii="Times New Roman" w:hAnsi="Times New Roman" w:cs="Times New Roman"/>
          <w:sz w:val="24"/>
          <w:szCs w:val="24"/>
          <w:lang w:val="en-US"/>
        </w:rPr>
        <w:t xml:space="preserve">Williams, T., Samset, K. and Sunnevåg, K.J. (eds), </w:t>
      </w:r>
      <w:r w:rsidRPr="00D0678C">
        <w:rPr>
          <w:rFonts w:ascii="Times New Roman" w:hAnsi="Times New Roman" w:cs="Times New Roman"/>
          <w:i/>
          <w:sz w:val="24"/>
          <w:szCs w:val="24"/>
          <w:lang w:val="en-US"/>
        </w:rPr>
        <w:lastRenderedPageBreak/>
        <w:t xml:space="preserve">Making </w:t>
      </w:r>
      <w:r w:rsidR="009558A7">
        <w:rPr>
          <w:rFonts w:ascii="Times New Roman" w:hAnsi="Times New Roman" w:cs="Times New Roman"/>
          <w:i/>
          <w:sz w:val="24"/>
          <w:szCs w:val="24"/>
          <w:lang w:val="en-US"/>
        </w:rPr>
        <w:t>E</w:t>
      </w:r>
      <w:r w:rsidRPr="00D0678C">
        <w:rPr>
          <w:rFonts w:ascii="Times New Roman" w:hAnsi="Times New Roman" w:cs="Times New Roman"/>
          <w:i/>
          <w:sz w:val="24"/>
          <w:szCs w:val="24"/>
          <w:lang w:val="en-US"/>
        </w:rPr>
        <w:t xml:space="preserve">ssential </w:t>
      </w:r>
      <w:r w:rsidR="009558A7">
        <w:rPr>
          <w:rFonts w:ascii="Times New Roman" w:hAnsi="Times New Roman" w:cs="Times New Roman"/>
          <w:i/>
          <w:sz w:val="24"/>
          <w:szCs w:val="24"/>
          <w:lang w:val="en-US"/>
        </w:rPr>
        <w:t>C</w:t>
      </w:r>
      <w:r w:rsidRPr="00D0678C">
        <w:rPr>
          <w:rFonts w:ascii="Times New Roman" w:hAnsi="Times New Roman" w:cs="Times New Roman"/>
          <w:i/>
          <w:sz w:val="24"/>
          <w:szCs w:val="24"/>
          <w:lang w:val="en-US"/>
        </w:rPr>
        <w:t xml:space="preserve">hoices with </w:t>
      </w:r>
      <w:r w:rsidR="009558A7">
        <w:rPr>
          <w:rFonts w:ascii="Times New Roman" w:hAnsi="Times New Roman" w:cs="Times New Roman"/>
          <w:i/>
          <w:sz w:val="24"/>
          <w:szCs w:val="24"/>
          <w:lang w:val="en-US"/>
        </w:rPr>
        <w:t>S</w:t>
      </w:r>
      <w:r w:rsidRPr="00D0678C">
        <w:rPr>
          <w:rFonts w:ascii="Times New Roman" w:hAnsi="Times New Roman" w:cs="Times New Roman"/>
          <w:i/>
          <w:sz w:val="24"/>
          <w:szCs w:val="24"/>
          <w:lang w:val="en-US"/>
        </w:rPr>
        <w:t xml:space="preserve">cant </w:t>
      </w:r>
      <w:r w:rsidR="009558A7">
        <w:rPr>
          <w:rFonts w:ascii="Times New Roman" w:hAnsi="Times New Roman" w:cs="Times New Roman"/>
          <w:i/>
          <w:sz w:val="24"/>
          <w:szCs w:val="24"/>
          <w:lang w:val="en-US"/>
        </w:rPr>
        <w:t>I</w:t>
      </w:r>
      <w:r w:rsidRPr="00D0678C">
        <w:rPr>
          <w:rFonts w:ascii="Times New Roman" w:hAnsi="Times New Roman" w:cs="Times New Roman"/>
          <w:i/>
          <w:sz w:val="24"/>
          <w:szCs w:val="24"/>
          <w:lang w:val="en-US"/>
        </w:rPr>
        <w:t>nformation</w:t>
      </w:r>
      <w:r w:rsidR="00231C09">
        <w:rPr>
          <w:rFonts w:ascii="Times New Roman" w:hAnsi="Times New Roman" w:cs="Times New Roman"/>
          <w:sz w:val="24"/>
          <w:szCs w:val="24"/>
          <w:lang w:val="en-US"/>
        </w:rPr>
        <w:t>, 39–67</w:t>
      </w:r>
      <w:r w:rsidR="009558A7">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00231C09">
        <w:rPr>
          <w:rFonts w:ascii="Times New Roman" w:hAnsi="Times New Roman" w:cs="Times New Roman"/>
          <w:sz w:val="24"/>
          <w:szCs w:val="24"/>
          <w:lang w:val="en-US"/>
        </w:rPr>
        <w:t xml:space="preserve">Basingstoke, UK: </w:t>
      </w:r>
      <w:r w:rsidRPr="00D0678C">
        <w:rPr>
          <w:rFonts w:ascii="Times New Roman" w:hAnsi="Times New Roman" w:cs="Times New Roman"/>
          <w:sz w:val="24"/>
          <w:szCs w:val="24"/>
          <w:lang w:val="en-US"/>
        </w:rPr>
        <w:t>Palgrave Macmillan</w:t>
      </w:r>
      <w:r w:rsidR="00907D7E">
        <w:rPr>
          <w:rFonts w:ascii="Times New Roman" w:hAnsi="Times New Roman" w:cs="Times New Roman"/>
          <w:sz w:val="24"/>
          <w:szCs w:val="24"/>
          <w:lang w:val="en-US"/>
        </w:rPr>
        <w:t>.</w:t>
      </w:r>
    </w:p>
    <w:p w14:paraId="3852AA1C" w14:textId="77777777" w:rsidR="00D20350" w:rsidRPr="00D0678C" w:rsidRDefault="00D20350" w:rsidP="003E34FB">
      <w:pPr>
        <w:rPr>
          <w:rFonts w:ascii="Times New Roman" w:hAnsi="Times New Roman" w:cs="Times New Roman"/>
          <w:sz w:val="24"/>
          <w:szCs w:val="24"/>
          <w:lang w:val="en-US"/>
        </w:rPr>
      </w:pPr>
      <w:r w:rsidRPr="00D0678C">
        <w:rPr>
          <w:rFonts w:ascii="Times New Roman" w:hAnsi="Times New Roman" w:cs="Times New Roman"/>
          <w:sz w:val="24"/>
          <w:szCs w:val="24"/>
          <w:lang w:val="en-US"/>
        </w:rPr>
        <w:t>Morris, P.W.</w:t>
      </w:r>
      <w:r w:rsidR="00770DB4" w:rsidRPr="00D0678C">
        <w:rPr>
          <w:rFonts w:ascii="Times New Roman" w:hAnsi="Times New Roman" w:cs="Times New Roman"/>
          <w:sz w:val="24"/>
          <w:szCs w:val="24"/>
          <w:lang w:val="en-US"/>
        </w:rPr>
        <w:t xml:space="preserve"> (</w:t>
      </w:r>
      <w:r w:rsidRPr="00D0678C">
        <w:rPr>
          <w:rFonts w:ascii="Times New Roman" w:hAnsi="Times New Roman" w:cs="Times New Roman"/>
          <w:sz w:val="24"/>
          <w:szCs w:val="24"/>
          <w:lang w:val="en-US"/>
        </w:rPr>
        <w:t>2013</w:t>
      </w:r>
      <w:r w:rsidR="00770DB4" w:rsidRPr="00D0678C">
        <w:rPr>
          <w:rFonts w:ascii="Times New Roman" w:hAnsi="Times New Roman" w:cs="Times New Roman"/>
          <w:sz w:val="24"/>
          <w:szCs w:val="24"/>
          <w:lang w:val="en-US"/>
        </w:rPr>
        <w:t>)</w:t>
      </w:r>
      <w:r w:rsidR="00FD469B"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001319B7" w:rsidRPr="00DB410F">
        <w:rPr>
          <w:rFonts w:ascii="Times New Roman" w:hAnsi="Times New Roman" w:cs="Times New Roman"/>
          <w:i/>
          <w:sz w:val="24"/>
          <w:szCs w:val="24"/>
          <w:lang w:val="en-US"/>
        </w:rPr>
        <w:t>Reconstructing Project Management</w:t>
      </w:r>
      <w:r w:rsidR="00907D7E">
        <w:rPr>
          <w:rFonts w:ascii="Times New Roman" w:hAnsi="Times New Roman" w:cs="Times New Roman"/>
          <w:sz w:val="24"/>
          <w:szCs w:val="24"/>
          <w:lang w:val="en-US"/>
        </w:rPr>
        <w:t xml:space="preserve">. </w:t>
      </w:r>
      <w:r w:rsidR="00231C09">
        <w:rPr>
          <w:rFonts w:ascii="Times New Roman" w:hAnsi="Times New Roman" w:cs="Times New Roman"/>
          <w:sz w:val="24"/>
          <w:szCs w:val="24"/>
          <w:lang w:val="en-US"/>
        </w:rPr>
        <w:t>Chichester,</w:t>
      </w:r>
      <w:r w:rsidR="00C80911" w:rsidRPr="00D0678C">
        <w:rPr>
          <w:rFonts w:ascii="Times New Roman" w:hAnsi="Times New Roman" w:cs="Times New Roman"/>
          <w:sz w:val="24"/>
          <w:szCs w:val="24"/>
          <w:lang w:val="en-US"/>
        </w:rPr>
        <w:t xml:space="preserve"> UK: John Wiley &amp; Sons</w:t>
      </w:r>
      <w:r w:rsidR="00907D7E">
        <w:rPr>
          <w:rFonts w:ascii="Times New Roman" w:hAnsi="Times New Roman" w:cs="Times New Roman"/>
          <w:sz w:val="24"/>
          <w:szCs w:val="24"/>
          <w:lang w:val="en-US"/>
        </w:rPr>
        <w:t>.</w:t>
      </w:r>
    </w:p>
    <w:p w14:paraId="5654BD3A" w14:textId="77777777" w:rsidR="00BB5BAC" w:rsidRPr="00D0678C" w:rsidRDefault="00BB5BAC" w:rsidP="00BB5BAC">
      <w:pPr>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Morris, P.W.G. and Hough, G.H. (1987). </w:t>
      </w:r>
      <w:r w:rsidRPr="00D0678C">
        <w:rPr>
          <w:rFonts w:ascii="Times New Roman" w:hAnsi="Times New Roman" w:cs="Times New Roman"/>
          <w:i/>
          <w:sz w:val="24"/>
          <w:szCs w:val="24"/>
          <w:lang w:val="en-US"/>
        </w:rPr>
        <w:t>The Anatomy of Major Projects</w:t>
      </w:r>
      <w:r w:rsidR="00231C09">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Chichester, UK: John Wiley &amp; Sons.</w:t>
      </w:r>
    </w:p>
    <w:p w14:paraId="0BEC37BC" w14:textId="77777777" w:rsidR="00793C43" w:rsidRPr="00D0678C" w:rsidRDefault="00793C43" w:rsidP="003E34FB">
      <w:pPr>
        <w:rPr>
          <w:rFonts w:ascii="Times New Roman" w:hAnsi="Times New Roman" w:cs="Times New Roman"/>
          <w:sz w:val="24"/>
          <w:szCs w:val="24"/>
          <w:lang w:val="en-US"/>
        </w:rPr>
      </w:pPr>
      <w:r w:rsidRPr="00D0678C">
        <w:rPr>
          <w:rFonts w:ascii="Times New Roman" w:hAnsi="Times New Roman" w:cs="Times New Roman"/>
          <w:sz w:val="24"/>
          <w:szCs w:val="24"/>
          <w:lang w:val="en-US"/>
        </w:rPr>
        <w:t>Morris, P.W.G. and Geraldi, J.</w:t>
      </w:r>
      <w:r w:rsidR="00FD469B" w:rsidRPr="00D0678C">
        <w:rPr>
          <w:rFonts w:ascii="Times New Roman" w:hAnsi="Times New Roman" w:cs="Times New Roman"/>
          <w:sz w:val="24"/>
          <w:szCs w:val="24"/>
          <w:lang w:val="en-US"/>
        </w:rPr>
        <w:t xml:space="preserve"> (</w:t>
      </w:r>
      <w:r w:rsidRPr="00D0678C">
        <w:rPr>
          <w:rFonts w:ascii="Times New Roman" w:hAnsi="Times New Roman" w:cs="Times New Roman"/>
          <w:sz w:val="24"/>
          <w:szCs w:val="24"/>
          <w:lang w:val="en-US"/>
        </w:rPr>
        <w:t>2011</w:t>
      </w:r>
      <w:r w:rsidR="00FD469B"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Managing the institutional context for projects</w:t>
      </w:r>
      <w:r w:rsidR="00231C09">
        <w:rPr>
          <w:rFonts w:ascii="Times New Roman" w:hAnsi="Times New Roman" w:cs="Times New Roman"/>
          <w:sz w:val="24"/>
          <w:szCs w:val="24"/>
          <w:lang w:val="en-US"/>
        </w:rPr>
        <w:t xml:space="preserve">. </w:t>
      </w:r>
      <w:r w:rsidRPr="00D0678C">
        <w:rPr>
          <w:rFonts w:ascii="Times New Roman" w:hAnsi="Times New Roman" w:cs="Times New Roman"/>
          <w:i/>
          <w:sz w:val="24"/>
          <w:szCs w:val="24"/>
          <w:lang w:val="en-US"/>
        </w:rPr>
        <w:t>Project Management Journal</w:t>
      </w:r>
      <w:r w:rsidRPr="00D0678C">
        <w:rPr>
          <w:rFonts w:ascii="Times New Roman" w:hAnsi="Times New Roman" w:cs="Times New Roman"/>
          <w:sz w:val="24"/>
          <w:szCs w:val="24"/>
          <w:lang w:val="en-US"/>
        </w:rPr>
        <w:t xml:space="preserve"> 42</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6</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 20</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32</w:t>
      </w:r>
      <w:r w:rsidR="00907D7E">
        <w:rPr>
          <w:rFonts w:ascii="Times New Roman" w:hAnsi="Times New Roman" w:cs="Times New Roman"/>
          <w:sz w:val="24"/>
          <w:szCs w:val="24"/>
          <w:lang w:val="en-US"/>
        </w:rPr>
        <w:t>.</w:t>
      </w:r>
    </w:p>
    <w:p w14:paraId="0022DCBA" w14:textId="77777777" w:rsidR="00385518" w:rsidRPr="00D0678C" w:rsidRDefault="00385518" w:rsidP="00385518">
      <w:pPr>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Müller, R. (2009). </w:t>
      </w:r>
      <w:r w:rsidRPr="00D0678C">
        <w:rPr>
          <w:rFonts w:ascii="Times New Roman" w:hAnsi="Times New Roman" w:cs="Times New Roman"/>
          <w:i/>
          <w:sz w:val="24"/>
          <w:szCs w:val="24"/>
          <w:lang w:val="en-US"/>
        </w:rPr>
        <w:t>Project Governance</w:t>
      </w:r>
      <w:r w:rsidR="006B07E1">
        <w:rPr>
          <w:rFonts w:ascii="Times New Roman" w:hAnsi="Times New Roman" w:cs="Times New Roman"/>
          <w:i/>
          <w:sz w:val="24"/>
          <w:szCs w:val="24"/>
          <w:lang w:val="en-US"/>
        </w:rPr>
        <w:t>:</w:t>
      </w:r>
      <w:r w:rsidRPr="00D0678C">
        <w:rPr>
          <w:rFonts w:ascii="Times New Roman" w:hAnsi="Times New Roman" w:cs="Times New Roman"/>
          <w:i/>
          <w:sz w:val="24"/>
          <w:szCs w:val="24"/>
          <w:lang w:val="en-US"/>
        </w:rPr>
        <w:t xml:space="preserve"> Fundamentals of </w:t>
      </w:r>
      <w:r w:rsidR="006B07E1">
        <w:rPr>
          <w:rFonts w:ascii="Times New Roman" w:hAnsi="Times New Roman" w:cs="Times New Roman"/>
          <w:i/>
          <w:sz w:val="24"/>
          <w:szCs w:val="24"/>
          <w:lang w:val="en-US"/>
        </w:rPr>
        <w:t>P</w:t>
      </w:r>
      <w:r w:rsidRPr="00D0678C">
        <w:rPr>
          <w:rFonts w:ascii="Times New Roman" w:hAnsi="Times New Roman" w:cs="Times New Roman"/>
          <w:i/>
          <w:sz w:val="24"/>
          <w:szCs w:val="24"/>
          <w:lang w:val="en-US"/>
        </w:rPr>
        <w:t xml:space="preserve">roject </w:t>
      </w:r>
      <w:r w:rsidR="006B07E1">
        <w:rPr>
          <w:rFonts w:ascii="Times New Roman" w:hAnsi="Times New Roman" w:cs="Times New Roman"/>
          <w:i/>
          <w:sz w:val="24"/>
          <w:szCs w:val="24"/>
          <w:lang w:val="en-US"/>
        </w:rPr>
        <w:t>M</w:t>
      </w:r>
      <w:r w:rsidRPr="00D0678C">
        <w:rPr>
          <w:rFonts w:ascii="Times New Roman" w:hAnsi="Times New Roman" w:cs="Times New Roman"/>
          <w:i/>
          <w:sz w:val="24"/>
          <w:szCs w:val="24"/>
          <w:lang w:val="en-US"/>
        </w:rPr>
        <w:t>anagement</w:t>
      </w:r>
      <w:r w:rsidRPr="00D0678C">
        <w:rPr>
          <w:rFonts w:ascii="Times New Roman" w:hAnsi="Times New Roman" w:cs="Times New Roman"/>
          <w:sz w:val="24"/>
          <w:szCs w:val="24"/>
          <w:lang w:val="en-US"/>
        </w:rPr>
        <w:t xml:space="preserve">. </w:t>
      </w:r>
      <w:r w:rsidR="006B07E1">
        <w:rPr>
          <w:rFonts w:ascii="Times New Roman" w:hAnsi="Times New Roman" w:cs="Times New Roman"/>
          <w:sz w:val="24"/>
          <w:szCs w:val="24"/>
          <w:lang w:val="en-US"/>
        </w:rPr>
        <w:t xml:space="preserve">Aldershot, </w:t>
      </w:r>
      <w:r w:rsidRPr="006B07E1">
        <w:rPr>
          <w:rFonts w:ascii="Times New Roman" w:hAnsi="Times New Roman" w:cs="Times New Roman"/>
          <w:sz w:val="24"/>
          <w:szCs w:val="24"/>
          <w:lang w:val="en-US"/>
        </w:rPr>
        <w:t>UK: Gower</w:t>
      </w:r>
      <w:r w:rsidR="00907D7E">
        <w:rPr>
          <w:rFonts w:ascii="Times New Roman" w:hAnsi="Times New Roman" w:cs="Times New Roman"/>
          <w:sz w:val="24"/>
          <w:szCs w:val="24"/>
          <w:lang w:val="en-US"/>
        </w:rPr>
        <w:t>.</w:t>
      </w:r>
    </w:p>
    <w:p w14:paraId="547A6C3D" w14:textId="77777777" w:rsidR="003F7C47" w:rsidRPr="00D0678C" w:rsidRDefault="003F7C47" w:rsidP="003F7C47">
      <w:pPr>
        <w:rPr>
          <w:rFonts w:ascii="Times New Roman" w:hAnsi="Times New Roman" w:cs="Times New Roman"/>
          <w:sz w:val="24"/>
          <w:szCs w:val="24"/>
          <w:lang w:val="en-US"/>
        </w:rPr>
      </w:pPr>
      <w:r w:rsidRPr="00D0678C">
        <w:rPr>
          <w:rFonts w:ascii="Times New Roman" w:hAnsi="Times New Roman" w:cs="Times New Roman"/>
          <w:sz w:val="24"/>
          <w:szCs w:val="24"/>
          <w:lang w:val="en-US"/>
        </w:rPr>
        <w:t>Müller, R., Pemsel, S. and Shao, J.</w:t>
      </w:r>
      <w:r w:rsidR="00FD469B" w:rsidRPr="00D0678C">
        <w:rPr>
          <w:rFonts w:ascii="Times New Roman" w:hAnsi="Times New Roman" w:cs="Times New Roman"/>
          <w:sz w:val="24"/>
          <w:szCs w:val="24"/>
          <w:lang w:val="en-US"/>
        </w:rPr>
        <w:t xml:space="preserve"> (</w:t>
      </w:r>
      <w:r w:rsidRPr="00D0678C">
        <w:rPr>
          <w:rFonts w:ascii="Times New Roman" w:hAnsi="Times New Roman" w:cs="Times New Roman"/>
          <w:sz w:val="24"/>
          <w:szCs w:val="24"/>
          <w:lang w:val="en-US"/>
        </w:rPr>
        <w:t>2014</w:t>
      </w:r>
      <w:r w:rsidR="00FD469B"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Organizational enablers for governance and governmentality of projects: A literature review </w:t>
      </w:r>
      <w:r w:rsidR="00AB2FC5" w:rsidRPr="00D0678C">
        <w:rPr>
          <w:rFonts w:ascii="Times New Roman" w:hAnsi="Times New Roman" w:cs="Times New Roman"/>
          <w:i/>
          <w:sz w:val="24"/>
          <w:szCs w:val="24"/>
          <w:lang w:val="en-US"/>
        </w:rPr>
        <w:t>International Journal of Project Management</w:t>
      </w:r>
      <w:r w:rsidR="00AB2FC5" w:rsidRPr="00D0678C">
        <w:rPr>
          <w:rFonts w:ascii="Times New Roman" w:hAnsi="Times New Roman" w:cs="Times New Roman"/>
          <w:sz w:val="24"/>
          <w:szCs w:val="24"/>
          <w:lang w:val="en-US"/>
        </w:rPr>
        <w:t xml:space="preserve"> </w:t>
      </w:r>
      <w:r w:rsidRPr="00D0678C">
        <w:rPr>
          <w:rFonts w:ascii="Times New Roman" w:hAnsi="Times New Roman" w:cs="Times New Roman"/>
          <w:sz w:val="24"/>
          <w:szCs w:val="24"/>
          <w:lang w:val="en-US"/>
        </w:rPr>
        <w:t>32</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1309</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1320</w:t>
      </w:r>
      <w:r w:rsidR="00907D7E">
        <w:rPr>
          <w:rFonts w:ascii="Times New Roman" w:hAnsi="Times New Roman" w:cs="Times New Roman"/>
          <w:sz w:val="24"/>
          <w:szCs w:val="24"/>
          <w:lang w:val="en-US"/>
        </w:rPr>
        <w:t>.</w:t>
      </w:r>
    </w:p>
    <w:p w14:paraId="7797417E" w14:textId="77777777" w:rsidR="00385518" w:rsidRPr="00D0678C" w:rsidRDefault="00385518" w:rsidP="00385518">
      <w:pPr>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Müller, R., Shao, J. and Pemsel, S. (2015). </w:t>
      </w:r>
      <w:r w:rsidRPr="00D0678C">
        <w:rPr>
          <w:rFonts w:ascii="Times New Roman" w:hAnsi="Times New Roman" w:cs="Times New Roman"/>
          <w:i/>
          <w:sz w:val="24"/>
          <w:szCs w:val="24"/>
          <w:lang w:val="en-US"/>
        </w:rPr>
        <w:t xml:space="preserve">Governance and Governmentality of </w:t>
      </w:r>
      <w:r w:rsidR="00E34BE8">
        <w:rPr>
          <w:rFonts w:ascii="Times New Roman" w:hAnsi="Times New Roman" w:cs="Times New Roman"/>
          <w:i/>
          <w:sz w:val="24"/>
          <w:szCs w:val="24"/>
          <w:lang w:val="en-US"/>
        </w:rPr>
        <w:t>P</w:t>
      </w:r>
      <w:r w:rsidRPr="00D0678C">
        <w:rPr>
          <w:rFonts w:ascii="Times New Roman" w:hAnsi="Times New Roman" w:cs="Times New Roman"/>
          <w:i/>
          <w:sz w:val="24"/>
          <w:szCs w:val="24"/>
          <w:lang w:val="en-US"/>
        </w:rPr>
        <w:t>rojects. Summary Report</w:t>
      </w:r>
      <w:r w:rsidRPr="00D0678C">
        <w:rPr>
          <w:rFonts w:ascii="Times New Roman" w:hAnsi="Times New Roman" w:cs="Times New Roman"/>
          <w:sz w:val="24"/>
          <w:szCs w:val="24"/>
          <w:lang w:val="en-US"/>
        </w:rPr>
        <w:t xml:space="preserve">, </w:t>
      </w:r>
      <w:r w:rsidR="00E34BE8">
        <w:rPr>
          <w:rFonts w:ascii="Times New Roman" w:hAnsi="Times New Roman" w:cs="Times New Roman"/>
          <w:sz w:val="24"/>
          <w:szCs w:val="24"/>
          <w:lang w:val="en-US"/>
        </w:rPr>
        <w:t>A</w:t>
      </w:r>
      <w:r w:rsidRPr="00D0678C">
        <w:rPr>
          <w:rFonts w:ascii="Times New Roman" w:hAnsi="Times New Roman" w:cs="Times New Roman"/>
          <w:sz w:val="24"/>
          <w:szCs w:val="24"/>
          <w:lang w:val="en-US"/>
        </w:rPr>
        <w:t>pril 2015</w:t>
      </w:r>
      <w:r w:rsidR="00E34BE8">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p>
    <w:p w14:paraId="00B86521" w14:textId="77777777" w:rsidR="00385518" w:rsidRPr="00D0678C" w:rsidRDefault="00385518" w:rsidP="00385518">
      <w:pPr>
        <w:rPr>
          <w:rFonts w:ascii="Times New Roman" w:hAnsi="Times New Roman" w:cs="Times New Roman"/>
          <w:sz w:val="24"/>
          <w:szCs w:val="24"/>
          <w:lang w:val="en-US"/>
        </w:rPr>
      </w:pPr>
      <w:r w:rsidRPr="009A501A">
        <w:rPr>
          <w:rFonts w:ascii="Times New Roman" w:hAnsi="Times New Roman" w:cs="Times New Roman"/>
          <w:sz w:val="24"/>
          <w:szCs w:val="24"/>
          <w:lang w:val="en-US"/>
        </w:rPr>
        <w:t>Müller, R., Andersen, E., Klakegg, O.J. and Volden, G.H. (201</w:t>
      </w:r>
      <w:r w:rsidR="008F1F4A" w:rsidRPr="009A501A">
        <w:rPr>
          <w:rFonts w:ascii="Times New Roman" w:hAnsi="Times New Roman" w:cs="Times New Roman"/>
          <w:sz w:val="24"/>
          <w:szCs w:val="24"/>
          <w:lang w:val="en-US"/>
        </w:rPr>
        <w:t>6</w:t>
      </w:r>
      <w:r w:rsidRPr="009A501A">
        <w:rPr>
          <w:rFonts w:ascii="Times New Roman" w:hAnsi="Times New Roman" w:cs="Times New Roman"/>
          <w:sz w:val="24"/>
          <w:szCs w:val="24"/>
          <w:lang w:val="en-US"/>
        </w:rPr>
        <w:t xml:space="preserve">). </w:t>
      </w:r>
      <w:r w:rsidRPr="00D0678C">
        <w:rPr>
          <w:rFonts w:ascii="Times New Roman" w:hAnsi="Times New Roman" w:cs="Times New Roman"/>
          <w:sz w:val="24"/>
          <w:szCs w:val="24"/>
          <w:lang w:val="en-US"/>
        </w:rPr>
        <w:t>Governance institutions</w:t>
      </w:r>
      <w:r w:rsidR="00E34BE8">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00E34BE8">
        <w:rPr>
          <w:rFonts w:ascii="Times New Roman" w:hAnsi="Times New Roman" w:cs="Times New Roman"/>
          <w:sz w:val="24"/>
          <w:szCs w:val="24"/>
          <w:lang w:val="en-US"/>
        </w:rPr>
        <w:t>I</w:t>
      </w:r>
      <w:r w:rsidRPr="00D0678C">
        <w:rPr>
          <w:rFonts w:ascii="Times New Roman" w:hAnsi="Times New Roman" w:cs="Times New Roman"/>
          <w:sz w:val="24"/>
          <w:szCs w:val="24"/>
          <w:lang w:val="en-US"/>
        </w:rPr>
        <w:t>n</w:t>
      </w:r>
      <w:r w:rsidR="00E34BE8">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Müller, R. (ed.), </w:t>
      </w:r>
      <w:r w:rsidRPr="00D0678C">
        <w:rPr>
          <w:rFonts w:ascii="Times New Roman" w:hAnsi="Times New Roman" w:cs="Times New Roman"/>
          <w:i/>
          <w:sz w:val="24"/>
          <w:szCs w:val="24"/>
          <w:lang w:val="en-US"/>
        </w:rPr>
        <w:t xml:space="preserve">Governance and </w:t>
      </w:r>
      <w:r w:rsidR="00E34BE8">
        <w:rPr>
          <w:rFonts w:ascii="Times New Roman" w:hAnsi="Times New Roman" w:cs="Times New Roman"/>
          <w:i/>
          <w:sz w:val="24"/>
          <w:szCs w:val="24"/>
          <w:lang w:val="en-US"/>
        </w:rPr>
        <w:t>G</w:t>
      </w:r>
      <w:r w:rsidRPr="00D0678C">
        <w:rPr>
          <w:rFonts w:ascii="Times New Roman" w:hAnsi="Times New Roman" w:cs="Times New Roman"/>
          <w:i/>
          <w:sz w:val="24"/>
          <w:szCs w:val="24"/>
          <w:lang w:val="en-US"/>
        </w:rPr>
        <w:t xml:space="preserve">overnmentality for </w:t>
      </w:r>
      <w:r w:rsidR="00E34BE8">
        <w:rPr>
          <w:rFonts w:ascii="Times New Roman" w:hAnsi="Times New Roman" w:cs="Times New Roman"/>
          <w:i/>
          <w:sz w:val="24"/>
          <w:szCs w:val="24"/>
          <w:lang w:val="en-US"/>
        </w:rPr>
        <w:t>P</w:t>
      </w:r>
      <w:r w:rsidRPr="00D0678C">
        <w:rPr>
          <w:rFonts w:ascii="Times New Roman" w:hAnsi="Times New Roman" w:cs="Times New Roman"/>
          <w:i/>
          <w:sz w:val="24"/>
          <w:szCs w:val="24"/>
          <w:lang w:val="en-US"/>
        </w:rPr>
        <w:t>rojects</w:t>
      </w:r>
      <w:r w:rsidR="008F1F4A">
        <w:rPr>
          <w:rFonts w:ascii="Times New Roman" w:hAnsi="Times New Roman" w:cs="Times New Roman"/>
          <w:i/>
          <w:sz w:val="24"/>
          <w:szCs w:val="24"/>
          <w:lang w:val="en-US"/>
        </w:rPr>
        <w:t>:</w:t>
      </w:r>
      <w:r w:rsidRPr="00D0678C">
        <w:rPr>
          <w:rFonts w:ascii="Times New Roman" w:hAnsi="Times New Roman" w:cs="Times New Roman"/>
          <w:i/>
          <w:sz w:val="24"/>
          <w:szCs w:val="24"/>
          <w:lang w:val="en-US"/>
        </w:rPr>
        <w:t xml:space="preserve"> Enabler, </w:t>
      </w:r>
      <w:r w:rsidR="00E34BE8">
        <w:rPr>
          <w:rFonts w:ascii="Times New Roman" w:hAnsi="Times New Roman" w:cs="Times New Roman"/>
          <w:i/>
          <w:sz w:val="24"/>
          <w:szCs w:val="24"/>
          <w:lang w:val="en-US"/>
        </w:rPr>
        <w:t>P</w:t>
      </w:r>
      <w:r w:rsidRPr="00D0678C">
        <w:rPr>
          <w:rFonts w:ascii="Times New Roman" w:hAnsi="Times New Roman" w:cs="Times New Roman"/>
          <w:i/>
          <w:sz w:val="24"/>
          <w:szCs w:val="24"/>
          <w:lang w:val="en-US"/>
        </w:rPr>
        <w:t xml:space="preserve">ractices and </w:t>
      </w:r>
      <w:r w:rsidR="001319B7" w:rsidRPr="00DB410F">
        <w:rPr>
          <w:rFonts w:ascii="Times New Roman" w:hAnsi="Times New Roman" w:cs="Times New Roman"/>
          <w:sz w:val="24"/>
          <w:szCs w:val="24"/>
          <w:lang w:val="en-US"/>
        </w:rPr>
        <w:t xml:space="preserve">Consequences, </w:t>
      </w:r>
      <w:r w:rsidRPr="00D0678C">
        <w:rPr>
          <w:rFonts w:ascii="Times New Roman" w:hAnsi="Times New Roman" w:cs="Times New Roman"/>
          <w:sz w:val="24"/>
          <w:szCs w:val="24"/>
          <w:lang w:val="en-US"/>
        </w:rPr>
        <w:t xml:space="preserve">Routledge </w:t>
      </w:r>
      <w:r w:rsidR="00E34BE8">
        <w:rPr>
          <w:rFonts w:ascii="Times New Roman" w:hAnsi="Times New Roman" w:cs="Times New Roman"/>
          <w:sz w:val="24"/>
          <w:szCs w:val="24"/>
          <w:lang w:val="en-US"/>
        </w:rPr>
        <w:t>S</w:t>
      </w:r>
      <w:r w:rsidRPr="00D0678C">
        <w:rPr>
          <w:rFonts w:ascii="Times New Roman" w:hAnsi="Times New Roman" w:cs="Times New Roman"/>
          <w:sz w:val="24"/>
          <w:szCs w:val="24"/>
          <w:lang w:val="en-US"/>
        </w:rPr>
        <w:t xml:space="preserve">tudies in </w:t>
      </w:r>
      <w:r w:rsidR="00E34BE8">
        <w:rPr>
          <w:rFonts w:ascii="Times New Roman" w:hAnsi="Times New Roman" w:cs="Times New Roman"/>
          <w:sz w:val="24"/>
          <w:szCs w:val="24"/>
          <w:lang w:val="en-US"/>
        </w:rPr>
        <w:t>C</w:t>
      </w:r>
      <w:r w:rsidRPr="00D0678C">
        <w:rPr>
          <w:rFonts w:ascii="Times New Roman" w:hAnsi="Times New Roman" w:cs="Times New Roman"/>
          <w:sz w:val="24"/>
          <w:szCs w:val="24"/>
          <w:lang w:val="en-US"/>
        </w:rPr>
        <w:t xml:space="preserve">orporate </w:t>
      </w:r>
      <w:r w:rsidR="00E34BE8">
        <w:rPr>
          <w:rFonts w:ascii="Times New Roman" w:hAnsi="Times New Roman" w:cs="Times New Roman"/>
          <w:sz w:val="24"/>
          <w:szCs w:val="24"/>
          <w:lang w:val="en-US"/>
        </w:rPr>
        <w:t>G</w:t>
      </w:r>
      <w:r w:rsidRPr="00D0678C">
        <w:rPr>
          <w:rFonts w:ascii="Times New Roman" w:hAnsi="Times New Roman" w:cs="Times New Roman"/>
          <w:sz w:val="24"/>
          <w:szCs w:val="24"/>
          <w:lang w:val="en-US"/>
        </w:rPr>
        <w:t>overnance</w:t>
      </w:r>
      <w:r w:rsidR="00907D7E">
        <w:rPr>
          <w:rFonts w:ascii="Times New Roman" w:hAnsi="Times New Roman" w:cs="Times New Roman"/>
          <w:sz w:val="24"/>
          <w:szCs w:val="24"/>
          <w:lang w:val="en-US"/>
        </w:rPr>
        <w:t>.</w:t>
      </w:r>
      <w:r w:rsidR="008F1F4A">
        <w:rPr>
          <w:rFonts w:ascii="Times New Roman" w:hAnsi="Times New Roman" w:cs="Times New Roman"/>
          <w:sz w:val="24"/>
          <w:szCs w:val="24"/>
          <w:lang w:val="en-US"/>
        </w:rPr>
        <w:t xml:space="preserve"> New York, NY: Routledge.</w:t>
      </w:r>
    </w:p>
    <w:p w14:paraId="3D0C5B43" w14:textId="77777777" w:rsidR="00611A2D" w:rsidRPr="00D0678C" w:rsidRDefault="00611A2D" w:rsidP="003E34FB">
      <w:pPr>
        <w:rPr>
          <w:rFonts w:ascii="Times New Roman" w:hAnsi="Times New Roman" w:cs="Times New Roman"/>
          <w:sz w:val="24"/>
          <w:szCs w:val="24"/>
          <w:lang w:val="en-US"/>
        </w:rPr>
      </w:pPr>
      <w:r w:rsidRPr="00D0678C">
        <w:rPr>
          <w:rFonts w:ascii="Times New Roman" w:hAnsi="Times New Roman" w:cs="Times New Roman"/>
          <w:sz w:val="24"/>
          <w:szCs w:val="24"/>
          <w:lang w:val="en-US"/>
        </w:rPr>
        <w:t>Narayanan, V.K. and DeFil</w:t>
      </w:r>
      <w:r w:rsidR="00DA71D7">
        <w:rPr>
          <w:rFonts w:ascii="Times New Roman" w:hAnsi="Times New Roman" w:cs="Times New Roman"/>
          <w:sz w:val="24"/>
          <w:szCs w:val="24"/>
          <w:lang w:val="en-US"/>
        </w:rPr>
        <w:t>l</w:t>
      </w:r>
      <w:r w:rsidRPr="00D0678C">
        <w:rPr>
          <w:rFonts w:ascii="Times New Roman" w:hAnsi="Times New Roman" w:cs="Times New Roman"/>
          <w:sz w:val="24"/>
          <w:szCs w:val="24"/>
          <w:lang w:val="en-US"/>
        </w:rPr>
        <w:t>ippi, R.</w:t>
      </w:r>
      <w:r w:rsidR="00FD469B" w:rsidRPr="00D0678C">
        <w:rPr>
          <w:rFonts w:ascii="Times New Roman" w:hAnsi="Times New Roman" w:cs="Times New Roman"/>
          <w:sz w:val="24"/>
          <w:szCs w:val="24"/>
          <w:lang w:val="en-US"/>
        </w:rPr>
        <w:t xml:space="preserve"> (</w:t>
      </w:r>
      <w:r w:rsidRPr="00D0678C">
        <w:rPr>
          <w:rFonts w:ascii="Times New Roman" w:hAnsi="Times New Roman" w:cs="Times New Roman"/>
          <w:sz w:val="24"/>
          <w:szCs w:val="24"/>
          <w:lang w:val="en-US"/>
        </w:rPr>
        <w:t>2012</w:t>
      </w:r>
      <w:r w:rsidR="00FD469B"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The influence of strategic context on project management systems</w:t>
      </w:r>
      <w:r w:rsidR="00DA71D7">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A senior management perspective</w:t>
      </w:r>
      <w:r w:rsidR="00204001">
        <w:rPr>
          <w:rFonts w:ascii="Times New Roman" w:hAnsi="Times New Roman" w:cs="Times New Roman"/>
          <w:sz w:val="24"/>
          <w:szCs w:val="24"/>
          <w:lang w:val="en-US"/>
        </w:rPr>
        <w:t>. In</w:t>
      </w:r>
      <w:r w:rsidRPr="00D0678C">
        <w:rPr>
          <w:rFonts w:ascii="Times New Roman" w:hAnsi="Times New Roman" w:cs="Times New Roman"/>
          <w:sz w:val="24"/>
          <w:szCs w:val="24"/>
          <w:lang w:val="en-US"/>
        </w:rPr>
        <w:t xml:space="preserve"> Williams, T. and Samset, K.</w:t>
      </w:r>
      <w:r w:rsidR="00DA71D7">
        <w:rPr>
          <w:rFonts w:ascii="Times New Roman" w:hAnsi="Times New Roman" w:cs="Times New Roman"/>
          <w:sz w:val="24"/>
          <w:szCs w:val="24"/>
          <w:lang w:val="en-US"/>
        </w:rPr>
        <w:t xml:space="preserve"> (eds</w:t>
      </w:r>
      <w:r w:rsidR="00204001">
        <w:rPr>
          <w:rFonts w:ascii="Times New Roman" w:hAnsi="Times New Roman" w:cs="Times New Roman"/>
          <w:sz w:val="24"/>
          <w:szCs w:val="24"/>
          <w:lang w:val="en-US"/>
        </w:rPr>
        <w:t>.</w:t>
      </w:r>
      <w:r w:rsidR="00DA71D7">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Pr="00D0678C">
        <w:rPr>
          <w:rFonts w:ascii="Times New Roman" w:hAnsi="Times New Roman" w:cs="Times New Roman"/>
          <w:i/>
          <w:sz w:val="24"/>
          <w:szCs w:val="24"/>
          <w:lang w:val="en-US"/>
        </w:rPr>
        <w:t xml:space="preserve">Project </w:t>
      </w:r>
      <w:r w:rsidR="00204001">
        <w:rPr>
          <w:rFonts w:ascii="Times New Roman" w:hAnsi="Times New Roman" w:cs="Times New Roman"/>
          <w:i/>
          <w:sz w:val="24"/>
          <w:szCs w:val="24"/>
          <w:lang w:val="en-US"/>
        </w:rPr>
        <w:t>G</w:t>
      </w:r>
      <w:r w:rsidRPr="00D0678C">
        <w:rPr>
          <w:rFonts w:ascii="Times New Roman" w:hAnsi="Times New Roman" w:cs="Times New Roman"/>
          <w:i/>
          <w:sz w:val="24"/>
          <w:szCs w:val="24"/>
          <w:lang w:val="en-US"/>
        </w:rPr>
        <w:t>overnance</w:t>
      </w:r>
      <w:r w:rsidR="00DA71D7">
        <w:rPr>
          <w:rFonts w:ascii="Times New Roman" w:hAnsi="Times New Roman" w:cs="Times New Roman"/>
          <w:i/>
          <w:sz w:val="24"/>
          <w:szCs w:val="24"/>
          <w:lang w:val="en-US"/>
        </w:rPr>
        <w:t>:</w:t>
      </w:r>
      <w:r w:rsidRPr="00D0678C">
        <w:rPr>
          <w:rFonts w:ascii="Times New Roman" w:hAnsi="Times New Roman" w:cs="Times New Roman"/>
          <w:i/>
          <w:sz w:val="24"/>
          <w:szCs w:val="24"/>
          <w:lang w:val="en-US"/>
        </w:rPr>
        <w:t xml:space="preserve"> Getting </w:t>
      </w:r>
      <w:r w:rsidR="00204001">
        <w:rPr>
          <w:rFonts w:ascii="Times New Roman" w:hAnsi="Times New Roman" w:cs="Times New Roman"/>
          <w:i/>
          <w:sz w:val="24"/>
          <w:szCs w:val="24"/>
          <w:lang w:val="en-US"/>
        </w:rPr>
        <w:t>I</w:t>
      </w:r>
      <w:r w:rsidRPr="00D0678C">
        <w:rPr>
          <w:rFonts w:ascii="Times New Roman" w:hAnsi="Times New Roman" w:cs="Times New Roman"/>
          <w:i/>
          <w:sz w:val="24"/>
          <w:szCs w:val="24"/>
          <w:lang w:val="en-US"/>
        </w:rPr>
        <w:t xml:space="preserve">nvestments </w:t>
      </w:r>
      <w:r w:rsidR="00204001">
        <w:rPr>
          <w:rFonts w:ascii="Times New Roman" w:hAnsi="Times New Roman" w:cs="Times New Roman"/>
          <w:i/>
          <w:sz w:val="24"/>
          <w:szCs w:val="24"/>
          <w:lang w:val="en-US"/>
        </w:rPr>
        <w:t>R</w:t>
      </w:r>
      <w:r w:rsidRPr="00D0678C">
        <w:rPr>
          <w:rFonts w:ascii="Times New Roman" w:hAnsi="Times New Roman" w:cs="Times New Roman"/>
          <w:i/>
          <w:sz w:val="24"/>
          <w:szCs w:val="24"/>
          <w:lang w:val="en-US"/>
        </w:rPr>
        <w:t>ight</w:t>
      </w:r>
      <w:r w:rsidR="00204001">
        <w:rPr>
          <w:rFonts w:ascii="Times New Roman" w:hAnsi="Times New Roman" w:cs="Times New Roman"/>
          <w:sz w:val="24"/>
          <w:szCs w:val="24"/>
          <w:lang w:val="en-US"/>
        </w:rPr>
        <w:t>, 3–45</w:t>
      </w:r>
      <w:r w:rsidRPr="00D0678C">
        <w:rPr>
          <w:rFonts w:ascii="Times New Roman" w:hAnsi="Times New Roman" w:cs="Times New Roman"/>
          <w:sz w:val="24"/>
          <w:szCs w:val="24"/>
          <w:lang w:val="en-US"/>
        </w:rPr>
        <w:t xml:space="preserve">. </w:t>
      </w:r>
      <w:r w:rsidR="00DA71D7">
        <w:rPr>
          <w:rFonts w:ascii="Times New Roman" w:hAnsi="Times New Roman" w:cs="Times New Roman"/>
          <w:sz w:val="24"/>
          <w:szCs w:val="24"/>
          <w:lang w:val="en-US"/>
        </w:rPr>
        <w:t>Basingstoke</w:t>
      </w:r>
      <w:r w:rsidR="00907D7E">
        <w:rPr>
          <w:rFonts w:ascii="Times New Roman" w:hAnsi="Times New Roman" w:cs="Times New Roman"/>
          <w:sz w:val="24"/>
          <w:szCs w:val="24"/>
          <w:lang w:val="en-US"/>
        </w:rPr>
        <w:t>, UK</w:t>
      </w:r>
      <w:r w:rsidR="00DA71D7">
        <w:rPr>
          <w:rFonts w:ascii="Times New Roman" w:hAnsi="Times New Roman" w:cs="Times New Roman"/>
          <w:sz w:val="24"/>
          <w:szCs w:val="24"/>
          <w:lang w:val="en-US"/>
        </w:rPr>
        <w:t xml:space="preserve">: </w:t>
      </w:r>
      <w:r w:rsidRPr="00D0678C">
        <w:rPr>
          <w:rFonts w:ascii="Times New Roman" w:hAnsi="Times New Roman" w:cs="Times New Roman"/>
          <w:sz w:val="24"/>
          <w:szCs w:val="24"/>
          <w:lang w:val="en-US"/>
        </w:rPr>
        <w:t>Palgrave Macmillan</w:t>
      </w:r>
      <w:r w:rsidR="00DA71D7">
        <w:rPr>
          <w:rFonts w:ascii="Times New Roman" w:hAnsi="Times New Roman" w:cs="Times New Roman"/>
          <w:sz w:val="24"/>
          <w:szCs w:val="24"/>
          <w:lang w:val="en-US"/>
        </w:rPr>
        <w:t>.</w:t>
      </w:r>
    </w:p>
    <w:p w14:paraId="1E15DCA1" w14:textId="77777777" w:rsidR="003C063A" w:rsidRPr="00D0678C" w:rsidRDefault="003C063A" w:rsidP="003C063A">
      <w:pPr>
        <w:spacing w:after="120"/>
        <w:rPr>
          <w:rFonts w:ascii="Times New Roman" w:hAnsi="Times New Roman" w:cs="Times New Roman"/>
          <w:sz w:val="24"/>
          <w:szCs w:val="24"/>
          <w:lang w:val="en-US" w:eastAsia="nb-NO"/>
        </w:rPr>
      </w:pPr>
      <w:r w:rsidRPr="00D0678C">
        <w:rPr>
          <w:rFonts w:ascii="Times New Roman" w:hAnsi="Times New Roman" w:cs="Times New Roman"/>
          <w:sz w:val="24"/>
          <w:szCs w:val="24"/>
          <w:lang w:val="en-US" w:eastAsia="nb-NO"/>
        </w:rPr>
        <w:t>Odeck, J.</w:t>
      </w:r>
      <w:r w:rsidR="00FD469B" w:rsidRPr="00D0678C">
        <w:rPr>
          <w:rFonts w:ascii="Times New Roman" w:hAnsi="Times New Roman" w:cs="Times New Roman"/>
          <w:sz w:val="24"/>
          <w:szCs w:val="24"/>
          <w:lang w:val="en-US" w:eastAsia="nb-NO"/>
        </w:rPr>
        <w:t xml:space="preserve"> (2004). </w:t>
      </w:r>
      <w:r w:rsidRPr="00D0678C">
        <w:rPr>
          <w:rFonts w:ascii="Times New Roman" w:hAnsi="Times New Roman" w:cs="Times New Roman"/>
          <w:sz w:val="24"/>
          <w:szCs w:val="24"/>
          <w:lang w:val="en-US" w:eastAsia="nb-NO"/>
        </w:rPr>
        <w:t xml:space="preserve">Cost overruns in road construction—what are the sizes and determinants? </w:t>
      </w:r>
      <w:r w:rsidR="001319B7" w:rsidRPr="00DB410F">
        <w:rPr>
          <w:rFonts w:ascii="Times New Roman" w:hAnsi="Times New Roman" w:cs="Times New Roman"/>
          <w:i/>
          <w:sz w:val="24"/>
          <w:szCs w:val="24"/>
          <w:lang w:val="en-US" w:eastAsia="nb-NO"/>
        </w:rPr>
        <w:t>Transport Policy</w:t>
      </w:r>
      <w:r w:rsidRPr="00D0678C">
        <w:rPr>
          <w:rFonts w:ascii="Times New Roman" w:hAnsi="Times New Roman" w:cs="Times New Roman"/>
          <w:sz w:val="24"/>
          <w:szCs w:val="24"/>
          <w:lang w:val="en-US" w:eastAsia="nb-NO"/>
        </w:rPr>
        <w:t xml:space="preserve"> 11, 43–53</w:t>
      </w:r>
      <w:r w:rsidR="00907D7E">
        <w:rPr>
          <w:rFonts w:ascii="Times New Roman" w:hAnsi="Times New Roman" w:cs="Times New Roman"/>
          <w:sz w:val="24"/>
          <w:szCs w:val="24"/>
          <w:lang w:val="en-US" w:eastAsia="nb-NO"/>
        </w:rPr>
        <w:t>.</w:t>
      </w:r>
    </w:p>
    <w:p w14:paraId="47BDCFC6" w14:textId="77777777" w:rsidR="00A51BEB" w:rsidRPr="00D0678C" w:rsidRDefault="00537E7E" w:rsidP="003E34FB">
      <w:pPr>
        <w:spacing w:after="120"/>
        <w:rPr>
          <w:rFonts w:ascii="Times New Roman" w:hAnsi="Times New Roman" w:cs="Times New Roman"/>
          <w:sz w:val="24"/>
          <w:szCs w:val="24"/>
          <w:lang w:val="en-US" w:eastAsia="nb-NO"/>
        </w:rPr>
      </w:pPr>
      <w:r w:rsidRPr="00D0678C">
        <w:rPr>
          <w:rFonts w:ascii="Times New Roman" w:hAnsi="Times New Roman" w:cs="Times New Roman"/>
          <w:sz w:val="24"/>
          <w:szCs w:val="24"/>
          <w:lang w:val="en-US" w:eastAsia="nb-NO"/>
        </w:rPr>
        <w:t>OECD</w:t>
      </w:r>
      <w:r w:rsidR="00DA71D7">
        <w:rPr>
          <w:rFonts w:ascii="Times New Roman" w:hAnsi="Times New Roman" w:cs="Times New Roman"/>
          <w:sz w:val="24"/>
          <w:szCs w:val="24"/>
          <w:lang w:val="en-US" w:eastAsia="nb-NO"/>
        </w:rPr>
        <w:t>.</w:t>
      </w:r>
      <w:r w:rsidR="00A51BEB" w:rsidRPr="00D0678C">
        <w:rPr>
          <w:rFonts w:ascii="Times New Roman" w:hAnsi="Times New Roman" w:cs="Times New Roman"/>
          <w:sz w:val="24"/>
          <w:szCs w:val="24"/>
          <w:lang w:val="en-US" w:eastAsia="nb-NO"/>
        </w:rPr>
        <w:t xml:space="preserve"> (2015)</w:t>
      </w:r>
      <w:r w:rsidR="00FD469B" w:rsidRPr="00D0678C">
        <w:rPr>
          <w:rFonts w:ascii="Times New Roman" w:hAnsi="Times New Roman" w:cs="Times New Roman"/>
          <w:sz w:val="24"/>
          <w:szCs w:val="24"/>
          <w:lang w:val="en-US" w:eastAsia="nb-NO"/>
        </w:rPr>
        <w:t>.</w:t>
      </w:r>
      <w:r w:rsidR="00A51BEB" w:rsidRPr="00D0678C">
        <w:rPr>
          <w:rFonts w:ascii="Times New Roman" w:hAnsi="Times New Roman" w:cs="Times New Roman"/>
          <w:sz w:val="24"/>
          <w:szCs w:val="24"/>
          <w:lang w:val="en-US" w:eastAsia="nb-NO"/>
        </w:rPr>
        <w:t xml:space="preserve"> </w:t>
      </w:r>
      <w:r w:rsidR="00A51BEB" w:rsidRPr="00D0678C">
        <w:rPr>
          <w:rFonts w:ascii="Times New Roman" w:hAnsi="Times New Roman" w:cs="Times New Roman"/>
          <w:i/>
          <w:sz w:val="24"/>
          <w:szCs w:val="24"/>
          <w:lang w:val="en-US" w:eastAsia="nb-NO"/>
        </w:rPr>
        <w:t>Towards a Framework for the Governance of Infrastructure</w:t>
      </w:r>
      <w:r w:rsidR="00204001">
        <w:rPr>
          <w:rFonts w:ascii="Times New Roman" w:hAnsi="Times New Roman" w:cs="Times New Roman"/>
          <w:sz w:val="24"/>
          <w:szCs w:val="24"/>
          <w:lang w:val="en-US" w:eastAsia="nb-NO"/>
        </w:rPr>
        <w:t>.</w:t>
      </w:r>
      <w:r w:rsidR="00A51BEB" w:rsidRPr="00D0678C">
        <w:rPr>
          <w:rFonts w:ascii="Times New Roman" w:hAnsi="Times New Roman" w:cs="Times New Roman"/>
          <w:sz w:val="24"/>
          <w:szCs w:val="24"/>
          <w:lang w:val="en-US" w:eastAsia="nb-NO"/>
        </w:rPr>
        <w:t xml:space="preserve"> Paris</w:t>
      </w:r>
      <w:r w:rsidR="00204001">
        <w:rPr>
          <w:rFonts w:ascii="Times New Roman" w:hAnsi="Times New Roman" w:cs="Times New Roman"/>
          <w:sz w:val="24"/>
          <w:szCs w:val="24"/>
          <w:lang w:val="en-US" w:eastAsia="nb-NO"/>
        </w:rPr>
        <w:t xml:space="preserve">: </w:t>
      </w:r>
      <w:r w:rsidR="00204001" w:rsidRPr="00D0678C">
        <w:rPr>
          <w:rFonts w:ascii="Times New Roman" w:hAnsi="Times New Roman" w:cs="Times New Roman"/>
          <w:sz w:val="24"/>
          <w:szCs w:val="24"/>
          <w:lang w:val="en-US" w:eastAsia="nb-NO"/>
        </w:rPr>
        <w:t>OECD</w:t>
      </w:r>
      <w:r w:rsidR="00907D7E">
        <w:rPr>
          <w:rFonts w:ascii="Times New Roman" w:hAnsi="Times New Roman" w:cs="Times New Roman"/>
          <w:sz w:val="24"/>
          <w:szCs w:val="24"/>
          <w:lang w:val="en-US" w:eastAsia="nb-NO"/>
        </w:rPr>
        <w:t>.</w:t>
      </w:r>
    </w:p>
    <w:p w14:paraId="57D8BD1D" w14:textId="77777777" w:rsidR="00460C8D" w:rsidRPr="00D0678C" w:rsidRDefault="00460C8D" w:rsidP="003E34FB">
      <w:pPr>
        <w:spacing w:after="120"/>
        <w:rPr>
          <w:rFonts w:ascii="Times New Roman" w:hAnsi="Times New Roman" w:cs="Times New Roman"/>
          <w:sz w:val="24"/>
          <w:szCs w:val="24"/>
          <w:lang w:val="en-US"/>
        </w:rPr>
      </w:pPr>
      <w:r w:rsidRPr="00D0678C">
        <w:rPr>
          <w:rFonts w:ascii="Times New Roman" w:hAnsi="Times New Roman" w:cs="Times New Roman"/>
          <w:sz w:val="24"/>
          <w:szCs w:val="24"/>
          <w:lang w:val="en-US"/>
        </w:rPr>
        <w:t>Olsson, N. and Berg-Johansen, G. (201</w:t>
      </w:r>
      <w:r w:rsidR="009E4270" w:rsidRPr="00D0678C">
        <w:rPr>
          <w:rFonts w:ascii="Times New Roman" w:hAnsi="Times New Roman" w:cs="Times New Roman"/>
          <w:sz w:val="24"/>
          <w:szCs w:val="24"/>
          <w:lang w:val="en-US"/>
        </w:rPr>
        <w:t>6</w:t>
      </w:r>
      <w:r w:rsidR="00B33B4F" w:rsidRPr="00D0678C">
        <w:rPr>
          <w:rFonts w:ascii="Times New Roman" w:hAnsi="Times New Roman" w:cs="Times New Roman"/>
          <w:sz w:val="24"/>
          <w:szCs w:val="24"/>
          <w:lang w:val="en-US"/>
        </w:rPr>
        <w:t>)</w:t>
      </w:r>
      <w:r w:rsidR="009E4270" w:rsidRPr="00D0678C">
        <w:rPr>
          <w:rFonts w:ascii="Times New Roman" w:hAnsi="Times New Roman" w:cs="Times New Roman"/>
          <w:sz w:val="24"/>
          <w:szCs w:val="24"/>
          <w:lang w:val="en-US"/>
        </w:rPr>
        <w:t>. Aspects of project ownership in theory and practice</w:t>
      </w:r>
      <w:r w:rsidR="00204001">
        <w:rPr>
          <w:rFonts w:ascii="Times New Roman" w:hAnsi="Times New Roman" w:cs="Times New Roman"/>
          <w:sz w:val="24"/>
          <w:szCs w:val="24"/>
          <w:lang w:val="en-US"/>
        </w:rPr>
        <w:t>.</w:t>
      </w:r>
      <w:r w:rsidR="009E4270" w:rsidRPr="00D0678C">
        <w:rPr>
          <w:rFonts w:ascii="Times New Roman" w:hAnsi="Times New Roman" w:cs="Times New Roman"/>
          <w:sz w:val="24"/>
          <w:szCs w:val="24"/>
          <w:lang w:val="en-US"/>
        </w:rPr>
        <w:t xml:space="preserve"> </w:t>
      </w:r>
      <w:r w:rsidR="009E4270" w:rsidRPr="00D0678C">
        <w:rPr>
          <w:rFonts w:ascii="Times New Roman" w:hAnsi="Times New Roman" w:cs="Times New Roman"/>
          <w:i/>
          <w:sz w:val="24"/>
          <w:szCs w:val="24"/>
          <w:lang w:val="en-US"/>
        </w:rPr>
        <w:t>Procedia Computer Science</w:t>
      </w:r>
      <w:r w:rsidR="001319B7" w:rsidRPr="00DB410F">
        <w:rPr>
          <w:rFonts w:ascii="Times New Roman" w:hAnsi="Times New Roman" w:cs="Times New Roman"/>
          <w:sz w:val="24"/>
          <w:szCs w:val="24"/>
          <w:lang w:val="en-US"/>
        </w:rPr>
        <w:t xml:space="preserve"> 100, 790</w:t>
      </w:r>
      <w:r w:rsidR="00907D7E" w:rsidRPr="00907D7E">
        <w:rPr>
          <w:rFonts w:ascii="Times New Roman" w:hAnsi="Times New Roman" w:cs="Times New Roman"/>
          <w:sz w:val="24"/>
          <w:szCs w:val="24"/>
          <w:lang w:val="en-US"/>
        </w:rPr>
        <w:t>–</w:t>
      </w:r>
      <w:r w:rsidR="001319B7" w:rsidRPr="00DB410F">
        <w:rPr>
          <w:rFonts w:ascii="Times New Roman" w:hAnsi="Times New Roman" w:cs="Times New Roman"/>
          <w:sz w:val="24"/>
          <w:szCs w:val="24"/>
          <w:lang w:val="en-US"/>
        </w:rPr>
        <w:t>795.</w:t>
      </w:r>
    </w:p>
    <w:p w14:paraId="30DBE7BD" w14:textId="77777777" w:rsidR="00B377F1" w:rsidRDefault="00B377F1" w:rsidP="003E34FB">
      <w:pPr>
        <w:rPr>
          <w:rFonts w:ascii="Times New Roman" w:hAnsi="Times New Roman" w:cs="Times New Roman"/>
          <w:sz w:val="24"/>
          <w:szCs w:val="24"/>
          <w:lang w:val="en-US"/>
        </w:rPr>
      </w:pPr>
      <w:r>
        <w:rPr>
          <w:rFonts w:ascii="Times New Roman" w:hAnsi="Times New Roman" w:cs="Times New Roman"/>
          <w:sz w:val="24"/>
          <w:szCs w:val="24"/>
          <w:lang w:val="en-US"/>
        </w:rPr>
        <w:t xml:space="preserve">Pinto, J. (2006). </w:t>
      </w:r>
      <w:r>
        <w:rPr>
          <w:rFonts w:ascii="Times New Roman" w:hAnsi="Times New Roman" w:cs="Times New Roman"/>
          <w:i/>
          <w:sz w:val="24"/>
          <w:szCs w:val="24"/>
          <w:lang w:val="en-US"/>
        </w:rPr>
        <w:t xml:space="preserve">Organizational governance and project success: Lessons from Boston’s big dig. </w:t>
      </w:r>
      <w:r>
        <w:rPr>
          <w:rFonts w:ascii="Times New Roman" w:hAnsi="Times New Roman" w:cs="Times New Roman"/>
          <w:sz w:val="24"/>
          <w:szCs w:val="24"/>
          <w:lang w:val="en-US"/>
        </w:rPr>
        <w:t>Concept international symposium 2006, Trondheim, Norway.</w:t>
      </w:r>
    </w:p>
    <w:p w14:paraId="7F560E34" w14:textId="77777777" w:rsidR="00DA2FBB" w:rsidRPr="00DA2FBB" w:rsidRDefault="00DA2FBB" w:rsidP="003E34FB">
      <w:pPr>
        <w:rPr>
          <w:rFonts w:ascii="Times New Roman" w:hAnsi="Times New Roman" w:cs="Times New Roman"/>
          <w:sz w:val="24"/>
          <w:szCs w:val="24"/>
          <w:lang w:val="en-US"/>
        </w:rPr>
      </w:pPr>
      <w:r>
        <w:rPr>
          <w:rFonts w:ascii="Times New Roman" w:hAnsi="Times New Roman" w:cs="Times New Roman"/>
          <w:sz w:val="24"/>
          <w:szCs w:val="24"/>
          <w:lang w:val="en-US"/>
        </w:rPr>
        <w:t xml:space="preserve">Project Management Institute (PMI). (2013). </w:t>
      </w:r>
      <w:r>
        <w:rPr>
          <w:rFonts w:ascii="Times New Roman" w:hAnsi="Times New Roman" w:cs="Times New Roman"/>
          <w:i/>
          <w:sz w:val="24"/>
          <w:szCs w:val="24"/>
          <w:lang w:val="en-US"/>
        </w:rPr>
        <w:t>A guide to the project management body of knowledge (PMBOK® guide)</w:t>
      </w:r>
      <w:r>
        <w:rPr>
          <w:rFonts w:ascii="Times New Roman" w:hAnsi="Times New Roman" w:cs="Times New Roman"/>
          <w:sz w:val="24"/>
          <w:szCs w:val="24"/>
          <w:lang w:val="en-US"/>
        </w:rPr>
        <w:t xml:space="preserve"> – fifth edition. Newtown Square, PA</w:t>
      </w:r>
    </w:p>
    <w:p w14:paraId="236BEB36" w14:textId="77777777" w:rsidR="00AB2FC5" w:rsidRPr="0063777B" w:rsidRDefault="00B33B4F" w:rsidP="003E34FB">
      <w:pPr>
        <w:rPr>
          <w:rFonts w:ascii="Times New Roman" w:hAnsi="Times New Roman" w:cs="Times New Roman"/>
          <w:sz w:val="24"/>
          <w:szCs w:val="24"/>
        </w:rPr>
      </w:pPr>
      <w:r w:rsidRPr="00D0678C">
        <w:rPr>
          <w:rFonts w:ascii="Times New Roman" w:hAnsi="Times New Roman" w:cs="Times New Roman"/>
          <w:sz w:val="24"/>
          <w:szCs w:val="24"/>
          <w:lang w:val="en-US"/>
        </w:rPr>
        <w:t xml:space="preserve">Samset, K. (2003). </w:t>
      </w:r>
      <w:r w:rsidRPr="00D0678C">
        <w:rPr>
          <w:rFonts w:ascii="Times New Roman" w:hAnsi="Times New Roman" w:cs="Times New Roman"/>
          <w:i/>
          <w:sz w:val="24"/>
          <w:szCs w:val="24"/>
          <w:lang w:val="en-US"/>
        </w:rPr>
        <w:t>Project Evaluation</w:t>
      </w:r>
      <w:r w:rsidR="00204001">
        <w:rPr>
          <w:rFonts w:ascii="Times New Roman" w:hAnsi="Times New Roman" w:cs="Times New Roman"/>
          <w:i/>
          <w:sz w:val="24"/>
          <w:szCs w:val="24"/>
          <w:lang w:val="en-US"/>
        </w:rPr>
        <w:t>:</w:t>
      </w:r>
      <w:r w:rsidRPr="00D0678C">
        <w:rPr>
          <w:rFonts w:ascii="Times New Roman" w:hAnsi="Times New Roman" w:cs="Times New Roman"/>
          <w:i/>
          <w:sz w:val="24"/>
          <w:szCs w:val="24"/>
          <w:lang w:val="en-US"/>
        </w:rPr>
        <w:t xml:space="preserve"> Making Projects Succeed</w:t>
      </w:r>
      <w:r w:rsidRPr="00D0678C">
        <w:rPr>
          <w:rFonts w:ascii="Times New Roman" w:hAnsi="Times New Roman" w:cs="Times New Roman"/>
          <w:sz w:val="24"/>
          <w:szCs w:val="24"/>
          <w:lang w:val="en-US"/>
        </w:rPr>
        <w:t xml:space="preserve">. </w:t>
      </w:r>
      <w:r w:rsidRPr="0063777B">
        <w:rPr>
          <w:rFonts w:ascii="Times New Roman" w:hAnsi="Times New Roman" w:cs="Times New Roman"/>
          <w:sz w:val="24"/>
          <w:szCs w:val="24"/>
        </w:rPr>
        <w:t>Trondheim, Norway: Tapir Akademisk .</w:t>
      </w:r>
    </w:p>
    <w:p w14:paraId="7E2B3614" w14:textId="77777777" w:rsidR="00DA71D7" w:rsidRPr="00D0678C" w:rsidRDefault="00DA71D7" w:rsidP="00DA71D7">
      <w:pPr>
        <w:rPr>
          <w:rFonts w:ascii="Times New Roman" w:hAnsi="Times New Roman" w:cs="Times New Roman"/>
          <w:sz w:val="24"/>
          <w:szCs w:val="24"/>
          <w:lang w:val="en-US"/>
        </w:rPr>
      </w:pPr>
      <w:r w:rsidRPr="0063777B">
        <w:rPr>
          <w:rFonts w:ascii="Times New Roman" w:hAnsi="Times New Roman" w:cs="Times New Roman"/>
          <w:sz w:val="24"/>
          <w:szCs w:val="24"/>
        </w:rPr>
        <w:lastRenderedPageBreak/>
        <w:t>Sam</w:t>
      </w:r>
      <w:r w:rsidRPr="00D95714">
        <w:rPr>
          <w:rFonts w:ascii="Times New Roman" w:hAnsi="Times New Roman" w:cs="Times New Roman"/>
          <w:sz w:val="24"/>
          <w:szCs w:val="24"/>
        </w:rPr>
        <w:t xml:space="preserve">set, K. and Volden, G.H. (2013). </w:t>
      </w:r>
      <w:r w:rsidRPr="00D0678C">
        <w:rPr>
          <w:rFonts w:ascii="Times New Roman" w:hAnsi="Times New Roman" w:cs="Times New Roman"/>
          <w:i/>
          <w:sz w:val="24"/>
          <w:szCs w:val="24"/>
          <w:lang w:val="en-US"/>
        </w:rPr>
        <w:t xml:space="preserve">Investing for </w:t>
      </w:r>
      <w:r w:rsidR="00204001">
        <w:rPr>
          <w:rFonts w:ascii="Times New Roman" w:hAnsi="Times New Roman" w:cs="Times New Roman"/>
          <w:i/>
          <w:sz w:val="24"/>
          <w:szCs w:val="24"/>
          <w:lang w:val="en-US"/>
        </w:rPr>
        <w:t>I</w:t>
      </w:r>
      <w:r w:rsidRPr="00D0678C">
        <w:rPr>
          <w:rFonts w:ascii="Times New Roman" w:hAnsi="Times New Roman" w:cs="Times New Roman"/>
          <w:i/>
          <w:sz w:val="24"/>
          <w:szCs w:val="24"/>
          <w:lang w:val="en-US"/>
        </w:rPr>
        <w:t>mpact</w:t>
      </w:r>
      <w:r w:rsidR="00204001">
        <w:rPr>
          <w:rFonts w:ascii="Times New Roman" w:hAnsi="Times New Roman" w:cs="Times New Roman"/>
          <w:i/>
          <w:sz w:val="24"/>
          <w:szCs w:val="24"/>
          <w:lang w:val="en-US"/>
        </w:rPr>
        <w:t>:</w:t>
      </w:r>
      <w:r w:rsidRPr="00D0678C">
        <w:rPr>
          <w:rFonts w:ascii="Times New Roman" w:hAnsi="Times New Roman" w:cs="Times New Roman"/>
          <w:i/>
          <w:sz w:val="24"/>
          <w:szCs w:val="24"/>
          <w:lang w:val="en-US"/>
        </w:rPr>
        <w:t xml:space="preserve"> Lessons with the Norwegian State Project Model and the </w:t>
      </w:r>
      <w:r w:rsidR="00204001">
        <w:rPr>
          <w:rFonts w:ascii="Times New Roman" w:hAnsi="Times New Roman" w:cs="Times New Roman"/>
          <w:i/>
          <w:sz w:val="24"/>
          <w:szCs w:val="24"/>
          <w:lang w:val="en-US"/>
        </w:rPr>
        <w:t>F</w:t>
      </w:r>
      <w:r w:rsidRPr="00D0678C">
        <w:rPr>
          <w:rFonts w:ascii="Times New Roman" w:hAnsi="Times New Roman" w:cs="Times New Roman"/>
          <w:i/>
          <w:sz w:val="24"/>
          <w:szCs w:val="24"/>
          <w:lang w:val="en-US"/>
        </w:rPr>
        <w:t xml:space="preserve">irst </w:t>
      </w:r>
      <w:r w:rsidR="00204001">
        <w:rPr>
          <w:rFonts w:ascii="Times New Roman" w:hAnsi="Times New Roman" w:cs="Times New Roman"/>
          <w:i/>
          <w:sz w:val="24"/>
          <w:szCs w:val="24"/>
          <w:lang w:val="en-US"/>
        </w:rPr>
        <w:t>I</w:t>
      </w:r>
      <w:r w:rsidRPr="00D0678C">
        <w:rPr>
          <w:rFonts w:ascii="Times New Roman" w:hAnsi="Times New Roman" w:cs="Times New Roman"/>
          <w:i/>
          <w:sz w:val="24"/>
          <w:szCs w:val="24"/>
          <w:lang w:val="en-US"/>
        </w:rPr>
        <w:t xml:space="preserve">nvestment </w:t>
      </w:r>
      <w:r w:rsidR="00204001">
        <w:rPr>
          <w:rFonts w:ascii="Times New Roman" w:hAnsi="Times New Roman" w:cs="Times New Roman"/>
          <w:i/>
          <w:sz w:val="24"/>
          <w:szCs w:val="24"/>
          <w:lang w:val="en-US"/>
        </w:rPr>
        <w:t>P</w:t>
      </w:r>
      <w:r w:rsidRPr="00D0678C">
        <w:rPr>
          <w:rFonts w:ascii="Times New Roman" w:hAnsi="Times New Roman" w:cs="Times New Roman"/>
          <w:i/>
          <w:sz w:val="24"/>
          <w:szCs w:val="24"/>
          <w:lang w:val="en-US"/>
        </w:rPr>
        <w:t xml:space="preserve">rojects </w:t>
      </w:r>
      <w:r w:rsidR="00204001">
        <w:rPr>
          <w:rFonts w:ascii="Times New Roman" w:hAnsi="Times New Roman" w:cs="Times New Roman"/>
          <w:i/>
          <w:sz w:val="24"/>
          <w:szCs w:val="24"/>
          <w:lang w:val="en-US"/>
        </w:rPr>
        <w:t>T</w:t>
      </w:r>
      <w:r w:rsidRPr="00D0678C">
        <w:rPr>
          <w:rFonts w:ascii="Times New Roman" w:hAnsi="Times New Roman" w:cs="Times New Roman"/>
          <w:i/>
          <w:sz w:val="24"/>
          <w:szCs w:val="24"/>
          <w:lang w:val="en-US"/>
        </w:rPr>
        <w:t xml:space="preserve">hat </w:t>
      </w:r>
      <w:r w:rsidR="00204001">
        <w:rPr>
          <w:rFonts w:ascii="Times New Roman" w:hAnsi="Times New Roman" w:cs="Times New Roman"/>
          <w:i/>
          <w:sz w:val="24"/>
          <w:szCs w:val="24"/>
          <w:lang w:val="en-US"/>
        </w:rPr>
        <w:t>H</w:t>
      </w:r>
      <w:r w:rsidRPr="00D0678C">
        <w:rPr>
          <w:rFonts w:ascii="Times New Roman" w:hAnsi="Times New Roman" w:cs="Times New Roman"/>
          <w:i/>
          <w:sz w:val="24"/>
          <w:szCs w:val="24"/>
          <w:lang w:val="en-US"/>
        </w:rPr>
        <w:t xml:space="preserve">ave </w:t>
      </w:r>
      <w:r w:rsidR="00204001">
        <w:rPr>
          <w:rFonts w:ascii="Times New Roman" w:hAnsi="Times New Roman" w:cs="Times New Roman"/>
          <w:i/>
          <w:sz w:val="24"/>
          <w:szCs w:val="24"/>
          <w:lang w:val="en-US"/>
        </w:rPr>
        <w:t>B</w:t>
      </w:r>
      <w:r w:rsidRPr="00D0678C">
        <w:rPr>
          <w:rFonts w:ascii="Times New Roman" w:hAnsi="Times New Roman" w:cs="Times New Roman"/>
          <w:i/>
          <w:sz w:val="24"/>
          <w:szCs w:val="24"/>
          <w:lang w:val="en-US"/>
        </w:rPr>
        <w:t xml:space="preserve">een </w:t>
      </w:r>
      <w:r w:rsidR="00204001">
        <w:rPr>
          <w:rFonts w:ascii="Times New Roman" w:hAnsi="Times New Roman" w:cs="Times New Roman"/>
          <w:i/>
          <w:sz w:val="24"/>
          <w:szCs w:val="24"/>
          <w:lang w:val="en-US"/>
        </w:rPr>
        <w:t>S</w:t>
      </w:r>
      <w:r w:rsidRPr="00D0678C">
        <w:rPr>
          <w:rFonts w:ascii="Times New Roman" w:hAnsi="Times New Roman" w:cs="Times New Roman"/>
          <w:i/>
          <w:sz w:val="24"/>
          <w:szCs w:val="24"/>
          <w:lang w:val="en-US"/>
        </w:rPr>
        <w:t xml:space="preserve">ubjected to </w:t>
      </w:r>
      <w:r w:rsidR="00204001">
        <w:rPr>
          <w:rFonts w:ascii="Times New Roman" w:hAnsi="Times New Roman" w:cs="Times New Roman"/>
          <w:i/>
          <w:sz w:val="24"/>
          <w:szCs w:val="24"/>
          <w:lang w:val="en-US"/>
        </w:rPr>
        <w:t>E</w:t>
      </w:r>
      <w:r w:rsidRPr="00D0678C">
        <w:rPr>
          <w:rFonts w:ascii="Times New Roman" w:hAnsi="Times New Roman" w:cs="Times New Roman"/>
          <w:i/>
          <w:sz w:val="24"/>
          <w:szCs w:val="24"/>
          <w:lang w:val="en-US"/>
        </w:rPr>
        <w:t xml:space="preserve">xternal </w:t>
      </w:r>
      <w:r w:rsidR="00204001">
        <w:rPr>
          <w:rFonts w:ascii="Times New Roman" w:hAnsi="Times New Roman" w:cs="Times New Roman"/>
          <w:i/>
          <w:sz w:val="24"/>
          <w:szCs w:val="24"/>
          <w:lang w:val="en-US"/>
        </w:rPr>
        <w:t>Q</w:t>
      </w:r>
      <w:r w:rsidRPr="00D0678C">
        <w:rPr>
          <w:rFonts w:ascii="Times New Roman" w:hAnsi="Times New Roman" w:cs="Times New Roman"/>
          <w:i/>
          <w:sz w:val="24"/>
          <w:szCs w:val="24"/>
          <w:lang w:val="en-US"/>
        </w:rPr>
        <w:t xml:space="preserve">uality </w:t>
      </w:r>
      <w:r w:rsidR="00204001">
        <w:rPr>
          <w:rFonts w:ascii="Times New Roman" w:hAnsi="Times New Roman" w:cs="Times New Roman"/>
          <w:i/>
          <w:sz w:val="24"/>
          <w:szCs w:val="24"/>
          <w:lang w:val="en-US"/>
        </w:rPr>
        <w:t>A</w:t>
      </w:r>
      <w:r w:rsidRPr="00D0678C">
        <w:rPr>
          <w:rFonts w:ascii="Times New Roman" w:hAnsi="Times New Roman" w:cs="Times New Roman"/>
          <w:i/>
          <w:sz w:val="24"/>
          <w:szCs w:val="24"/>
          <w:lang w:val="en-US"/>
        </w:rPr>
        <w:t>ssurance</w:t>
      </w:r>
      <w:r w:rsidRPr="00D0678C">
        <w:rPr>
          <w:rFonts w:ascii="Times New Roman" w:hAnsi="Times New Roman" w:cs="Times New Roman"/>
          <w:sz w:val="24"/>
          <w:szCs w:val="24"/>
          <w:lang w:val="en-US"/>
        </w:rPr>
        <w:t xml:space="preserve">. Concept </w:t>
      </w:r>
      <w:r w:rsidR="00204001">
        <w:rPr>
          <w:rFonts w:ascii="Times New Roman" w:hAnsi="Times New Roman" w:cs="Times New Roman"/>
          <w:sz w:val="24"/>
          <w:szCs w:val="24"/>
          <w:lang w:val="en-US"/>
        </w:rPr>
        <w:t>R</w:t>
      </w:r>
      <w:r w:rsidRPr="00D0678C">
        <w:rPr>
          <w:rFonts w:ascii="Times New Roman" w:hAnsi="Times New Roman" w:cs="Times New Roman"/>
          <w:sz w:val="24"/>
          <w:szCs w:val="24"/>
          <w:lang w:val="en-US"/>
        </w:rPr>
        <w:t xml:space="preserve">eport </w:t>
      </w:r>
      <w:r w:rsidR="00204001">
        <w:rPr>
          <w:rFonts w:ascii="Times New Roman" w:hAnsi="Times New Roman" w:cs="Times New Roman"/>
          <w:sz w:val="24"/>
          <w:szCs w:val="24"/>
          <w:lang w:val="en-US"/>
        </w:rPr>
        <w:t>N</w:t>
      </w:r>
      <w:r w:rsidRPr="00D0678C">
        <w:rPr>
          <w:rFonts w:ascii="Times New Roman" w:hAnsi="Times New Roman" w:cs="Times New Roman"/>
          <w:sz w:val="24"/>
          <w:szCs w:val="24"/>
          <w:lang w:val="en-US"/>
        </w:rPr>
        <w:t>o. 36</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00204001">
        <w:rPr>
          <w:rFonts w:ascii="Times New Roman" w:hAnsi="Times New Roman" w:cs="Times New Roman"/>
          <w:sz w:val="24"/>
          <w:szCs w:val="24"/>
          <w:lang w:val="en-US"/>
        </w:rPr>
        <w:t xml:space="preserve">Trondheim, Norway: </w:t>
      </w:r>
      <w:r w:rsidRPr="00204001">
        <w:rPr>
          <w:rFonts w:ascii="Times New Roman" w:hAnsi="Times New Roman" w:cs="Times New Roman"/>
          <w:sz w:val="24"/>
          <w:szCs w:val="24"/>
          <w:lang w:val="en-US"/>
        </w:rPr>
        <w:t>Ex Ante Academic</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p>
    <w:p w14:paraId="5AC697B2" w14:textId="77777777" w:rsidR="00D20350" w:rsidRPr="00D0678C" w:rsidRDefault="00D20350" w:rsidP="003E34FB">
      <w:pPr>
        <w:rPr>
          <w:rFonts w:ascii="Times New Roman" w:hAnsi="Times New Roman" w:cs="Times New Roman"/>
          <w:sz w:val="24"/>
          <w:szCs w:val="24"/>
          <w:lang w:val="en-US"/>
        </w:rPr>
      </w:pPr>
      <w:r w:rsidRPr="009A501A">
        <w:rPr>
          <w:rFonts w:ascii="Times New Roman" w:hAnsi="Times New Roman" w:cs="Times New Roman"/>
          <w:sz w:val="24"/>
          <w:szCs w:val="24"/>
          <w:lang w:val="en-US"/>
        </w:rPr>
        <w:t>Samset, K. and Volden, G.H. (2015)</w:t>
      </w:r>
      <w:r w:rsidR="00AB2FC5" w:rsidRPr="009A501A">
        <w:rPr>
          <w:rFonts w:ascii="Times New Roman" w:hAnsi="Times New Roman" w:cs="Times New Roman"/>
          <w:sz w:val="24"/>
          <w:szCs w:val="24"/>
          <w:lang w:val="en-US"/>
        </w:rPr>
        <w:t>.</w:t>
      </w:r>
      <w:r w:rsidRPr="009A501A">
        <w:rPr>
          <w:rFonts w:ascii="Times New Roman" w:hAnsi="Times New Roman" w:cs="Times New Roman"/>
          <w:sz w:val="24"/>
          <w:szCs w:val="24"/>
          <w:lang w:val="en-US"/>
        </w:rPr>
        <w:t xml:space="preserve"> </w:t>
      </w:r>
      <w:r w:rsidRPr="00D0678C">
        <w:rPr>
          <w:rFonts w:ascii="Times New Roman" w:hAnsi="Times New Roman" w:cs="Times New Roman"/>
          <w:sz w:val="24"/>
          <w:szCs w:val="24"/>
          <w:lang w:val="en-US"/>
        </w:rPr>
        <w:t>Front-end definition of projects: Ten paradoxes and some reflections regarding project management and project governance</w:t>
      </w:r>
      <w:r w:rsidR="003D2513">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Pr="00D0678C">
        <w:rPr>
          <w:rFonts w:ascii="Times New Roman" w:hAnsi="Times New Roman" w:cs="Times New Roman"/>
          <w:i/>
          <w:sz w:val="24"/>
          <w:szCs w:val="24"/>
          <w:lang w:val="en-US"/>
        </w:rPr>
        <w:t xml:space="preserve">International Journal of </w:t>
      </w:r>
      <w:r w:rsidR="00204001">
        <w:rPr>
          <w:rFonts w:ascii="Times New Roman" w:hAnsi="Times New Roman" w:cs="Times New Roman"/>
          <w:i/>
          <w:sz w:val="24"/>
          <w:szCs w:val="24"/>
          <w:lang w:val="en-US"/>
        </w:rPr>
        <w:t>P</w:t>
      </w:r>
      <w:r w:rsidRPr="00D0678C">
        <w:rPr>
          <w:rFonts w:ascii="Times New Roman" w:hAnsi="Times New Roman" w:cs="Times New Roman"/>
          <w:i/>
          <w:sz w:val="24"/>
          <w:szCs w:val="24"/>
          <w:lang w:val="en-US"/>
        </w:rPr>
        <w:t xml:space="preserve">roject </w:t>
      </w:r>
      <w:r w:rsidR="00204001">
        <w:rPr>
          <w:rFonts w:ascii="Times New Roman" w:hAnsi="Times New Roman" w:cs="Times New Roman"/>
          <w:i/>
          <w:sz w:val="24"/>
          <w:szCs w:val="24"/>
          <w:lang w:val="en-US"/>
        </w:rPr>
        <w:t>M</w:t>
      </w:r>
      <w:r w:rsidRPr="00D0678C">
        <w:rPr>
          <w:rFonts w:ascii="Times New Roman" w:hAnsi="Times New Roman" w:cs="Times New Roman"/>
          <w:i/>
          <w:sz w:val="24"/>
          <w:szCs w:val="24"/>
          <w:lang w:val="en-US"/>
        </w:rPr>
        <w:t>anagement</w:t>
      </w:r>
      <w:r w:rsidRPr="00D0678C">
        <w:rPr>
          <w:rFonts w:ascii="Times New Roman" w:hAnsi="Times New Roman" w:cs="Times New Roman"/>
          <w:sz w:val="24"/>
          <w:szCs w:val="24"/>
          <w:lang w:val="en-US"/>
        </w:rPr>
        <w:t xml:space="preserve"> </w:t>
      </w:r>
      <w:r w:rsidR="003D2513">
        <w:rPr>
          <w:rFonts w:ascii="Times New Roman" w:hAnsi="Times New Roman" w:cs="Times New Roman"/>
          <w:sz w:val="24"/>
          <w:szCs w:val="24"/>
          <w:lang w:val="en-US"/>
        </w:rPr>
        <w:t>34(2)</w:t>
      </w:r>
      <w:r w:rsidR="00862C0F">
        <w:rPr>
          <w:rFonts w:ascii="Times New Roman" w:hAnsi="Times New Roman" w:cs="Times New Roman"/>
          <w:sz w:val="24"/>
          <w:szCs w:val="24"/>
          <w:lang w:val="en-US"/>
        </w:rPr>
        <w:t>, 297–313</w:t>
      </w:r>
      <w:r w:rsidR="00907D7E">
        <w:rPr>
          <w:rFonts w:ascii="Times New Roman" w:hAnsi="Times New Roman" w:cs="Times New Roman"/>
          <w:sz w:val="24"/>
          <w:szCs w:val="24"/>
          <w:lang w:val="en-US"/>
        </w:rPr>
        <w:t>.</w:t>
      </w:r>
    </w:p>
    <w:p w14:paraId="0FB68060" w14:textId="77777777" w:rsidR="00846294" w:rsidRPr="00D0678C" w:rsidRDefault="00846294" w:rsidP="00AB6EAB">
      <w:pPr>
        <w:rPr>
          <w:rFonts w:ascii="Times New Roman" w:hAnsi="Times New Roman" w:cs="Times New Roman"/>
          <w:sz w:val="24"/>
          <w:szCs w:val="24"/>
          <w:lang w:val="en-US"/>
        </w:rPr>
      </w:pPr>
      <w:r w:rsidRPr="009A501A">
        <w:rPr>
          <w:rFonts w:ascii="Times New Roman" w:hAnsi="Times New Roman" w:cs="Times New Roman"/>
          <w:sz w:val="24"/>
          <w:szCs w:val="24"/>
          <w:lang w:val="en-GB"/>
        </w:rPr>
        <w:t xml:space="preserve">Samset, K., Berg, B. and Klakegg, O.J. (2006). </w:t>
      </w:r>
      <w:r w:rsidR="001319B7" w:rsidRPr="00DB410F">
        <w:rPr>
          <w:rFonts w:ascii="Times New Roman" w:hAnsi="Times New Roman" w:cs="Times New Roman"/>
          <w:sz w:val="24"/>
          <w:szCs w:val="24"/>
          <w:lang w:val="en-US"/>
        </w:rPr>
        <w:t>Front-end Governance of Major Public projects</w:t>
      </w:r>
      <w:r w:rsidR="00862C0F" w:rsidRPr="00862C0F">
        <w:rPr>
          <w:rFonts w:ascii="Times New Roman" w:hAnsi="Times New Roman" w:cs="Times New Roman"/>
          <w:sz w:val="24"/>
          <w:szCs w:val="24"/>
          <w:lang w:val="en-US"/>
        </w:rPr>
        <w:t xml:space="preserve">. </w:t>
      </w:r>
      <w:r w:rsidR="00862C0F">
        <w:rPr>
          <w:rFonts w:ascii="Times New Roman" w:hAnsi="Times New Roman" w:cs="Times New Roman"/>
          <w:sz w:val="24"/>
          <w:szCs w:val="24"/>
          <w:lang w:val="en-US"/>
        </w:rPr>
        <w:t>P</w:t>
      </w:r>
      <w:r w:rsidRPr="00D0678C">
        <w:rPr>
          <w:rFonts w:ascii="Times New Roman" w:hAnsi="Times New Roman" w:cs="Times New Roman"/>
          <w:sz w:val="24"/>
          <w:szCs w:val="24"/>
          <w:lang w:val="en-US"/>
        </w:rPr>
        <w:t>aper presented at the EURAM 2006 Conference</w:t>
      </w:r>
      <w:r w:rsidR="00862C0F">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Oslo, 18 May 2006</w:t>
      </w:r>
      <w:r w:rsidR="00907D7E">
        <w:rPr>
          <w:rFonts w:ascii="Times New Roman" w:hAnsi="Times New Roman" w:cs="Times New Roman"/>
          <w:sz w:val="24"/>
          <w:szCs w:val="24"/>
          <w:lang w:val="en-US"/>
        </w:rPr>
        <w:t>.</w:t>
      </w:r>
    </w:p>
    <w:p w14:paraId="6767AE40" w14:textId="77777777" w:rsidR="00AB6EAB" w:rsidRPr="00D0678C" w:rsidRDefault="00AB6EAB" w:rsidP="00AB6EAB">
      <w:pPr>
        <w:rPr>
          <w:rFonts w:ascii="Times New Roman" w:hAnsi="Times New Roman" w:cs="Times New Roman"/>
          <w:sz w:val="24"/>
          <w:szCs w:val="24"/>
          <w:lang w:val="en-US"/>
        </w:rPr>
      </w:pPr>
      <w:r w:rsidRPr="00D0678C">
        <w:rPr>
          <w:rFonts w:ascii="Times New Roman" w:hAnsi="Times New Roman" w:cs="Times New Roman"/>
          <w:sz w:val="24"/>
          <w:szCs w:val="24"/>
          <w:lang w:val="en-US"/>
        </w:rPr>
        <w:t>Shenhar, A.J.</w:t>
      </w:r>
      <w:r w:rsidR="00FD469B" w:rsidRPr="00D0678C">
        <w:rPr>
          <w:rFonts w:ascii="Times New Roman" w:hAnsi="Times New Roman" w:cs="Times New Roman"/>
          <w:sz w:val="24"/>
          <w:szCs w:val="24"/>
          <w:lang w:val="en-US"/>
        </w:rPr>
        <w:t xml:space="preserve"> (</w:t>
      </w:r>
      <w:r w:rsidRPr="00D0678C">
        <w:rPr>
          <w:rFonts w:ascii="Times New Roman" w:hAnsi="Times New Roman" w:cs="Times New Roman"/>
          <w:sz w:val="24"/>
          <w:szCs w:val="24"/>
          <w:lang w:val="en-US"/>
        </w:rPr>
        <w:t>2004</w:t>
      </w:r>
      <w:r w:rsidR="00FD469B"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 Strategic Project Leadership®</w:t>
      </w:r>
      <w:r w:rsidR="00862C0F">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Toward a strategic approach to project management. </w:t>
      </w:r>
      <w:r w:rsidRPr="00D0678C">
        <w:rPr>
          <w:rFonts w:ascii="Times New Roman" w:hAnsi="Times New Roman" w:cs="Times New Roman"/>
          <w:i/>
          <w:sz w:val="24"/>
          <w:szCs w:val="24"/>
          <w:lang w:val="en-US"/>
        </w:rPr>
        <w:t>R&amp;D Management</w:t>
      </w:r>
      <w:r w:rsidRPr="00D0678C">
        <w:rPr>
          <w:rFonts w:ascii="Times New Roman" w:hAnsi="Times New Roman" w:cs="Times New Roman"/>
          <w:sz w:val="24"/>
          <w:szCs w:val="24"/>
          <w:lang w:val="en-US"/>
        </w:rPr>
        <w:t xml:space="preserve"> 34, 569</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578.</w:t>
      </w:r>
      <w:r w:rsidR="00980F3D" w:rsidRPr="00D0678C">
        <w:rPr>
          <w:rFonts w:ascii="Times New Roman" w:hAnsi="Times New Roman" w:cs="Times New Roman"/>
          <w:sz w:val="24"/>
          <w:szCs w:val="24"/>
          <w:lang w:val="en-US"/>
        </w:rPr>
        <w:t xml:space="preserve"> </w:t>
      </w:r>
    </w:p>
    <w:p w14:paraId="0F94C31E" w14:textId="77777777" w:rsidR="00A91073" w:rsidRPr="00862C0F" w:rsidRDefault="00A91073" w:rsidP="003E34FB">
      <w:pPr>
        <w:rPr>
          <w:rStyle w:val="HTMLCite"/>
          <w:rFonts w:ascii="Times New Roman" w:hAnsi="Times New Roman" w:cs="Times New Roman"/>
          <w:i w:val="0"/>
          <w:sz w:val="24"/>
          <w:szCs w:val="24"/>
          <w:lang w:val="en-US"/>
        </w:rPr>
      </w:pPr>
      <w:r w:rsidRPr="00D0678C">
        <w:rPr>
          <w:rStyle w:val="HTMLCite"/>
          <w:rFonts w:ascii="Times New Roman" w:hAnsi="Times New Roman" w:cs="Times New Roman"/>
          <w:i w:val="0"/>
          <w:sz w:val="24"/>
          <w:szCs w:val="24"/>
          <w:lang w:val="en-US"/>
        </w:rPr>
        <w:t>Siemiatycki, M. (2015)</w:t>
      </w:r>
      <w:r w:rsidR="00FD469B" w:rsidRPr="00D0678C">
        <w:rPr>
          <w:rStyle w:val="HTMLCite"/>
          <w:rFonts w:ascii="Times New Roman" w:hAnsi="Times New Roman" w:cs="Times New Roman"/>
          <w:i w:val="0"/>
          <w:sz w:val="24"/>
          <w:szCs w:val="24"/>
          <w:lang w:val="en-US"/>
        </w:rPr>
        <w:t>.</w:t>
      </w:r>
      <w:r w:rsidRPr="00D0678C">
        <w:rPr>
          <w:rStyle w:val="HTMLCite"/>
          <w:rFonts w:ascii="Times New Roman" w:hAnsi="Times New Roman" w:cs="Times New Roman"/>
          <w:i w:val="0"/>
          <w:sz w:val="24"/>
          <w:szCs w:val="24"/>
          <w:lang w:val="en-US"/>
        </w:rPr>
        <w:t xml:space="preserve"> Cost overruns in infrastructure projects</w:t>
      </w:r>
      <w:r w:rsidR="00862C0F">
        <w:rPr>
          <w:rStyle w:val="HTMLCite"/>
          <w:rFonts w:ascii="Times New Roman" w:hAnsi="Times New Roman" w:cs="Times New Roman"/>
          <w:i w:val="0"/>
          <w:sz w:val="24"/>
          <w:szCs w:val="24"/>
          <w:lang w:val="en-US"/>
        </w:rPr>
        <w:t>:</w:t>
      </w:r>
      <w:r w:rsidRPr="00D0678C">
        <w:rPr>
          <w:rStyle w:val="HTMLCite"/>
          <w:rFonts w:ascii="Times New Roman" w:hAnsi="Times New Roman" w:cs="Times New Roman"/>
          <w:i w:val="0"/>
          <w:sz w:val="24"/>
          <w:szCs w:val="24"/>
          <w:lang w:val="en-US"/>
        </w:rPr>
        <w:t xml:space="preserve"> Patterns, causes and cures. </w:t>
      </w:r>
      <w:r w:rsidRPr="00D0678C">
        <w:rPr>
          <w:rStyle w:val="HTMLCite"/>
          <w:rFonts w:ascii="Times New Roman" w:hAnsi="Times New Roman" w:cs="Times New Roman"/>
          <w:sz w:val="24"/>
          <w:szCs w:val="24"/>
          <w:lang w:val="en-US"/>
        </w:rPr>
        <w:t xml:space="preserve">IMFG </w:t>
      </w:r>
      <w:r w:rsidR="00862C0F">
        <w:rPr>
          <w:rStyle w:val="HTMLCite"/>
          <w:rFonts w:ascii="Times New Roman" w:hAnsi="Times New Roman" w:cs="Times New Roman"/>
          <w:sz w:val="24"/>
          <w:szCs w:val="24"/>
          <w:lang w:val="en-US"/>
        </w:rPr>
        <w:t>P</w:t>
      </w:r>
      <w:r w:rsidRPr="00D0678C">
        <w:rPr>
          <w:rStyle w:val="HTMLCite"/>
          <w:rFonts w:ascii="Times New Roman" w:hAnsi="Times New Roman" w:cs="Times New Roman"/>
          <w:sz w:val="24"/>
          <w:szCs w:val="24"/>
          <w:lang w:val="en-US"/>
        </w:rPr>
        <w:t>erspectives</w:t>
      </w:r>
      <w:r w:rsidRPr="00D0678C">
        <w:rPr>
          <w:rStyle w:val="HTMLCite"/>
          <w:rFonts w:ascii="Times New Roman" w:hAnsi="Times New Roman" w:cs="Times New Roman"/>
          <w:i w:val="0"/>
          <w:sz w:val="24"/>
          <w:szCs w:val="24"/>
          <w:lang w:val="en-US"/>
        </w:rPr>
        <w:t xml:space="preserve"> 11</w:t>
      </w:r>
      <w:r w:rsidR="00907D7E">
        <w:rPr>
          <w:rStyle w:val="HTMLCite"/>
          <w:rFonts w:ascii="Times New Roman" w:hAnsi="Times New Roman" w:cs="Times New Roman"/>
          <w:i w:val="0"/>
          <w:sz w:val="24"/>
          <w:szCs w:val="24"/>
          <w:lang w:val="en-US"/>
        </w:rPr>
        <w:t>.</w:t>
      </w:r>
      <w:r w:rsidR="00862C0F">
        <w:rPr>
          <w:rStyle w:val="HTMLCite"/>
          <w:rFonts w:ascii="Times New Roman" w:hAnsi="Times New Roman" w:cs="Times New Roman"/>
          <w:i w:val="0"/>
          <w:sz w:val="24"/>
          <w:szCs w:val="24"/>
          <w:lang w:val="en-US"/>
        </w:rPr>
        <w:t xml:space="preserve"> Ontario, Canada: </w:t>
      </w:r>
      <w:r w:rsidR="001319B7" w:rsidRPr="00DB410F">
        <w:rPr>
          <w:rFonts w:ascii="Times New Roman" w:hAnsi="Times New Roman" w:cs="Times New Roman"/>
          <w:sz w:val="24"/>
          <w:szCs w:val="24"/>
          <w:lang w:val="en-US"/>
        </w:rPr>
        <w:t>Institute on Municipal Finance &amp; Governance</w:t>
      </w:r>
      <w:r w:rsidR="00862C0F" w:rsidRPr="00D95714">
        <w:rPr>
          <w:rFonts w:ascii="Times New Roman" w:hAnsi="Times New Roman" w:cs="Times New Roman"/>
          <w:sz w:val="24"/>
          <w:szCs w:val="24"/>
          <w:lang w:val="en-US"/>
        </w:rPr>
        <w:t xml:space="preserve">, </w:t>
      </w:r>
      <w:r w:rsidR="001319B7" w:rsidRPr="00DB410F">
        <w:rPr>
          <w:rFonts w:ascii="Times New Roman" w:hAnsi="Times New Roman" w:cs="Times New Roman"/>
          <w:sz w:val="24"/>
          <w:szCs w:val="24"/>
          <w:lang w:val="en-US"/>
        </w:rPr>
        <w:t>University of Toronto</w:t>
      </w:r>
      <w:r w:rsidR="00862C0F" w:rsidRPr="00D95714">
        <w:rPr>
          <w:rFonts w:ascii="Times New Roman" w:hAnsi="Times New Roman" w:cs="Times New Roman"/>
          <w:sz w:val="24"/>
          <w:szCs w:val="24"/>
          <w:lang w:val="en-US"/>
        </w:rPr>
        <w:t>.</w:t>
      </w:r>
    </w:p>
    <w:p w14:paraId="590DFEA9" w14:textId="77777777" w:rsidR="00F31DAA" w:rsidRPr="00D0678C" w:rsidRDefault="00F31DAA" w:rsidP="003E34FB">
      <w:pPr>
        <w:autoSpaceDE w:val="0"/>
        <w:autoSpaceDN w:val="0"/>
        <w:adjustRightInd w:val="0"/>
        <w:spacing w:before="0"/>
        <w:rPr>
          <w:rFonts w:ascii="Times New Roman" w:hAnsi="Times New Roman" w:cs="Times New Roman"/>
          <w:sz w:val="24"/>
          <w:szCs w:val="24"/>
          <w:lang w:val="en-US"/>
        </w:rPr>
      </w:pPr>
      <w:r w:rsidRPr="00D0678C">
        <w:rPr>
          <w:rFonts w:ascii="Times New Roman" w:hAnsi="Times New Roman" w:cs="Times New Roman"/>
          <w:sz w:val="24"/>
          <w:szCs w:val="24"/>
          <w:lang w:val="en-US"/>
        </w:rPr>
        <w:t>Tirole, J</w:t>
      </w:r>
      <w:r w:rsidR="00BA70AB"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(2001)</w:t>
      </w:r>
      <w:r w:rsidR="00FD469B"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Corporate </w:t>
      </w:r>
      <w:r w:rsidR="00862C0F">
        <w:rPr>
          <w:rFonts w:ascii="Times New Roman" w:hAnsi="Times New Roman" w:cs="Times New Roman"/>
          <w:sz w:val="24"/>
          <w:szCs w:val="24"/>
          <w:lang w:val="en-US"/>
        </w:rPr>
        <w:t>g</w:t>
      </w:r>
      <w:r w:rsidRPr="00D0678C">
        <w:rPr>
          <w:rFonts w:ascii="Times New Roman" w:hAnsi="Times New Roman" w:cs="Times New Roman"/>
          <w:sz w:val="24"/>
          <w:szCs w:val="24"/>
          <w:lang w:val="en-US"/>
        </w:rPr>
        <w:t xml:space="preserve">overnance. </w:t>
      </w:r>
      <w:r w:rsidRPr="00D0678C">
        <w:rPr>
          <w:rFonts w:ascii="Times New Roman" w:hAnsi="Times New Roman" w:cs="Times New Roman"/>
          <w:i/>
          <w:sz w:val="24"/>
          <w:szCs w:val="24"/>
          <w:lang w:val="en-US"/>
        </w:rPr>
        <w:t>Econometrica</w:t>
      </w:r>
      <w:r w:rsidRPr="00D0678C">
        <w:rPr>
          <w:rFonts w:ascii="Times New Roman" w:hAnsi="Times New Roman" w:cs="Times New Roman"/>
          <w:sz w:val="24"/>
          <w:szCs w:val="24"/>
          <w:lang w:val="en-US"/>
        </w:rPr>
        <w:t xml:space="preserve"> 69(1)</w:t>
      </w:r>
      <w:r w:rsidR="00862C0F">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1</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35.</w:t>
      </w:r>
    </w:p>
    <w:p w14:paraId="08EF6C0B" w14:textId="77777777" w:rsidR="00AB6EAB" w:rsidRPr="00D0678C" w:rsidRDefault="00AB6EAB" w:rsidP="00AB6EAB">
      <w:pPr>
        <w:rPr>
          <w:rFonts w:ascii="Times New Roman" w:hAnsi="Times New Roman" w:cs="Times New Roman"/>
          <w:sz w:val="24"/>
          <w:szCs w:val="24"/>
          <w:lang w:val="en-US"/>
        </w:rPr>
      </w:pPr>
      <w:r w:rsidRPr="00D0678C">
        <w:rPr>
          <w:rFonts w:ascii="Times New Roman" w:hAnsi="Times New Roman" w:cs="Times New Roman"/>
          <w:sz w:val="24"/>
          <w:szCs w:val="24"/>
          <w:lang w:val="en-US"/>
        </w:rPr>
        <w:t>Too, E. and Weaver, P. (2014)</w:t>
      </w:r>
      <w:r w:rsidR="00FD469B" w:rsidRPr="00D0678C">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The management of project management: A conceptual framework for project governance</w:t>
      </w:r>
      <w:r w:rsidR="00862C0F">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Pr="00D0678C">
        <w:rPr>
          <w:rFonts w:ascii="Times New Roman" w:hAnsi="Times New Roman" w:cs="Times New Roman"/>
          <w:i/>
          <w:sz w:val="24"/>
          <w:szCs w:val="24"/>
          <w:lang w:val="en-US"/>
        </w:rPr>
        <w:t>International Journal of Project Management</w:t>
      </w:r>
      <w:r w:rsidR="00862C0F">
        <w:rPr>
          <w:rFonts w:ascii="Times New Roman" w:hAnsi="Times New Roman" w:cs="Times New Roman"/>
          <w:sz w:val="24"/>
          <w:szCs w:val="24"/>
          <w:lang w:val="en-US"/>
        </w:rPr>
        <w:t xml:space="preserve"> 32(8), 1382–1394.</w:t>
      </w:r>
    </w:p>
    <w:p w14:paraId="6410A2E2" w14:textId="77777777" w:rsidR="008A1B21" w:rsidRPr="00D0678C" w:rsidRDefault="008A1B21" w:rsidP="00AB6EAB">
      <w:pPr>
        <w:rPr>
          <w:rFonts w:ascii="Times New Roman" w:hAnsi="Times New Roman" w:cs="Times New Roman"/>
          <w:sz w:val="24"/>
          <w:szCs w:val="24"/>
          <w:lang w:val="en-US"/>
        </w:rPr>
      </w:pPr>
      <w:r w:rsidRPr="00D0678C">
        <w:rPr>
          <w:rFonts w:ascii="Times New Roman" w:hAnsi="Times New Roman" w:cs="Times New Roman"/>
          <w:sz w:val="24"/>
          <w:szCs w:val="24"/>
          <w:lang w:val="en-US"/>
        </w:rPr>
        <w:t xml:space="preserve">UNDP. (2006). </w:t>
      </w:r>
      <w:r w:rsidRPr="00D0678C">
        <w:rPr>
          <w:rFonts w:ascii="Times New Roman" w:hAnsi="Times New Roman" w:cs="Times New Roman"/>
          <w:i/>
          <w:sz w:val="24"/>
          <w:szCs w:val="24"/>
          <w:lang w:val="en-US"/>
        </w:rPr>
        <w:t xml:space="preserve">UNDP and </w:t>
      </w:r>
      <w:r w:rsidR="00862C0F">
        <w:rPr>
          <w:rFonts w:ascii="Times New Roman" w:hAnsi="Times New Roman" w:cs="Times New Roman"/>
          <w:i/>
          <w:sz w:val="24"/>
          <w:szCs w:val="24"/>
          <w:lang w:val="en-US"/>
        </w:rPr>
        <w:t>G</w:t>
      </w:r>
      <w:r w:rsidRPr="00D0678C">
        <w:rPr>
          <w:rFonts w:ascii="Times New Roman" w:hAnsi="Times New Roman" w:cs="Times New Roman"/>
          <w:i/>
          <w:sz w:val="24"/>
          <w:szCs w:val="24"/>
          <w:lang w:val="en-US"/>
        </w:rPr>
        <w:t xml:space="preserve">overnance: Experiences and </w:t>
      </w:r>
      <w:r w:rsidR="00862C0F">
        <w:rPr>
          <w:rFonts w:ascii="Times New Roman" w:hAnsi="Times New Roman" w:cs="Times New Roman"/>
          <w:i/>
          <w:sz w:val="24"/>
          <w:szCs w:val="24"/>
          <w:lang w:val="en-US"/>
        </w:rPr>
        <w:t>L</w:t>
      </w:r>
      <w:r w:rsidRPr="00D0678C">
        <w:rPr>
          <w:rFonts w:ascii="Times New Roman" w:hAnsi="Times New Roman" w:cs="Times New Roman"/>
          <w:i/>
          <w:sz w:val="24"/>
          <w:szCs w:val="24"/>
          <w:lang w:val="en-US"/>
        </w:rPr>
        <w:t xml:space="preserve">essons </w:t>
      </w:r>
      <w:r w:rsidR="00862C0F">
        <w:rPr>
          <w:rFonts w:ascii="Times New Roman" w:hAnsi="Times New Roman" w:cs="Times New Roman"/>
          <w:i/>
          <w:sz w:val="24"/>
          <w:szCs w:val="24"/>
          <w:lang w:val="en-US"/>
        </w:rPr>
        <w:t>L</w:t>
      </w:r>
      <w:r w:rsidRPr="00D0678C">
        <w:rPr>
          <w:rFonts w:ascii="Times New Roman" w:hAnsi="Times New Roman" w:cs="Times New Roman"/>
          <w:i/>
          <w:sz w:val="24"/>
          <w:szCs w:val="24"/>
          <w:lang w:val="en-US"/>
        </w:rPr>
        <w:t>earned.</w:t>
      </w:r>
      <w:r w:rsidR="001319B7" w:rsidRPr="00DB410F">
        <w:rPr>
          <w:rFonts w:ascii="Times New Roman" w:hAnsi="Times New Roman" w:cs="Times New Roman"/>
          <w:sz w:val="24"/>
          <w:szCs w:val="24"/>
          <w:lang w:val="en-US"/>
        </w:rPr>
        <w:t xml:space="preserve"> Lessons-Learned</w:t>
      </w:r>
      <w:r w:rsidRPr="00862C0F">
        <w:rPr>
          <w:rFonts w:ascii="Times New Roman" w:hAnsi="Times New Roman" w:cs="Times New Roman"/>
          <w:sz w:val="24"/>
          <w:szCs w:val="24"/>
          <w:lang w:val="en-US"/>
        </w:rPr>
        <w:t xml:space="preserve"> </w:t>
      </w:r>
      <w:r w:rsidRPr="00D0678C">
        <w:rPr>
          <w:rFonts w:ascii="Times New Roman" w:hAnsi="Times New Roman" w:cs="Times New Roman"/>
          <w:sz w:val="24"/>
          <w:szCs w:val="24"/>
          <w:lang w:val="en-US"/>
        </w:rPr>
        <w:t>Series No. 1. New York: United Nations Development Program.</w:t>
      </w:r>
    </w:p>
    <w:p w14:paraId="6D459D7A" w14:textId="77777777" w:rsidR="003D3293" w:rsidRPr="00D0678C" w:rsidRDefault="00DA71D7" w:rsidP="003E34FB">
      <w:pPr>
        <w:autoSpaceDE w:val="0"/>
        <w:autoSpaceDN w:val="0"/>
        <w:adjustRightInd w:val="0"/>
        <w:spacing w:before="0"/>
        <w:rPr>
          <w:rFonts w:ascii="Times New Roman" w:hAnsi="Times New Roman" w:cs="Times New Roman"/>
          <w:sz w:val="24"/>
          <w:szCs w:val="24"/>
          <w:lang w:val="en-US"/>
        </w:rPr>
      </w:pPr>
      <w:r>
        <w:rPr>
          <w:rFonts w:ascii="Times New Roman" w:hAnsi="Times New Roman" w:cs="Times New Roman"/>
          <w:sz w:val="24"/>
          <w:szCs w:val="24"/>
          <w:lang w:val="en-US"/>
        </w:rPr>
        <w:t>v</w:t>
      </w:r>
      <w:r w:rsidR="003D3293" w:rsidRPr="00D0678C">
        <w:rPr>
          <w:rFonts w:ascii="Times New Roman" w:hAnsi="Times New Roman" w:cs="Times New Roman"/>
          <w:sz w:val="24"/>
          <w:szCs w:val="24"/>
          <w:lang w:val="en-US"/>
        </w:rPr>
        <w:t>an Wee, B.</w:t>
      </w:r>
      <w:r w:rsidR="00FD469B" w:rsidRPr="00D0678C">
        <w:rPr>
          <w:rFonts w:ascii="Times New Roman" w:hAnsi="Times New Roman" w:cs="Times New Roman"/>
          <w:sz w:val="24"/>
          <w:szCs w:val="24"/>
          <w:lang w:val="en-US"/>
        </w:rPr>
        <w:t xml:space="preserve"> (</w:t>
      </w:r>
      <w:r w:rsidR="003D3293" w:rsidRPr="00D0678C">
        <w:rPr>
          <w:rFonts w:ascii="Times New Roman" w:hAnsi="Times New Roman" w:cs="Times New Roman"/>
          <w:sz w:val="24"/>
          <w:szCs w:val="24"/>
          <w:lang w:val="en-US"/>
        </w:rPr>
        <w:t>2007</w:t>
      </w:r>
      <w:r w:rsidR="00FD469B" w:rsidRPr="00D0678C">
        <w:rPr>
          <w:rFonts w:ascii="Times New Roman" w:hAnsi="Times New Roman" w:cs="Times New Roman"/>
          <w:sz w:val="24"/>
          <w:szCs w:val="24"/>
          <w:lang w:val="en-US"/>
        </w:rPr>
        <w:t>).</w:t>
      </w:r>
      <w:r w:rsidR="003D3293" w:rsidRPr="00D0678C">
        <w:rPr>
          <w:rFonts w:ascii="Times New Roman" w:hAnsi="Times New Roman" w:cs="Times New Roman"/>
          <w:sz w:val="24"/>
          <w:szCs w:val="24"/>
          <w:lang w:val="en-US"/>
        </w:rPr>
        <w:t xml:space="preserve"> Large infrastructure projects: </w:t>
      </w:r>
      <w:r w:rsidR="00862C0F">
        <w:rPr>
          <w:rFonts w:ascii="Times New Roman" w:hAnsi="Times New Roman" w:cs="Times New Roman"/>
          <w:sz w:val="24"/>
          <w:szCs w:val="24"/>
          <w:lang w:val="en-US"/>
        </w:rPr>
        <w:t>A</w:t>
      </w:r>
      <w:r w:rsidR="003D3293" w:rsidRPr="00D0678C">
        <w:rPr>
          <w:rFonts w:ascii="Times New Roman" w:hAnsi="Times New Roman" w:cs="Times New Roman"/>
          <w:sz w:val="24"/>
          <w:szCs w:val="24"/>
          <w:lang w:val="en-US"/>
        </w:rPr>
        <w:t xml:space="preserve"> review of the quality of demand forecasts and cost estimations</w:t>
      </w:r>
      <w:r w:rsidR="00862C0F">
        <w:rPr>
          <w:rFonts w:ascii="Times New Roman" w:hAnsi="Times New Roman" w:cs="Times New Roman"/>
          <w:sz w:val="24"/>
          <w:szCs w:val="24"/>
          <w:lang w:val="en-US"/>
        </w:rPr>
        <w:t>.</w:t>
      </w:r>
      <w:r w:rsidR="003D3293" w:rsidRPr="00D0678C">
        <w:rPr>
          <w:rFonts w:ascii="Times New Roman" w:hAnsi="Times New Roman" w:cs="Times New Roman"/>
          <w:sz w:val="24"/>
          <w:szCs w:val="24"/>
          <w:lang w:val="en-US"/>
        </w:rPr>
        <w:t xml:space="preserve"> </w:t>
      </w:r>
      <w:r w:rsidR="003D3293" w:rsidRPr="00D0678C">
        <w:rPr>
          <w:rFonts w:ascii="Times New Roman" w:hAnsi="Times New Roman" w:cs="Times New Roman"/>
          <w:i/>
          <w:sz w:val="24"/>
          <w:szCs w:val="24"/>
          <w:lang w:val="en-US"/>
        </w:rPr>
        <w:t xml:space="preserve">Environment and </w:t>
      </w:r>
      <w:r w:rsidR="00862C0F">
        <w:rPr>
          <w:rFonts w:ascii="Times New Roman" w:hAnsi="Times New Roman" w:cs="Times New Roman"/>
          <w:i/>
          <w:sz w:val="24"/>
          <w:szCs w:val="24"/>
          <w:lang w:val="en-US"/>
        </w:rPr>
        <w:t>P</w:t>
      </w:r>
      <w:r w:rsidR="003D3293" w:rsidRPr="00D0678C">
        <w:rPr>
          <w:rFonts w:ascii="Times New Roman" w:hAnsi="Times New Roman" w:cs="Times New Roman"/>
          <w:i/>
          <w:sz w:val="24"/>
          <w:szCs w:val="24"/>
          <w:lang w:val="en-US"/>
        </w:rPr>
        <w:t xml:space="preserve">lanning B: </w:t>
      </w:r>
      <w:r w:rsidR="00DB410F">
        <w:rPr>
          <w:rFonts w:ascii="Times New Roman" w:hAnsi="Times New Roman" w:cs="Times New Roman"/>
          <w:i/>
          <w:sz w:val="24"/>
          <w:szCs w:val="24"/>
          <w:lang w:val="en-US"/>
        </w:rPr>
        <w:t>Urban Analytics and City Science</w:t>
      </w:r>
      <w:r w:rsidR="003D3293" w:rsidRPr="00D0678C">
        <w:rPr>
          <w:rFonts w:ascii="Times New Roman" w:hAnsi="Times New Roman" w:cs="Times New Roman"/>
          <w:sz w:val="24"/>
          <w:szCs w:val="24"/>
          <w:lang w:val="en-US"/>
        </w:rPr>
        <w:t xml:space="preserve"> 34, 611</w:t>
      </w:r>
      <w:r w:rsidR="00907D7E">
        <w:rPr>
          <w:rFonts w:ascii="Times New Roman" w:hAnsi="Times New Roman" w:cs="Times New Roman"/>
          <w:sz w:val="24"/>
          <w:szCs w:val="24"/>
          <w:lang w:val="en-US"/>
        </w:rPr>
        <w:t>–</w:t>
      </w:r>
      <w:r w:rsidR="003D3293" w:rsidRPr="00D0678C">
        <w:rPr>
          <w:rFonts w:ascii="Times New Roman" w:hAnsi="Times New Roman" w:cs="Times New Roman"/>
          <w:sz w:val="24"/>
          <w:szCs w:val="24"/>
          <w:lang w:val="en-US"/>
        </w:rPr>
        <w:t>625</w:t>
      </w:r>
      <w:r w:rsidR="00907D7E">
        <w:rPr>
          <w:rFonts w:ascii="Times New Roman" w:hAnsi="Times New Roman" w:cs="Times New Roman"/>
          <w:sz w:val="24"/>
          <w:szCs w:val="24"/>
          <w:lang w:val="en-US"/>
        </w:rPr>
        <w:t>.</w:t>
      </w:r>
    </w:p>
    <w:p w14:paraId="22B7484F" w14:textId="71FF8685" w:rsidR="00626327" w:rsidRPr="00D0678C" w:rsidRDefault="00626327" w:rsidP="003E34FB">
      <w:pPr>
        <w:autoSpaceDE w:val="0"/>
        <w:autoSpaceDN w:val="0"/>
        <w:adjustRightInd w:val="0"/>
        <w:spacing w:before="0"/>
        <w:rPr>
          <w:rFonts w:ascii="Times New Roman" w:hAnsi="Times New Roman" w:cs="Times New Roman"/>
          <w:sz w:val="24"/>
          <w:szCs w:val="24"/>
          <w:lang w:val="en-US"/>
        </w:rPr>
      </w:pPr>
      <w:r w:rsidRPr="00D0678C">
        <w:rPr>
          <w:rFonts w:ascii="Times New Roman" w:hAnsi="Times New Roman" w:cs="Times New Roman"/>
          <w:sz w:val="24"/>
          <w:szCs w:val="24"/>
          <w:lang w:val="en-US"/>
        </w:rPr>
        <w:t>Volden</w:t>
      </w:r>
      <w:r w:rsidR="0014128F" w:rsidRPr="00D0678C">
        <w:rPr>
          <w:rFonts w:ascii="Times New Roman" w:hAnsi="Times New Roman" w:cs="Times New Roman"/>
          <w:sz w:val="24"/>
          <w:szCs w:val="24"/>
          <w:lang w:val="en-US"/>
        </w:rPr>
        <w:t>, G.H. and Sam</w:t>
      </w:r>
      <w:r w:rsidR="00BA70AB" w:rsidRPr="00D0678C">
        <w:rPr>
          <w:rFonts w:ascii="Times New Roman" w:hAnsi="Times New Roman" w:cs="Times New Roman"/>
          <w:sz w:val="24"/>
          <w:szCs w:val="24"/>
          <w:lang w:val="en-US"/>
        </w:rPr>
        <w:t>set, K. (</w:t>
      </w:r>
      <w:r w:rsidR="00D66E35">
        <w:rPr>
          <w:rFonts w:ascii="Times New Roman" w:hAnsi="Times New Roman" w:cs="Times New Roman"/>
          <w:sz w:val="24"/>
          <w:szCs w:val="24"/>
          <w:lang w:val="en-US"/>
        </w:rPr>
        <w:t>2017</w:t>
      </w:r>
      <w:r w:rsidR="006534A2">
        <w:rPr>
          <w:rFonts w:ascii="Times New Roman" w:hAnsi="Times New Roman" w:cs="Times New Roman"/>
          <w:sz w:val="24"/>
          <w:szCs w:val="24"/>
          <w:lang w:val="en-US"/>
        </w:rPr>
        <w:t>a</w:t>
      </w:r>
      <w:r w:rsidR="00BA70AB" w:rsidRPr="00D0678C">
        <w:rPr>
          <w:rFonts w:ascii="Times New Roman" w:hAnsi="Times New Roman" w:cs="Times New Roman"/>
          <w:sz w:val="24"/>
          <w:szCs w:val="24"/>
          <w:lang w:val="en-US"/>
        </w:rPr>
        <w:t>)</w:t>
      </w:r>
      <w:r w:rsidR="00FD469B" w:rsidRPr="00D0678C">
        <w:rPr>
          <w:rFonts w:ascii="Times New Roman" w:hAnsi="Times New Roman" w:cs="Times New Roman"/>
          <w:sz w:val="24"/>
          <w:szCs w:val="24"/>
          <w:lang w:val="en-US"/>
        </w:rPr>
        <w:t>.</w:t>
      </w:r>
      <w:r w:rsidR="00BA70AB" w:rsidRPr="00D0678C">
        <w:rPr>
          <w:rFonts w:ascii="Times New Roman" w:hAnsi="Times New Roman" w:cs="Times New Roman"/>
          <w:sz w:val="24"/>
          <w:szCs w:val="24"/>
          <w:lang w:val="en-US"/>
        </w:rPr>
        <w:t xml:space="preserve"> </w:t>
      </w:r>
      <w:r w:rsidR="001319B7" w:rsidRPr="00DB410F">
        <w:rPr>
          <w:rFonts w:ascii="Times New Roman" w:hAnsi="Times New Roman" w:cs="Times New Roman"/>
          <w:sz w:val="24"/>
          <w:szCs w:val="24"/>
          <w:lang w:val="en-US"/>
        </w:rPr>
        <w:t xml:space="preserve">Quality </w:t>
      </w:r>
      <w:r w:rsidR="00862C0F">
        <w:rPr>
          <w:rFonts w:ascii="Times New Roman" w:hAnsi="Times New Roman" w:cs="Times New Roman"/>
          <w:sz w:val="24"/>
          <w:szCs w:val="24"/>
          <w:lang w:val="en-US"/>
        </w:rPr>
        <w:t>a</w:t>
      </w:r>
      <w:r w:rsidR="001319B7" w:rsidRPr="00DB410F">
        <w:rPr>
          <w:rFonts w:ascii="Times New Roman" w:hAnsi="Times New Roman" w:cs="Times New Roman"/>
          <w:sz w:val="24"/>
          <w:szCs w:val="24"/>
          <w:lang w:val="en-US"/>
        </w:rPr>
        <w:t xml:space="preserve">ssurance in </w:t>
      </w:r>
      <w:r w:rsidR="00862C0F">
        <w:rPr>
          <w:rFonts w:ascii="Times New Roman" w:hAnsi="Times New Roman" w:cs="Times New Roman"/>
          <w:sz w:val="24"/>
          <w:szCs w:val="24"/>
          <w:lang w:val="en-US"/>
        </w:rPr>
        <w:t>m</w:t>
      </w:r>
      <w:r w:rsidR="001319B7" w:rsidRPr="00DB410F">
        <w:rPr>
          <w:rFonts w:ascii="Times New Roman" w:hAnsi="Times New Roman" w:cs="Times New Roman"/>
          <w:sz w:val="24"/>
          <w:szCs w:val="24"/>
          <w:lang w:val="en-US"/>
        </w:rPr>
        <w:t xml:space="preserve">egaproject </w:t>
      </w:r>
      <w:r w:rsidR="00862C0F">
        <w:rPr>
          <w:rFonts w:ascii="Times New Roman" w:hAnsi="Times New Roman" w:cs="Times New Roman"/>
          <w:sz w:val="24"/>
          <w:szCs w:val="24"/>
          <w:lang w:val="en-US"/>
        </w:rPr>
        <w:t>m</w:t>
      </w:r>
      <w:r w:rsidR="001319B7" w:rsidRPr="00DB410F">
        <w:rPr>
          <w:rFonts w:ascii="Times New Roman" w:hAnsi="Times New Roman" w:cs="Times New Roman"/>
          <w:sz w:val="24"/>
          <w:szCs w:val="24"/>
          <w:lang w:val="en-US"/>
        </w:rPr>
        <w:t xml:space="preserve">anagement: The Norwegian </w:t>
      </w:r>
      <w:r w:rsidR="00862C0F">
        <w:rPr>
          <w:rFonts w:ascii="Times New Roman" w:hAnsi="Times New Roman" w:cs="Times New Roman"/>
          <w:sz w:val="24"/>
          <w:szCs w:val="24"/>
          <w:lang w:val="en-US"/>
        </w:rPr>
        <w:t>w</w:t>
      </w:r>
      <w:r w:rsidR="001319B7" w:rsidRPr="00DB410F">
        <w:rPr>
          <w:rFonts w:ascii="Times New Roman" w:hAnsi="Times New Roman" w:cs="Times New Roman"/>
          <w:sz w:val="24"/>
          <w:szCs w:val="24"/>
          <w:lang w:val="en-US"/>
        </w:rPr>
        <w:t>ay</w:t>
      </w:r>
      <w:r w:rsidR="00862C0F">
        <w:rPr>
          <w:rFonts w:ascii="Times New Roman" w:hAnsi="Times New Roman" w:cs="Times New Roman"/>
          <w:sz w:val="24"/>
          <w:szCs w:val="24"/>
          <w:lang w:val="en-US"/>
        </w:rPr>
        <w:t>. I</w:t>
      </w:r>
      <w:r w:rsidR="00BA70AB" w:rsidRPr="00D0678C">
        <w:rPr>
          <w:rFonts w:ascii="Times New Roman" w:hAnsi="Times New Roman" w:cs="Times New Roman"/>
          <w:sz w:val="24"/>
          <w:szCs w:val="24"/>
          <w:lang w:val="en-US"/>
        </w:rPr>
        <w:t>n</w:t>
      </w:r>
      <w:r w:rsidR="00862C0F">
        <w:rPr>
          <w:rFonts w:ascii="Times New Roman" w:hAnsi="Times New Roman" w:cs="Times New Roman"/>
          <w:sz w:val="24"/>
          <w:szCs w:val="24"/>
          <w:lang w:val="en-US"/>
        </w:rPr>
        <w:t>:</w:t>
      </w:r>
      <w:r w:rsidR="00BA70AB" w:rsidRPr="00D0678C">
        <w:rPr>
          <w:rFonts w:ascii="Times New Roman" w:hAnsi="Times New Roman" w:cs="Times New Roman"/>
          <w:sz w:val="24"/>
          <w:szCs w:val="24"/>
          <w:lang w:val="en-US"/>
        </w:rPr>
        <w:t xml:space="preserve"> Flyvbjerg, B.</w:t>
      </w:r>
      <w:r w:rsidR="00862C0F">
        <w:rPr>
          <w:rFonts w:ascii="Times New Roman" w:hAnsi="Times New Roman" w:cs="Times New Roman"/>
          <w:sz w:val="24"/>
          <w:szCs w:val="24"/>
          <w:lang w:val="en-US"/>
        </w:rPr>
        <w:t xml:space="preserve"> (ed.)</w:t>
      </w:r>
      <w:r w:rsidR="00BA70AB" w:rsidRPr="00D0678C">
        <w:rPr>
          <w:rFonts w:ascii="Times New Roman" w:hAnsi="Times New Roman" w:cs="Times New Roman"/>
          <w:sz w:val="24"/>
          <w:szCs w:val="24"/>
          <w:lang w:val="en-US"/>
        </w:rPr>
        <w:t xml:space="preserve">, </w:t>
      </w:r>
      <w:r w:rsidR="001319B7" w:rsidRPr="00DB410F">
        <w:rPr>
          <w:rFonts w:ascii="Times New Roman" w:hAnsi="Times New Roman" w:cs="Times New Roman"/>
          <w:i/>
          <w:sz w:val="24"/>
          <w:szCs w:val="24"/>
          <w:lang w:val="en-US"/>
        </w:rPr>
        <w:t>The Oxford Handbook of Megaproject Management</w:t>
      </w:r>
      <w:r w:rsidR="00907D7E">
        <w:rPr>
          <w:rFonts w:ascii="Times New Roman" w:hAnsi="Times New Roman" w:cs="Times New Roman"/>
          <w:sz w:val="24"/>
          <w:szCs w:val="24"/>
          <w:lang w:val="en-US"/>
        </w:rPr>
        <w:t>.</w:t>
      </w:r>
      <w:r w:rsidR="00BA70AB" w:rsidRPr="00D0678C">
        <w:rPr>
          <w:rFonts w:ascii="Times New Roman" w:hAnsi="Times New Roman" w:cs="Times New Roman"/>
          <w:sz w:val="24"/>
          <w:szCs w:val="24"/>
          <w:lang w:val="en-US"/>
        </w:rPr>
        <w:t xml:space="preserve"> Oxford University </w:t>
      </w:r>
      <w:r w:rsidR="006534A2">
        <w:rPr>
          <w:rFonts w:ascii="Times New Roman" w:hAnsi="Times New Roman" w:cs="Times New Roman"/>
          <w:sz w:val="24"/>
          <w:szCs w:val="24"/>
          <w:lang w:val="en-US"/>
        </w:rPr>
        <w:t>P</w:t>
      </w:r>
      <w:r w:rsidR="00BA70AB" w:rsidRPr="00D0678C">
        <w:rPr>
          <w:rFonts w:ascii="Times New Roman" w:hAnsi="Times New Roman" w:cs="Times New Roman"/>
          <w:sz w:val="24"/>
          <w:szCs w:val="24"/>
          <w:lang w:val="en-US"/>
        </w:rPr>
        <w:t>ress</w:t>
      </w:r>
      <w:r w:rsidR="006534A2">
        <w:rPr>
          <w:rFonts w:ascii="Times New Roman" w:hAnsi="Times New Roman" w:cs="Times New Roman"/>
          <w:sz w:val="24"/>
          <w:szCs w:val="24"/>
          <w:lang w:val="en-US"/>
        </w:rPr>
        <w:t>.</w:t>
      </w:r>
    </w:p>
    <w:p w14:paraId="6C5DC342" w14:textId="7A86713C" w:rsidR="00B33B4F" w:rsidRPr="00D0678C" w:rsidRDefault="00846294" w:rsidP="003E34FB">
      <w:pPr>
        <w:autoSpaceDE w:val="0"/>
        <w:autoSpaceDN w:val="0"/>
        <w:adjustRightInd w:val="0"/>
        <w:spacing w:before="0"/>
        <w:rPr>
          <w:rFonts w:ascii="Times New Roman" w:hAnsi="Times New Roman" w:cs="Times New Roman"/>
          <w:sz w:val="24"/>
          <w:szCs w:val="24"/>
          <w:lang w:val="en-US"/>
        </w:rPr>
      </w:pPr>
      <w:r w:rsidRPr="00085C36">
        <w:rPr>
          <w:rFonts w:ascii="Times New Roman" w:hAnsi="Times New Roman" w:cs="Times New Roman"/>
          <w:sz w:val="24"/>
          <w:szCs w:val="24"/>
          <w:lang w:val="en-US"/>
        </w:rPr>
        <w:t xml:space="preserve">Volden, G. H. </w:t>
      </w:r>
      <w:r w:rsidR="00DA71D7" w:rsidRPr="00FE3221">
        <w:rPr>
          <w:rFonts w:ascii="Times New Roman" w:hAnsi="Times New Roman" w:cs="Times New Roman"/>
          <w:sz w:val="24"/>
          <w:szCs w:val="24"/>
          <w:lang w:val="en-US"/>
        </w:rPr>
        <w:t>and</w:t>
      </w:r>
      <w:r w:rsidRPr="00FE3221">
        <w:rPr>
          <w:rFonts w:ascii="Times New Roman" w:hAnsi="Times New Roman" w:cs="Times New Roman"/>
          <w:sz w:val="24"/>
          <w:szCs w:val="24"/>
          <w:lang w:val="en-US"/>
        </w:rPr>
        <w:t xml:space="preserve"> Samset, K. (</w:t>
      </w:r>
      <w:r w:rsidR="00D66E35" w:rsidRPr="00345238">
        <w:rPr>
          <w:rFonts w:ascii="Times New Roman" w:hAnsi="Times New Roman" w:cs="Times New Roman"/>
          <w:sz w:val="24"/>
          <w:szCs w:val="24"/>
          <w:lang w:val="en-US"/>
        </w:rPr>
        <w:t>2017</w:t>
      </w:r>
      <w:r w:rsidR="006534A2" w:rsidRPr="00AC692F">
        <w:rPr>
          <w:rFonts w:ascii="Times New Roman" w:hAnsi="Times New Roman" w:cs="Times New Roman"/>
          <w:sz w:val="24"/>
          <w:szCs w:val="24"/>
          <w:lang w:val="en-US"/>
        </w:rPr>
        <w:t>b</w:t>
      </w:r>
      <w:r w:rsidRPr="00CA7B96">
        <w:rPr>
          <w:rFonts w:ascii="Times New Roman" w:hAnsi="Times New Roman" w:cs="Times New Roman"/>
          <w:sz w:val="24"/>
          <w:szCs w:val="24"/>
          <w:lang w:val="en-US"/>
        </w:rPr>
        <w:t xml:space="preserve">). </w:t>
      </w:r>
      <w:r w:rsidR="00F07DC1" w:rsidRPr="00D0678C">
        <w:rPr>
          <w:rFonts w:ascii="Times New Roman" w:hAnsi="Times New Roman" w:cs="Times New Roman"/>
          <w:sz w:val="24"/>
          <w:szCs w:val="24"/>
          <w:lang w:val="en-US"/>
        </w:rPr>
        <w:t xml:space="preserve">Governance of major public investment projects: Principles and </w:t>
      </w:r>
      <w:r w:rsidR="00862C0F">
        <w:rPr>
          <w:rFonts w:ascii="Times New Roman" w:hAnsi="Times New Roman" w:cs="Times New Roman"/>
          <w:sz w:val="24"/>
          <w:szCs w:val="24"/>
          <w:lang w:val="en-US"/>
        </w:rPr>
        <w:t>p</w:t>
      </w:r>
      <w:r w:rsidR="00F07DC1" w:rsidRPr="00D0678C">
        <w:rPr>
          <w:rFonts w:ascii="Times New Roman" w:hAnsi="Times New Roman" w:cs="Times New Roman"/>
          <w:sz w:val="24"/>
          <w:szCs w:val="24"/>
          <w:lang w:val="en-US"/>
        </w:rPr>
        <w:t xml:space="preserve">ractices in </w:t>
      </w:r>
      <w:r w:rsidR="00862C0F">
        <w:rPr>
          <w:rFonts w:ascii="Times New Roman" w:hAnsi="Times New Roman" w:cs="Times New Roman"/>
          <w:sz w:val="24"/>
          <w:szCs w:val="24"/>
          <w:lang w:val="en-US"/>
        </w:rPr>
        <w:t>s</w:t>
      </w:r>
      <w:r w:rsidR="00F07DC1" w:rsidRPr="00D0678C">
        <w:rPr>
          <w:rFonts w:ascii="Times New Roman" w:hAnsi="Times New Roman" w:cs="Times New Roman"/>
          <w:sz w:val="24"/>
          <w:szCs w:val="24"/>
          <w:lang w:val="en-US"/>
        </w:rPr>
        <w:t xml:space="preserve">ix </w:t>
      </w:r>
      <w:r w:rsidR="00862C0F">
        <w:rPr>
          <w:rFonts w:ascii="Times New Roman" w:hAnsi="Times New Roman" w:cs="Times New Roman"/>
          <w:sz w:val="24"/>
          <w:szCs w:val="24"/>
          <w:lang w:val="en-US"/>
        </w:rPr>
        <w:t>c</w:t>
      </w:r>
      <w:r w:rsidR="00F07DC1" w:rsidRPr="00D0678C">
        <w:rPr>
          <w:rFonts w:ascii="Times New Roman" w:hAnsi="Times New Roman" w:cs="Times New Roman"/>
          <w:sz w:val="24"/>
          <w:szCs w:val="24"/>
          <w:lang w:val="en-US"/>
        </w:rPr>
        <w:t>ountries</w:t>
      </w:r>
      <w:r w:rsidR="00862C0F">
        <w:rPr>
          <w:rFonts w:ascii="Times New Roman" w:hAnsi="Times New Roman" w:cs="Times New Roman"/>
          <w:sz w:val="24"/>
          <w:szCs w:val="24"/>
          <w:lang w:val="en-US"/>
        </w:rPr>
        <w:t>.</w:t>
      </w:r>
      <w:r w:rsidR="00F07DC1" w:rsidRPr="00D0678C">
        <w:rPr>
          <w:rFonts w:ascii="Times New Roman" w:hAnsi="Times New Roman" w:cs="Times New Roman"/>
          <w:sz w:val="24"/>
          <w:szCs w:val="24"/>
          <w:lang w:val="en-US"/>
        </w:rPr>
        <w:t xml:space="preserve"> </w:t>
      </w:r>
      <w:r w:rsidR="00F07DC1" w:rsidRPr="00D0678C">
        <w:rPr>
          <w:rFonts w:ascii="Times New Roman" w:hAnsi="Times New Roman" w:cs="Times New Roman"/>
          <w:i/>
          <w:sz w:val="24"/>
          <w:szCs w:val="24"/>
          <w:lang w:val="en-US"/>
        </w:rPr>
        <w:t>Project Management Journal</w:t>
      </w:r>
      <w:r w:rsidR="00D66E35">
        <w:rPr>
          <w:rFonts w:ascii="Times New Roman" w:hAnsi="Times New Roman" w:cs="Times New Roman"/>
          <w:i/>
          <w:sz w:val="24"/>
          <w:szCs w:val="24"/>
          <w:lang w:val="en-US"/>
        </w:rPr>
        <w:t>, 48</w:t>
      </w:r>
      <w:r w:rsidR="00D66E35">
        <w:rPr>
          <w:rFonts w:ascii="Times New Roman" w:hAnsi="Times New Roman" w:cs="Times New Roman"/>
          <w:sz w:val="24"/>
          <w:szCs w:val="24"/>
          <w:lang w:val="en-US"/>
        </w:rPr>
        <w:t>(3), 90-109</w:t>
      </w:r>
      <w:r w:rsidR="006534A2">
        <w:rPr>
          <w:rFonts w:ascii="Times New Roman" w:hAnsi="Times New Roman" w:cs="Times New Roman"/>
          <w:sz w:val="24"/>
          <w:szCs w:val="24"/>
          <w:lang w:val="en-US"/>
        </w:rPr>
        <w:t>.</w:t>
      </w:r>
    </w:p>
    <w:p w14:paraId="64189C88" w14:textId="77777777" w:rsidR="00F92454" w:rsidRPr="00D0678C" w:rsidRDefault="00F92454" w:rsidP="003E34FB">
      <w:pPr>
        <w:rPr>
          <w:rStyle w:val="HTMLCite"/>
          <w:rFonts w:ascii="Times New Roman" w:hAnsi="Times New Roman" w:cs="Times New Roman"/>
          <w:i w:val="0"/>
          <w:sz w:val="24"/>
          <w:szCs w:val="24"/>
          <w:lang w:val="en-US"/>
        </w:rPr>
      </w:pPr>
      <w:r w:rsidRPr="00D0678C">
        <w:rPr>
          <w:rStyle w:val="HTMLCite"/>
          <w:rFonts w:ascii="Times New Roman" w:hAnsi="Times New Roman" w:cs="Times New Roman"/>
          <w:i w:val="0"/>
          <w:sz w:val="24"/>
          <w:szCs w:val="24"/>
          <w:lang w:val="en-US"/>
        </w:rPr>
        <w:t>Whist</w:t>
      </w:r>
      <w:r w:rsidR="00BA70AB" w:rsidRPr="00D0678C">
        <w:rPr>
          <w:rStyle w:val="HTMLCite"/>
          <w:rFonts w:ascii="Times New Roman" w:hAnsi="Times New Roman" w:cs="Times New Roman"/>
          <w:i w:val="0"/>
          <w:sz w:val="24"/>
          <w:szCs w:val="24"/>
          <w:lang w:val="en-US"/>
        </w:rPr>
        <w:t>,</w:t>
      </w:r>
      <w:r w:rsidRPr="00D0678C">
        <w:rPr>
          <w:rStyle w:val="HTMLCite"/>
          <w:rFonts w:ascii="Times New Roman" w:hAnsi="Times New Roman" w:cs="Times New Roman"/>
          <w:i w:val="0"/>
          <w:sz w:val="24"/>
          <w:szCs w:val="24"/>
          <w:lang w:val="en-US"/>
        </w:rPr>
        <w:t xml:space="preserve"> E</w:t>
      </w:r>
      <w:r w:rsidR="00BA70AB" w:rsidRPr="00D0678C">
        <w:rPr>
          <w:rStyle w:val="HTMLCite"/>
          <w:rFonts w:ascii="Times New Roman" w:hAnsi="Times New Roman" w:cs="Times New Roman"/>
          <w:i w:val="0"/>
          <w:sz w:val="24"/>
          <w:szCs w:val="24"/>
          <w:lang w:val="en-US"/>
        </w:rPr>
        <w:t>.</w:t>
      </w:r>
      <w:r w:rsidR="00DA71D7">
        <w:rPr>
          <w:rStyle w:val="HTMLCite"/>
          <w:rFonts w:ascii="Times New Roman" w:hAnsi="Times New Roman" w:cs="Times New Roman"/>
          <w:i w:val="0"/>
          <w:sz w:val="24"/>
          <w:szCs w:val="24"/>
          <w:lang w:val="en-US"/>
        </w:rPr>
        <w:t xml:space="preserve"> and</w:t>
      </w:r>
      <w:r w:rsidRPr="00D0678C">
        <w:rPr>
          <w:rStyle w:val="HTMLCite"/>
          <w:rFonts w:ascii="Times New Roman" w:hAnsi="Times New Roman" w:cs="Times New Roman"/>
          <w:i w:val="0"/>
          <w:sz w:val="24"/>
          <w:szCs w:val="24"/>
          <w:lang w:val="en-US"/>
        </w:rPr>
        <w:t xml:space="preserve"> Christensen</w:t>
      </w:r>
      <w:r w:rsidR="00BA70AB" w:rsidRPr="00D0678C">
        <w:rPr>
          <w:rStyle w:val="HTMLCite"/>
          <w:rFonts w:ascii="Times New Roman" w:hAnsi="Times New Roman" w:cs="Times New Roman"/>
          <w:i w:val="0"/>
          <w:sz w:val="24"/>
          <w:szCs w:val="24"/>
          <w:lang w:val="en-US"/>
        </w:rPr>
        <w:t>,</w:t>
      </w:r>
      <w:r w:rsidRPr="00D0678C">
        <w:rPr>
          <w:rStyle w:val="HTMLCite"/>
          <w:rFonts w:ascii="Times New Roman" w:hAnsi="Times New Roman" w:cs="Times New Roman"/>
          <w:i w:val="0"/>
          <w:sz w:val="24"/>
          <w:szCs w:val="24"/>
          <w:lang w:val="en-US"/>
        </w:rPr>
        <w:t xml:space="preserve"> T</w:t>
      </w:r>
      <w:r w:rsidR="00BA70AB" w:rsidRPr="00D0678C">
        <w:rPr>
          <w:rStyle w:val="HTMLCite"/>
          <w:rFonts w:ascii="Times New Roman" w:hAnsi="Times New Roman" w:cs="Times New Roman"/>
          <w:i w:val="0"/>
          <w:sz w:val="24"/>
          <w:szCs w:val="24"/>
          <w:lang w:val="en-US"/>
        </w:rPr>
        <w:t>. (</w:t>
      </w:r>
      <w:r w:rsidRPr="00D0678C">
        <w:rPr>
          <w:rStyle w:val="HTMLCite"/>
          <w:rFonts w:ascii="Times New Roman" w:hAnsi="Times New Roman" w:cs="Times New Roman"/>
          <w:i w:val="0"/>
          <w:sz w:val="24"/>
          <w:szCs w:val="24"/>
          <w:lang w:val="en-US"/>
        </w:rPr>
        <w:t>2011</w:t>
      </w:r>
      <w:r w:rsidR="00BA70AB" w:rsidRPr="00D0678C">
        <w:rPr>
          <w:rStyle w:val="HTMLCite"/>
          <w:rFonts w:ascii="Times New Roman" w:hAnsi="Times New Roman" w:cs="Times New Roman"/>
          <w:i w:val="0"/>
          <w:sz w:val="24"/>
          <w:szCs w:val="24"/>
          <w:lang w:val="en-US"/>
        </w:rPr>
        <w:t>)</w:t>
      </w:r>
      <w:r w:rsidR="00AB2FC5" w:rsidRPr="00D0678C">
        <w:rPr>
          <w:rStyle w:val="HTMLCite"/>
          <w:rFonts w:ascii="Times New Roman" w:hAnsi="Times New Roman" w:cs="Times New Roman"/>
          <w:i w:val="0"/>
          <w:sz w:val="24"/>
          <w:szCs w:val="24"/>
          <w:lang w:val="en-US"/>
        </w:rPr>
        <w:t>.</w:t>
      </w:r>
      <w:r w:rsidRPr="00D0678C">
        <w:rPr>
          <w:rStyle w:val="HTMLCite"/>
          <w:rFonts w:ascii="Times New Roman" w:hAnsi="Times New Roman" w:cs="Times New Roman"/>
          <w:i w:val="0"/>
          <w:sz w:val="24"/>
          <w:szCs w:val="24"/>
          <w:lang w:val="en-US"/>
        </w:rPr>
        <w:t xml:space="preserve"> </w:t>
      </w:r>
      <w:r w:rsidRPr="00D0678C">
        <w:rPr>
          <w:rStyle w:val="HTMLCite"/>
          <w:rFonts w:ascii="Times New Roman" w:hAnsi="Times New Roman" w:cs="Times New Roman"/>
          <w:sz w:val="24"/>
          <w:szCs w:val="24"/>
          <w:lang w:val="en-US"/>
        </w:rPr>
        <w:t>Politisk styring, lokal rasjonalitet og komplekse koalisjoner</w:t>
      </w:r>
      <w:r w:rsidR="000B6454">
        <w:rPr>
          <w:rStyle w:val="HTMLCite"/>
          <w:rFonts w:ascii="Times New Roman" w:hAnsi="Times New Roman" w:cs="Times New Roman"/>
          <w:sz w:val="24"/>
          <w:szCs w:val="24"/>
          <w:lang w:val="en-US"/>
        </w:rPr>
        <w:t>:</w:t>
      </w:r>
      <w:r w:rsidRPr="00D0678C">
        <w:rPr>
          <w:rStyle w:val="HTMLCite"/>
          <w:rFonts w:ascii="Times New Roman" w:hAnsi="Times New Roman" w:cs="Times New Roman"/>
          <w:sz w:val="24"/>
          <w:szCs w:val="24"/>
          <w:lang w:val="en-US"/>
        </w:rPr>
        <w:t xml:space="preserve"> Tidligfaseprosessen i store offentlige investeringsprosjekter</w:t>
      </w:r>
      <w:r w:rsidRPr="00D0678C">
        <w:rPr>
          <w:rStyle w:val="HTMLCite"/>
          <w:rFonts w:ascii="Times New Roman" w:hAnsi="Times New Roman" w:cs="Times New Roman"/>
          <w:i w:val="0"/>
          <w:sz w:val="24"/>
          <w:szCs w:val="24"/>
          <w:lang w:val="en-US"/>
        </w:rPr>
        <w:t xml:space="preserve"> </w:t>
      </w:r>
      <w:r w:rsidR="000B6454">
        <w:rPr>
          <w:rStyle w:val="HTMLCite"/>
          <w:rFonts w:ascii="Times New Roman" w:hAnsi="Times New Roman" w:cs="Times New Roman"/>
          <w:i w:val="0"/>
          <w:sz w:val="24"/>
          <w:szCs w:val="24"/>
          <w:lang w:val="en-US"/>
        </w:rPr>
        <w:t>[</w:t>
      </w:r>
      <w:r w:rsidRPr="00D0678C">
        <w:rPr>
          <w:rStyle w:val="HTMLCite"/>
          <w:rFonts w:ascii="Times New Roman" w:hAnsi="Times New Roman" w:cs="Times New Roman"/>
          <w:i w:val="0"/>
          <w:sz w:val="24"/>
          <w:szCs w:val="24"/>
          <w:lang w:val="en-US"/>
        </w:rPr>
        <w:t>Political control, local r</w:t>
      </w:r>
      <w:r w:rsidR="00BA70AB" w:rsidRPr="00D0678C">
        <w:rPr>
          <w:rStyle w:val="HTMLCite"/>
          <w:rFonts w:ascii="Times New Roman" w:hAnsi="Times New Roman" w:cs="Times New Roman"/>
          <w:i w:val="0"/>
          <w:sz w:val="24"/>
          <w:szCs w:val="24"/>
          <w:lang w:val="en-US"/>
        </w:rPr>
        <w:t>a</w:t>
      </w:r>
      <w:r w:rsidRPr="00D0678C">
        <w:rPr>
          <w:rStyle w:val="HTMLCite"/>
          <w:rFonts w:ascii="Times New Roman" w:hAnsi="Times New Roman" w:cs="Times New Roman"/>
          <w:i w:val="0"/>
          <w:sz w:val="24"/>
          <w:szCs w:val="24"/>
          <w:lang w:val="en-US"/>
        </w:rPr>
        <w:t>tionality and complex coalitions</w:t>
      </w:r>
      <w:r w:rsidR="000B6454">
        <w:rPr>
          <w:rStyle w:val="HTMLCite"/>
          <w:rFonts w:ascii="Times New Roman" w:hAnsi="Times New Roman" w:cs="Times New Roman"/>
          <w:i w:val="0"/>
          <w:sz w:val="24"/>
          <w:szCs w:val="24"/>
          <w:lang w:val="en-US"/>
        </w:rPr>
        <w:t>:</w:t>
      </w:r>
      <w:r w:rsidRPr="00D0678C">
        <w:rPr>
          <w:rStyle w:val="HTMLCite"/>
          <w:rFonts w:ascii="Times New Roman" w:hAnsi="Times New Roman" w:cs="Times New Roman"/>
          <w:i w:val="0"/>
          <w:sz w:val="24"/>
          <w:szCs w:val="24"/>
          <w:lang w:val="en-US"/>
        </w:rPr>
        <w:t xml:space="preserve"> Focus on the </w:t>
      </w:r>
      <w:r w:rsidR="000B6454">
        <w:rPr>
          <w:rStyle w:val="HTMLCite"/>
          <w:rFonts w:ascii="Times New Roman" w:hAnsi="Times New Roman" w:cs="Times New Roman"/>
          <w:i w:val="0"/>
          <w:sz w:val="24"/>
          <w:szCs w:val="24"/>
          <w:lang w:val="en-US"/>
        </w:rPr>
        <w:t>f</w:t>
      </w:r>
      <w:r w:rsidRPr="00D0678C">
        <w:rPr>
          <w:rStyle w:val="HTMLCite"/>
          <w:rFonts w:ascii="Times New Roman" w:hAnsi="Times New Roman" w:cs="Times New Roman"/>
          <w:i w:val="0"/>
          <w:sz w:val="24"/>
          <w:szCs w:val="24"/>
          <w:lang w:val="en-US"/>
        </w:rPr>
        <w:t>ront-end of large public investment projects</w:t>
      </w:r>
      <w:r w:rsidR="000B6454">
        <w:rPr>
          <w:rStyle w:val="HTMLCite"/>
          <w:rFonts w:ascii="Times New Roman" w:hAnsi="Times New Roman" w:cs="Times New Roman"/>
          <w:i w:val="0"/>
          <w:sz w:val="24"/>
          <w:szCs w:val="24"/>
          <w:lang w:val="en-US"/>
        </w:rPr>
        <w:t>].</w:t>
      </w:r>
      <w:r w:rsidRPr="00D0678C">
        <w:rPr>
          <w:rStyle w:val="HTMLCite"/>
          <w:rFonts w:ascii="Times New Roman" w:hAnsi="Times New Roman" w:cs="Times New Roman"/>
          <w:i w:val="0"/>
          <w:sz w:val="24"/>
          <w:szCs w:val="24"/>
          <w:lang w:val="en-US"/>
        </w:rPr>
        <w:t xml:space="preserve"> Concept </w:t>
      </w:r>
      <w:r w:rsidR="000B6454">
        <w:rPr>
          <w:rStyle w:val="HTMLCite"/>
          <w:rFonts w:ascii="Times New Roman" w:hAnsi="Times New Roman" w:cs="Times New Roman"/>
          <w:i w:val="0"/>
          <w:sz w:val="24"/>
          <w:szCs w:val="24"/>
          <w:lang w:val="en-US"/>
        </w:rPr>
        <w:t>Rapport</w:t>
      </w:r>
      <w:r w:rsidRPr="00D0678C">
        <w:rPr>
          <w:rStyle w:val="HTMLCite"/>
          <w:rFonts w:ascii="Times New Roman" w:hAnsi="Times New Roman" w:cs="Times New Roman"/>
          <w:i w:val="0"/>
          <w:sz w:val="24"/>
          <w:szCs w:val="24"/>
          <w:lang w:val="en-US"/>
        </w:rPr>
        <w:t xml:space="preserve"> </w:t>
      </w:r>
      <w:r w:rsidR="000B6454">
        <w:rPr>
          <w:rStyle w:val="HTMLCite"/>
          <w:rFonts w:ascii="Times New Roman" w:hAnsi="Times New Roman" w:cs="Times New Roman"/>
          <w:i w:val="0"/>
          <w:sz w:val="24"/>
          <w:szCs w:val="24"/>
          <w:lang w:val="en-US"/>
        </w:rPr>
        <w:t>Nr</w:t>
      </w:r>
      <w:r w:rsidRPr="00D0678C">
        <w:rPr>
          <w:rStyle w:val="HTMLCite"/>
          <w:rFonts w:ascii="Times New Roman" w:hAnsi="Times New Roman" w:cs="Times New Roman"/>
          <w:i w:val="0"/>
          <w:sz w:val="24"/>
          <w:szCs w:val="24"/>
          <w:lang w:val="en-US"/>
        </w:rPr>
        <w:t>. 26</w:t>
      </w:r>
      <w:r w:rsidR="00907D7E">
        <w:rPr>
          <w:rStyle w:val="HTMLCite"/>
          <w:rFonts w:ascii="Times New Roman" w:hAnsi="Times New Roman" w:cs="Times New Roman"/>
          <w:i w:val="0"/>
          <w:sz w:val="24"/>
          <w:szCs w:val="24"/>
          <w:lang w:val="en-US"/>
        </w:rPr>
        <w:t>.</w:t>
      </w:r>
      <w:r w:rsidRPr="00D0678C">
        <w:rPr>
          <w:rStyle w:val="HTMLCite"/>
          <w:rFonts w:ascii="Times New Roman" w:hAnsi="Times New Roman" w:cs="Times New Roman"/>
          <w:i w:val="0"/>
          <w:sz w:val="24"/>
          <w:szCs w:val="24"/>
          <w:lang w:val="en-US"/>
        </w:rPr>
        <w:t xml:space="preserve"> </w:t>
      </w:r>
      <w:r w:rsidR="00907D7E">
        <w:rPr>
          <w:rStyle w:val="HTMLCite"/>
          <w:rFonts w:ascii="Times New Roman" w:hAnsi="Times New Roman" w:cs="Times New Roman"/>
          <w:i w:val="0"/>
          <w:sz w:val="24"/>
          <w:szCs w:val="24"/>
          <w:lang w:val="en-US"/>
        </w:rPr>
        <w:t xml:space="preserve">Trondheim, Norway: </w:t>
      </w:r>
      <w:r w:rsidRPr="00D0678C">
        <w:rPr>
          <w:rStyle w:val="HTMLCite"/>
          <w:rFonts w:ascii="Times New Roman" w:hAnsi="Times New Roman" w:cs="Times New Roman"/>
          <w:i w:val="0"/>
          <w:sz w:val="24"/>
          <w:szCs w:val="24"/>
          <w:lang w:val="en-US"/>
        </w:rPr>
        <w:t xml:space="preserve">Norwegian </w:t>
      </w:r>
      <w:r w:rsidR="00907D7E">
        <w:rPr>
          <w:rStyle w:val="HTMLCite"/>
          <w:rFonts w:ascii="Times New Roman" w:hAnsi="Times New Roman" w:cs="Times New Roman"/>
          <w:i w:val="0"/>
          <w:sz w:val="24"/>
          <w:szCs w:val="24"/>
          <w:lang w:val="en-US"/>
        </w:rPr>
        <w:t>U</w:t>
      </w:r>
      <w:r w:rsidRPr="00D0678C">
        <w:rPr>
          <w:rStyle w:val="HTMLCite"/>
          <w:rFonts w:ascii="Times New Roman" w:hAnsi="Times New Roman" w:cs="Times New Roman"/>
          <w:i w:val="0"/>
          <w:sz w:val="24"/>
          <w:szCs w:val="24"/>
          <w:lang w:val="en-US"/>
        </w:rPr>
        <w:t xml:space="preserve">niversity of </w:t>
      </w:r>
      <w:r w:rsidR="00907D7E">
        <w:rPr>
          <w:rStyle w:val="HTMLCite"/>
          <w:rFonts w:ascii="Times New Roman" w:hAnsi="Times New Roman" w:cs="Times New Roman"/>
          <w:i w:val="0"/>
          <w:sz w:val="24"/>
          <w:szCs w:val="24"/>
          <w:lang w:val="en-US"/>
        </w:rPr>
        <w:t>S</w:t>
      </w:r>
      <w:r w:rsidRPr="00D0678C">
        <w:rPr>
          <w:rStyle w:val="HTMLCite"/>
          <w:rFonts w:ascii="Times New Roman" w:hAnsi="Times New Roman" w:cs="Times New Roman"/>
          <w:i w:val="0"/>
          <w:sz w:val="24"/>
          <w:szCs w:val="24"/>
          <w:lang w:val="en-US"/>
        </w:rPr>
        <w:t xml:space="preserve">cience and </w:t>
      </w:r>
      <w:r w:rsidR="00907D7E">
        <w:rPr>
          <w:rStyle w:val="HTMLCite"/>
          <w:rFonts w:ascii="Times New Roman" w:hAnsi="Times New Roman" w:cs="Times New Roman"/>
          <w:i w:val="0"/>
          <w:sz w:val="24"/>
          <w:szCs w:val="24"/>
          <w:lang w:val="en-US"/>
        </w:rPr>
        <w:t>T</w:t>
      </w:r>
      <w:r w:rsidRPr="00D0678C">
        <w:rPr>
          <w:rStyle w:val="HTMLCite"/>
          <w:rFonts w:ascii="Times New Roman" w:hAnsi="Times New Roman" w:cs="Times New Roman"/>
          <w:i w:val="0"/>
          <w:sz w:val="24"/>
          <w:szCs w:val="24"/>
          <w:lang w:val="en-US"/>
        </w:rPr>
        <w:t>echnology</w:t>
      </w:r>
      <w:r w:rsidR="00907D7E">
        <w:rPr>
          <w:rStyle w:val="HTMLCite"/>
          <w:rFonts w:ascii="Times New Roman" w:hAnsi="Times New Roman" w:cs="Times New Roman"/>
          <w:i w:val="0"/>
          <w:sz w:val="24"/>
          <w:szCs w:val="24"/>
          <w:lang w:val="en-US"/>
        </w:rPr>
        <w:t>.</w:t>
      </w:r>
    </w:p>
    <w:p w14:paraId="1F39FA6E" w14:textId="77777777" w:rsidR="00DA71D7" w:rsidRPr="00D0678C" w:rsidRDefault="00DA71D7" w:rsidP="00DA71D7">
      <w:pPr>
        <w:rPr>
          <w:rFonts w:ascii="Times New Roman" w:hAnsi="Times New Roman" w:cs="Times New Roman"/>
          <w:sz w:val="24"/>
          <w:szCs w:val="24"/>
          <w:lang w:val="en-US"/>
        </w:rPr>
      </w:pPr>
      <w:r w:rsidRPr="00D0678C">
        <w:rPr>
          <w:rFonts w:ascii="Times New Roman" w:hAnsi="Times New Roman" w:cs="Times New Roman"/>
          <w:sz w:val="24"/>
          <w:szCs w:val="24"/>
          <w:lang w:val="en-US"/>
        </w:rPr>
        <w:t>Williams, T. and Samset, K. (2010). Issues in front</w:t>
      </w:r>
      <w:r w:rsidRPr="00D0678C">
        <w:rPr>
          <w:rFonts w:ascii="Cambria Math" w:hAnsi="Cambria Math" w:cs="Cambria Math"/>
          <w:sz w:val="24"/>
          <w:szCs w:val="24"/>
          <w:lang w:val="en-US"/>
        </w:rPr>
        <w:t>‐</w:t>
      </w:r>
      <w:r w:rsidRPr="00D0678C">
        <w:rPr>
          <w:rFonts w:ascii="Times New Roman" w:hAnsi="Times New Roman" w:cs="Times New Roman"/>
          <w:sz w:val="24"/>
          <w:szCs w:val="24"/>
          <w:lang w:val="en-US"/>
        </w:rPr>
        <w:t xml:space="preserve">end decision making on projects. </w:t>
      </w:r>
      <w:r w:rsidRPr="00D0678C">
        <w:rPr>
          <w:rFonts w:ascii="Times New Roman" w:hAnsi="Times New Roman" w:cs="Times New Roman"/>
          <w:i/>
          <w:sz w:val="24"/>
          <w:szCs w:val="24"/>
          <w:lang w:val="en-US"/>
        </w:rPr>
        <w:t>Project Management Journal</w:t>
      </w:r>
      <w:r w:rsidRPr="00D0678C">
        <w:rPr>
          <w:rFonts w:ascii="Times New Roman" w:hAnsi="Times New Roman" w:cs="Times New Roman"/>
          <w:sz w:val="24"/>
          <w:szCs w:val="24"/>
          <w:lang w:val="en-US"/>
        </w:rPr>
        <w:t xml:space="preserve"> 41, 38–49.</w:t>
      </w:r>
    </w:p>
    <w:p w14:paraId="0E490C74" w14:textId="67A9C9EE" w:rsidR="002412DD" w:rsidRDefault="002412DD" w:rsidP="00D20350">
      <w:pPr>
        <w:rPr>
          <w:rFonts w:ascii="Times New Roman" w:hAnsi="Times New Roman" w:cs="Times New Roman"/>
          <w:sz w:val="24"/>
          <w:szCs w:val="24"/>
          <w:lang w:val="en-US"/>
        </w:rPr>
      </w:pPr>
      <w:r w:rsidRPr="00D0678C">
        <w:rPr>
          <w:rFonts w:ascii="Times New Roman" w:hAnsi="Times New Roman" w:cs="Times New Roman"/>
          <w:sz w:val="24"/>
          <w:szCs w:val="24"/>
          <w:lang w:val="en-US"/>
        </w:rPr>
        <w:lastRenderedPageBreak/>
        <w:t>Williams, T., Klakegg, O.J., Magnussen, O.M., and Glasspool, H. (2010). An investigation of governance frameworks for public projects in Norway and the UK</w:t>
      </w:r>
      <w:r w:rsidR="000B6454">
        <w:rPr>
          <w:rFonts w:ascii="Times New Roman" w:hAnsi="Times New Roman" w:cs="Times New Roman"/>
          <w:sz w:val="24"/>
          <w:szCs w:val="24"/>
          <w:lang w:val="en-US"/>
        </w:rPr>
        <w:t>.</w:t>
      </w:r>
      <w:r w:rsidRPr="00D0678C">
        <w:rPr>
          <w:rFonts w:ascii="Times New Roman" w:hAnsi="Times New Roman" w:cs="Times New Roman"/>
          <w:sz w:val="24"/>
          <w:szCs w:val="24"/>
          <w:lang w:val="en-US"/>
        </w:rPr>
        <w:t xml:space="preserve"> </w:t>
      </w:r>
      <w:r w:rsidRPr="00D0678C">
        <w:rPr>
          <w:rFonts w:ascii="Times New Roman" w:hAnsi="Times New Roman" w:cs="Times New Roman"/>
          <w:i/>
          <w:sz w:val="24"/>
          <w:szCs w:val="24"/>
          <w:lang w:val="en-US"/>
        </w:rPr>
        <w:t xml:space="preserve">International </w:t>
      </w:r>
      <w:r w:rsidR="000B6454">
        <w:rPr>
          <w:rFonts w:ascii="Times New Roman" w:hAnsi="Times New Roman" w:cs="Times New Roman"/>
          <w:i/>
          <w:sz w:val="24"/>
          <w:szCs w:val="24"/>
          <w:lang w:val="en-US"/>
        </w:rPr>
        <w:t>J</w:t>
      </w:r>
      <w:r w:rsidRPr="00D0678C">
        <w:rPr>
          <w:rFonts w:ascii="Times New Roman" w:hAnsi="Times New Roman" w:cs="Times New Roman"/>
          <w:i/>
          <w:sz w:val="24"/>
          <w:szCs w:val="24"/>
          <w:lang w:val="en-US"/>
        </w:rPr>
        <w:t xml:space="preserve">ournal of </w:t>
      </w:r>
      <w:r w:rsidR="000B6454">
        <w:rPr>
          <w:rFonts w:ascii="Times New Roman" w:hAnsi="Times New Roman" w:cs="Times New Roman"/>
          <w:i/>
          <w:sz w:val="24"/>
          <w:szCs w:val="24"/>
          <w:lang w:val="en-US"/>
        </w:rPr>
        <w:t>P</w:t>
      </w:r>
      <w:r w:rsidRPr="00D0678C">
        <w:rPr>
          <w:rFonts w:ascii="Times New Roman" w:hAnsi="Times New Roman" w:cs="Times New Roman"/>
          <w:i/>
          <w:sz w:val="24"/>
          <w:szCs w:val="24"/>
          <w:lang w:val="en-US"/>
        </w:rPr>
        <w:t xml:space="preserve">roject </w:t>
      </w:r>
      <w:r w:rsidR="000B6454">
        <w:rPr>
          <w:rFonts w:ascii="Times New Roman" w:hAnsi="Times New Roman" w:cs="Times New Roman"/>
          <w:i/>
          <w:sz w:val="24"/>
          <w:szCs w:val="24"/>
          <w:lang w:val="en-US"/>
        </w:rPr>
        <w:t>M</w:t>
      </w:r>
      <w:r w:rsidRPr="00D0678C">
        <w:rPr>
          <w:rFonts w:ascii="Times New Roman" w:hAnsi="Times New Roman" w:cs="Times New Roman"/>
          <w:i/>
          <w:sz w:val="24"/>
          <w:szCs w:val="24"/>
          <w:lang w:val="en-US"/>
        </w:rPr>
        <w:t>anagement</w:t>
      </w:r>
      <w:r w:rsidRPr="00D0678C">
        <w:rPr>
          <w:rFonts w:ascii="Times New Roman" w:hAnsi="Times New Roman" w:cs="Times New Roman"/>
          <w:sz w:val="24"/>
          <w:szCs w:val="24"/>
          <w:lang w:val="en-US"/>
        </w:rPr>
        <w:t xml:space="preserve"> 28, 40</w:t>
      </w:r>
      <w:r w:rsidR="00907D7E">
        <w:rPr>
          <w:rFonts w:ascii="Times New Roman" w:hAnsi="Times New Roman" w:cs="Times New Roman"/>
          <w:sz w:val="24"/>
          <w:szCs w:val="24"/>
          <w:lang w:val="en-US"/>
        </w:rPr>
        <w:t>–</w:t>
      </w:r>
      <w:r w:rsidRPr="00D0678C">
        <w:rPr>
          <w:rFonts w:ascii="Times New Roman" w:hAnsi="Times New Roman" w:cs="Times New Roman"/>
          <w:sz w:val="24"/>
          <w:szCs w:val="24"/>
          <w:lang w:val="en-US"/>
        </w:rPr>
        <w:t>59</w:t>
      </w:r>
      <w:r w:rsidR="00907D7E">
        <w:rPr>
          <w:rFonts w:ascii="Times New Roman" w:hAnsi="Times New Roman" w:cs="Times New Roman"/>
          <w:sz w:val="24"/>
          <w:szCs w:val="24"/>
          <w:lang w:val="en-US"/>
        </w:rPr>
        <w:t>.</w:t>
      </w:r>
    </w:p>
    <w:p w14:paraId="77B48BEB" w14:textId="30EBF915" w:rsidR="00D60209" w:rsidRDefault="00D60209" w:rsidP="00D20350">
      <w:pPr>
        <w:rPr>
          <w:rFonts w:ascii="Times New Roman" w:hAnsi="Times New Roman" w:cs="Times New Roman"/>
          <w:sz w:val="24"/>
          <w:szCs w:val="24"/>
          <w:lang w:val="en-US"/>
        </w:rPr>
      </w:pPr>
      <w:r w:rsidRPr="00D60209">
        <w:rPr>
          <w:rFonts w:ascii="Times New Roman" w:hAnsi="Times New Roman" w:cs="Times New Roman"/>
          <w:sz w:val="24"/>
          <w:szCs w:val="24"/>
          <w:lang w:val="en-US"/>
        </w:rPr>
        <w:t>Yin, R. (2013). Validity and generalization in future case study eval</w:t>
      </w:r>
      <w:r>
        <w:rPr>
          <w:rFonts w:ascii="Times New Roman" w:hAnsi="Times New Roman" w:cs="Times New Roman"/>
          <w:sz w:val="24"/>
          <w:szCs w:val="24"/>
          <w:lang w:val="en-US"/>
        </w:rPr>
        <w:t xml:space="preserve">uations, </w:t>
      </w:r>
      <w:r w:rsidRPr="009A501A">
        <w:rPr>
          <w:rFonts w:ascii="Times New Roman" w:hAnsi="Times New Roman" w:cs="Times New Roman"/>
          <w:i/>
          <w:sz w:val="24"/>
          <w:szCs w:val="24"/>
          <w:lang w:val="en-US"/>
        </w:rPr>
        <w:t>Evaluation 19(3)</w:t>
      </w:r>
      <w:r>
        <w:rPr>
          <w:rFonts w:ascii="Times New Roman" w:hAnsi="Times New Roman" w:cs="Times New Roman"/>
          <w:sz w:val="24"/>
          <w:szCs w:val="24"/>
          <w:lang w:val="en-US"/>
        </w:rPr>
        <w:t xml:space="preserve">, </w:t>
      </w:r>
      <w:r w:rsidRPr="00D60209">
        <w:rPr>
          <w:rFonts w:ascii="Times New Roman" w:hAnsi="Times New Roman" w:cs="Times New Roman"/>
          <w:sz w:val="24"/>
          <w:szCs w:val="24"/>
          <w:lang w:val="en-US"/>
        </w:rPr>
        <w:t>321-332</w:t>
      </w:r>
    </w:p>
    <w:p w14:paraId="236F845A" w14:textId="12B2F69F" w:rsidR="00FC6037" w:rsidRPr="00D0678C" w:rsidRDefault="007F5058" w:rsidP="003E34FB">
      <w:pPr>
        <w:rPr>
          <w:rFonts w:ascii="Times New Roman" w:hAnsi="Times New Roman" w:cs="Times New Roman"/>
          <w:sz w:val="24"/>
          <w:szCs w:val="24"/>
          <w:lang w:val="en-US"/>
        </w:rPr>
      </w:pPr>
      <w:r w:rsidRPr="007F5058">
        <w:rPr>
          <w:rFonts w:ascii="Times New Roman" w:hAnsi="Times New Roman" w:cs="Times New Roman"/>
          <w:sz w:val="24"/>
          <w:szCs w:val="24"/>
          <w:lang w:val="en-US"/>
        </w:rPr>
        <w:t xml:space="preserve">Zwikael, O., Smyrk, J., 2012. A general framework for gauging the performance of initiatives to enhance organizational value. </w:t>
      </w:r>
      <w:r w:rsidRPr="009A501A">
        <w:rPr>
          <w:rFonts w:ascii="Times New Roman" w:hAnsi="Times New Roman" w:cs="Times New Roman"/>
          <w:i/>
          <w:sz w:val="24"/>
          <w:szCs w:val="24"/>
          <w:lang w:val="en-US"/>
        </w:rPr>
        <w:t>British Journal of Management</w:t>
      </w:r>
      <w:r>
        <w:rPr>
          <w:rFonts w:ascii="Times New Roman" w:hAnsi="Times New Roman" w:cs="Times New Roman"/>
          <w:sz w:val="24"/>
          <w:szCs w:val="24"/>
          <w:lang w:val="en-US"/>
        </w:rPr>
        <w:t xml:space="preserve"> </w:t>
      </w:r>
      <w:r w:rsidRPr="009A501A">
        <w:rPr>
          <w:rFonts w:ascii="Times New Roman" w:hAnsi="Times New Roman" w:cs="Times New Roman"/>
          <w:i/>
          <w:sz w:val="24"/>
          <w:szCs w:val="24"/>
          <w:lang w:val="en-US"/>
        </w:rPr>
        <w:t>23</w:t>
      </w:r>
      <w:r>
        <w:rPr>
          <w:rFonts w:ascii="Times New Roman" w:hAnsi="Times New Roman" w:cs="Times New Roman"/>
          <w:sz w:val="24"/>
          <w:szCs w:val="24"/>
          <w:lang w:val="en-US"/>
        </w:rPr>
        <w:t>, 6–2</w:t>
      </w:r>
      <w:r w:rsidRPr="007F5058">
        <w:rPr>
          <w:rFonts w:ascii="Times New Roman" w:hAnsi="Times New Roman" w:cs="Times New Roman"/>
          <w:sz w:val="24"/>
          <w:szCs w:val="24"/>
          <w:lang w:val="en-US"/>
        </w:rPr>
        <w:t>2.</w:t>
      </w:r>
    </w:p>
    <w:sectPr w:rsidR="00FC6037" w:rsidRPr="00D0678C" w:rsidSect="0077248C">
      <w:footerReference w:type="default" r:id="rId1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13226" w14:textId="77777777" w:rsidR="003E24CC" w:rsidRDefault="003E24CC" w:rsidP="00F31DAA">
      <w:pPr>
        <w:spacing w:before="0" w:after="0" w:line="240" w:lineRule="auto"/>
      </w:pPr>
      <w:r>
        <w:separator/>
      </w:r>
    </w:p>
  </w:endnote>
  <w:endnote w:type="continuationSeparator" w:id="0">
    <w:p w14:paraId="2A297527" w14:textId="77777777" w:rsidR="003E24CC" w:rsidRDefault="003E24CC" w:rsidP="00F31D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rinda">
    <w:altName w:val="Cambria"/>
    <w:panose1 w:val="020B0604020202020204"/>
    <w:charset w:val="01"/>
    <w:family w:val="roman"/>
    <w:pitch w:val="variable"/>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3" w:usb1="00000000" w:usb2="00000000" w:usb3="00000000" w:csb0="00000003" w:csb1="00000000"/>
  </w:font>
  <w:font w:name="Helvetica 45 Light">
    <w:altName w:val="Helvetica 45 Light"/>
    <w:panose1 w:val="020B0403020202020204"/>
    <w:charset w:val="00"/>
    <w:family w:val="swiss"/>
    <w:pitch w:val="default"/>
    <w:sig w:usb0="00000003" w:usb1="00000000" w:usb2="00000000" w:usb3="00000000" w:csb0="00000001" w:csb1="00000000"/>
  </w:font>
  <w:font w:name="ubuntubold">
    <w:altName w:val="Times New Roman"/>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914076"/>
      <w:docPartObj>
        <w:docPartGallery w:val="Page Numbers (Bottom of Page)"/>
        <w:docPartUnique/>
      </w:docPartObj>
    </w:sdtPr>
    <w:sdtEndPr>
      <w:rPr>
        <w:noProof/>
      </w:rPr>
    </w:sdtEndPr>
    <w:sdtContent>
      <w:p w14:paraId="38911B9B" w14:textId="4F3822E0" w:rsidR="00266CBC" w:rsidRDefault="00266CBC">
        <w:pPr>
          <w:pStyle w:val="Footer"/>
          <w:jc w:val="center"/>
        </w:pPr>
        <w:r>
          <w:fldChar w:fldCharType="begin"/>
        </w:r>
        <w:r>
          <w:instrText xml:space="preserve"> PAGE   \* MERGEFORMAT </w:instrText>
        </w:r>
        <w:r>
          <w:fldChar w:fldCharType="separate"/>
        </w:r>
        <w:r w:rsidR="00F3228C">
          <w:rPr>
            <w:noProof/>
          </w:rPr>
          <w:t>8</w:t>
        </w:r>
        <w:r>
          <w:rPr>
            <w:noProof/>
          </w:rPr>
          <w:fldChar w:fldCharType="end"/>
        </w:r>
      </w:p>
    </w:sdtContent>
  </w:sdt>
  <w:p w14:paraId="31DCCE65" w14:textId="77777777" w:rsidR="00266CBC" w:rsidRDefault="0026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14B0C" w14:textId="77777777" w:rsidR="003E24CC" w:rsidRDefault="003E24CC" w:rsidP="00F31DAA">
      <w:pPr>
        <w:spacing w:before="0" w:after="0" w:line="240" w:lineRule="auto"/>
      </w:pPr>
      <w:r>
        <w:separator/>
      </w:r>
    </w:p>
  </w:footnote>
  <w:footnote w:type="continuationSeparator" w:id="0">
    <w:p w14:paraId="66FC5145" w14:textId="77777777" w:rsidR="003E24CC" w:rsidRDefault="003E24CC" w:rsidP="00F31DAA">
      <w:pPr>
        <w:spacing w:before="0" w:after="0" w:line="240" w:lineRule="auto"/>
      </w:pPr>
      <w:r>
        <w:continuationSeparator/>
      </w:r>
    </w:p>
  </w:footnote>
  <w:footnote w:id="1">
    <w:p w14:paraId="0F7DBE1B" w14:textId="77777777" w:rsidR="00266CBC" w:rsidRPr="00D93FBB" w:rsidRDefault="00266CBC">
      <w:pPr>
        <w:pStyle w:val="FootnoteText"/>
        <w:rPr>
          <w:lang w:val="en-US"/>
        </w:rPr>
      </w:pPr>
      <w:r>
        <w:rPr>
          <w:rStyle w:val="FootnoteReference"/>
        </w:rPr>
        <w:footnoteRef/>
      </w:r>
      <w:r>
        <w:t xml:space="preserve"> </w:t>
      </w:r>
      <w:r w:rsidRPr="009721B5">
        <w:rPr>
          <w:lang w:val="en-US"/>
        </w:rPr>
        <w:t xml:space="preserve">Including not only the </w:t>
      </w:r>
      <w:r>
        <w:rPr>
          <w:lang w:val="en-US"/>
        </w:rPr>
        <w:t>l</w:t>
      </w:r>
      <w:r w:rsidRPr="00D93FBB">
        <w:rPr>
          <w:lang w:val="en-US"/>
        </w:rPr>
        <w:t>argest projects</w:t>
      </w:r>
      <w:r>
        <w:rPr>
          <w:lang w:val="en-US"/>
        </w:rPr>
        <w:t xml:space="preserve"> for which external quality assurance is required, but also smaller investment projects.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9CA"/>
    <w:multiLevelType w:val="hybridMultilevel"/>
    <w:tmpl w:val="F0AA680E"/>
    <w:lvl w:ilvl="0" w:tplc="0414000F">
      <w:start w:val="1"/>
      <w:numFmt w:val="decimal"/>
      <w:lvlText w:val="%1."/>
      <w:lvlJc w:val="left"/>
      <w:pPr>
        <w:ind w:left="360" w:hanging="360"/>
      </w:pPr>
      <w:rPr>
        <w:rFonts w:hint="default"/>
      </w:rPr>
    </w:lvl>
    <w:lvl w:ilvl="1" w:tplc="58726A32">
      <w:start w:val="1"/>
      <w:numFmt w:val="bullet"/>
      <w:lvlText w:val="-"/>
      <w:lvlJc w:val="left"/>
      <w:pPr>
        <w:ind w:left="1440" w:hanging="360"/>
      </w:pPr>
      <w:rPr>
        <w:rFonts w:ascii="Vrinda" w:hAnsi="Vrinda" w:hint="default"/>
      </w:rPr>
    </w:lvl>
    <w:lvl w:ilvl="2" w:tplc="A644FF32">
      <w:numFmt w:val="bullet"/>
      <w:lvlText w:val=""/>
      <w:lvlJc w:val="left"/>
      <w:pPr>
        <w:ind w:left="2340" w:hanging="360"/>
      </w:pPr>
      <w:rPr>
        <w:rFonts w:ascii="Wingdings" w:eastAsiaTheme="minorHAnsi" w:hAnsi="Wingdings" w:cstheme="minorBidi" w:hint="default"/>
      </w:rPr>
    </w:lvl>
    <w:lvl w:ilvl="3" w:tplc="58726A32">
      <w:start w:val="1"/>
      <w:numFmt w:val="bullet"/>
      <w:lvlText w:val="-"/>
      <w:lvlJc w:val="left"/>
      <w:pPr>
        <w:ind w:left="2880" w:hanging="360"/>
      </w:pPr>
      <w:rPr>
        <w:rFonts w:ascii="Vrinda" w:hAnsi="Vrinda" w:hint="default"/>
      </w:rPr>
    </w:lvl>
    <w:lvl w:ilvl="4" w:tplc="94B8FC82">
      <w:start w:val="1"/>
      <w:numFmt w:val="lowerRoman"/>
      <w:lvlText w:val="%5)"/>
      <w:lvlJc w:val="left"/>
      <w:pPr>
        <w:ind w:left="3960" w:hanging="720"/>
      </w:pPr>
      <w:rPr>
        <w:rFonts w:hint="default"/>
      </w:r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E263D6"/>
    <w:multiLevelType w:val="hybridMultilevel"/>
    <w:tmpl w:val="C526CF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D775308"/>
    <w:multiLevelType w:val="hybridMultilevel"/>
    <w:tmpl w:val="11BCCB3A"/>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F526AC3"/>
    <w:multiLevelType w:val="hybridMultilevel"/>
    <w:tmpl w:val="EDA6A524"/>
    <w:lvl w:ilvl="0" w:tplc="58726A32">
      <w:start w:val="1"/>
      <w:numFmt w:val="bullet"/>
      <w:lvlText w:val="-"/>
      <w:lvlJc w:val="left"/>
      <w:pPr>
        <w:ind w:left="720" w:hanging="360"/>
      </w:pPr>
      <w:rPr>
        <w:rFonts w:ascii="Vrinda" w:hAnsi="Vrind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906377"/>
    <w:multiLevelType w:val="hybridMultilevel"/>
    <w:tmpl w:val="2D20B1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4B2732"/>
    <w:multiLevelType w:val="hybridMultilevel"/>
    <w:tmpl w:val="E38C1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9C31A1"/>
    <w:multiLevelType w:val="hybridMultilevel"/>
    <w:tmpl w:val="47E448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D55F98"/>
    <w:multiLevelType w:val="hybridMultilevel"/>
    <w:tmpl w:val="14B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D3A0F"/>
    <w:multiLevelType w:val="hybridMultilevel"/>
    <w:tmpl w:val="5A4ECE62"/>
    <w:lvl w:ilvl="0" w:tplc="4DC88226">
      <w:numFmt w:val="bullet"/>
      <w:lvlText w:val="-"/>
      <w:lvlJc w:val="left"/>
      <w:pPr>
        <w:ind w:left="720" w:hanging="360"/>
      </w:pPr>
      <w:rPr>
        <w:rFonts w:ascii="Garamond" w:eastAsiaTheme="minorHAnsi" w:hAnsi="Garamond"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CBE2BDC"/>
    <w:multiLevelType w:val="multilevel"/>
    <w:tmpl w:val="B576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1A6112"/>
    <w:multiLevelType w:val="hybridMultilevel"/>
    <w:tmpl w:val="D5D01F1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662DF"/>
    <w:multiLevelType w:val="hybridMultilevel"/>
    <w:tmpl w:val="8C54D60E"/>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2B170C0"/>
    <w:multiLevelType w:val="multilevel"/>
    <w:tmpl w:val="66C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377F45"/>
    <w:multiLevelType w:val="multilevel"/>
    <w:tmpl w:val="F376B76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40E3772"/>
    <w:multiLevelType w:val="hybridMultilevel"/>
    <w:tmpl w:val="5C6E72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9A23E95"/>
    <w:multiLevelType w:val="hybridMultilevel"/>
    <w:tmpl w:val="F3B2B338"/>
    <w:lvl w:ilvl="0" w:tplc="58726A32">
      <w:start w:val="1"/>
      <w:numFmt w:val="bullet"/>
      <w:lvlText w:val="-"/>
      <w:lvlJc w:val="left"/>
      <w:pPr>
        <w:ind w:left="360" w:hanging="360"/>
      </w:pPr>
      <w:rPr>
        <w:rFonts w:ascii="Vrinda" w:hAnsi="Vrinda"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E713869"/>
    <w:multiLevelType w:val="hybridMultilevel"/>
    <w:tmpl w:val="9CBC8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FA43F0D"/>
    <w:multiLevelType w:val="hybridMultilevel"/>
    <w:tmpl w:val="955A2174"/>
    <w:lvl w:ilvl="0" w:tplc="D7E4F550">
      <w:start w:val="1"/>
      <w:numFmt w:val="decimal"/>
      <w:lvlText w:val="%1."/>
      <w:lvlJc w:val="left"/>
      <w:pPr>
        <w:ind w:left="360" w:hanging="360"/>
      </w:pPr>
      <w:rPr>
        <w:rFonts w:hint="default"/>
      </w:rPr>
    </w:lvl>
    <w:lvl w:ilvl="1" w:tplc="0414001B">
      <w:start w:val="1"/>
      <w:numFmt w:val="lowerRoman"/>
      <w:lvlText w:val="%2."/>
      <w:lvlJc w:val="right"/>
      <w:pPr>
        <w:ind w:left="1080" w:hanging="360"/>
      </w:pPr>
      <w:rPr>
        <w:rFonts w:hint="default"/>
      </w:rPr>
    </w:lvl>
    <w:lvl w:ilvl="2" w:tplc="BC44239A">
      <w:start w:val="1"/>
      <w:numFmt w:val="decimal"/>
      <w:lvlText w:val="%3."/>
      <w:lvlJc w:val="left"/>
      <w:pPr>
        <w:ind w:left="1800" w:hanging="360"/>
      </w:pPr>
      <w:rPr>
        <w:rFont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03A3CF4"/>
    <w:multiLevelType w:val="hybridMultilevel"/>
    <w:tmpl w:val="4698A39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0ED0CB6"/>
    <w:multiLevelType w:val="hybridMultilevel"/>
    <w:tmpl w:val="ADFC1AE2"/>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41884D52"/>
    <w:multiLevelType w:val="hybridMultilevel"/>
    <w:tmpl w:val="A57E83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2184CB6"/>
    <w:multiLevelType w:val="hybridMultilevel"/>
    <w:tmpl w:val="2A66D7F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43113028"/>
    <w:multiLevelType w:val="hybridMultilevel"/>
    <w:tmpl w:val="63EA7794"/>
    <w:lvl w:ilvl="0" w:tplc="58726A32">
      <w:start w:val="1"/>
      <w:numFmt w:val="bullet"/>
      <w:lvlText w:val="-"/>
      <w:lvlJc w:val="left"/>
      <w:pPr>
        <w:ind w:left="720" w:hanging="360"/>
      </w:pPr>
      <w:rPr>
        <w:rFonts w:ascii="Vrinda" w:hAnsi="Vrind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6294D74"/>
    <w:multiLevelType w:val="hybridMultilevel"/>
    <w:tmpl w:val="4EDCA246"/>
    <w:lvl w:ilvl="0" w:tplc="58726A32">
      <w:start w:val="1"/>
      <w:numFmt w:val="bullet"/>
      <w:lvlText w:val="-"/>
      <w:lvlJc w:val="left"/>
      <w:pPr>
        <w:ind w:left="360" w:hanging="360"/>
      </w:pPr>
      <w:rPr>
        <w:rFonts w:ascii="Vrinda" w:hAnsi="Vrinda"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8A10331"/>
    <w:multiLevelType w:val="hybridMultilevel"/>
    <w:tmpl w:val="5546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635A7"/>
    <w:multiLevelType w:val="multilevel"/>
    <w:tmpl w:val="F376B76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46D2A7C"/>
    <w:multiLevelType w:val="hybridMultilevel"/>
    <w:tmpl w:val="35AC7508"/>
    <w:lvl w:ilvl="0" w:tplc="BFD03C14">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AE83F24"/>
    <w:multiLevelType w:val="hybridMultilevel"/>
    <w:tmpl w:val="FCFCE6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AFD64F4"/>
    <w:multiLevelType w:val="hybridMultilevel"/>
    <w:tmpl w:val="499A04B4"/>
    <w:lvl w:ilvl="0" w:tplc="58726A32">
      <w:start w:val="1"/>
      <w:numFmt w:val="bullet"/>
      <w:lvlText w:val="-"/>
      <w:lvlJc w:val="left"/>
      <w:pPr>
        <w:ind w:left="360" w:hanging="360"/>
      </w:pPr>
      <w:rPr>
        <w:rFonts w:ascii="Vrinda" w:hAnsi="Vrinda"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BC30C2C"/>
    <w:multiLevelType w:val="hybridMultilevel"/>
    <w:tmpl w:val="F2FEAB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CD51BF4"/>
    <w:multiLevelType w:val="hybridMultilevel"/>
    <w:tmpl w:val="075817B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95842"/>
    <w:multiLevelType w:val="hybridMultilevel"/>
    <w:tmpl w:val="2362BBD0"/>
    <w:lvl w:ilvl="0" w:tplc="C6EAB1C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0986662"/>
    <w:multiLevelType w:val="hybridMultilevel"/>
    <w:tmpl w:val="0A44151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F2D4E4C"/>
    <w:multiLevelType w:val="hybridMultilevel"/>
    <w:tmpl w:val="1C289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2060FB6"/>
    <w:multiLevelType w:val="hybridMultilevel"/>
    <w:tmpl w:val="8848AD6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15:restartNumberingAfterBreak="0">
    <w:nsid w:val="739F7CFC"/>
    <w:multiLevelType w:val="hybridMultilevel"/>
    <w:tmpl w:val="5AE20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BD645A"/>
    <w:multiLevelType w:val="hybridMultilevel"/>
    <w:tmpl w:val="4F98144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74E82FA1"/>
    <w:multiLevelType w:val="hybridMultilevel"/>
    <w:tmpl w:val="B72243CA"/>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15:restartNumberingAfterBreak="0">
    <w:nsid w:val="74FE06EB"/>
    <w:multiLevelType w:val="multilevel"/>
    <w:tmpl w:val="F376B76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905067D"/>
    <w:multiLevelType w:val="multilevel"/>
    <w:tmpl w:val="286658A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Vrinda" w:hAnsi="Vrinda"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865AB7"/>
    <w:multiLevelType w:val="multilevel"/>
    <w:tmpl w:val="E6E0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35"/>
  </w:num>
  <w:num w:numId="4">
    <w:abstractNumId w:val="24"/>
  </w:num>
  <w:num w:numId="5">
    <w:abstractNumId w:val="7"/>
  </w:num>
  <w:num w:numId="6">
    <w:abstractNumId w:val="25"/>
  </w:num>
  <w:num w:numId="7">
    <w:abstractNumId w:val="36"/>
  </w:num>
  <w:num w:numId="8">
    <w:abstractNumId w:val="4"/>
  </w:num>
  <w:num w:numId="9">
    <w:abstractNumId w:val="29"/>
  </w:num>
  <w:num w:numId="10">
    <w:abstractNumId w:val="28"/>
  </w:num>
  <w:num w:numId="11">
    <w:abstractNumId w:val="22"/>
  </w:num>
  <w:num w:numId="12">
    <w:abstractNumId w:val="23"/>
  </w:num>
  <w:num w:numId="13">
    <w:abstractNumId w:val="17"/>
  </w:num>
  <w:num w:numId="14">
    <w:abstractNumId w:val="15"/>
  </w:num>
  <w:num w:numId="15">
    <w:abstractNumId w:val="18"/>
  </w:num>
  <w:num w:numId="16">
    <w:abstractNumId w:val="0"/>
  </w:num>
  <w:num w:numId="17">
    <w:abstractNumId w:val="31"/>
  </w:num>
  <w:num w:numId="18">
    <w:abstractNumId w:val="11"/>
  </w:num>
  <w:num w:numId="19">
    <w:abstractNumId w:val="38"/>
  </w:num>
  <w:num w:numId="20">
    <w:abstractNumId w:val="39"/>
  </w:num>
  <w:num w:numId="21">
    <w:abstractNumId w:val="34"/>
  </w:num>
  <w:num w:numId="22">
    <w:abstractNumId w:val="20"/>
  </w:num>
  <w:num w:numId="23">
    <w:abstractNumId w:val="8"/>
  </w:num>
  <w:num w:numId="24">
    <w:abstractNumId w:val="3"/>
  </w:num>
  <w:num w:numId="25">
    <w:abstractNumId w:val="40"/>
  </w:num>
  <w:num w:numId="26">
    <w:abstractNumId w:val="37"/>
  </w:num>
  <w:num w:numId="27">
    <w:abstractNumId w:val="9"/>
  </w:num>
  <w:num w:numId="28">
    <w:abstractNumId w:val="12"/>
  </w:num>
  <w:num w:numId="29">
    <w:abstractNumId w:val="16"/>
  </w:num>
  <w:num w:numId="30">
    <w:abstractNumId w:val="30"/>
  </w:num>
  <w:num w:numId="31">
    <w:abstractNumId w:val="2"/>
  </w:num>
  <w:num w:numId="32">
    <w:abstractNumId w:val="14"/>
  </w:num>
  <w:num w:numId="33">
    <w:abstractNumId w:val="6"/>
  </w:num>
  <w:num w:numId="34">
    <w:abstractNumId w:val="5"/>
  </w:num>
  <w:num w:numId="35">
    <w:abstractNumId w:val="33"/>
  </w:num>
  <w:num w:numId="36">
    <w:abstractNumId w:val="32"/>
  </w:num>
  <w:num w:numId="37">
    <w:abstractNumId w:val="19"/>
  </w:num>
  <w:num w:numId="38">
    <w:abstractNumId w:val="27"/>
  </w:num>
  <w:num w:numId="39">
    <w:abstractNumId w:val="26"/>
  </w:num>
  <w:num w:numId="40">
    <w:abstractNumId w:val="1"/>
  </w:num>
  <w:num w:numId="4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DAA"/>
    <w:rsid w:val="000029B2"/>
    <w:rsid w:val="00003762"/>
    <w:rsid w:val="0000663D"/>
    <w:rsid w:val="0000703A"/>
    <w:rsid w:val="00010AE6"/>
    <w:rsid w:val="00013926"/>
    <w:rsid w:val="000147FD"/>
    <w:rsid w:val="00014F59"/>
    <w:rsid w:val="00015B41"/>
    <w:rsid w:val="00016A42"/>
    <w:rsid w:val="00023A67"/>
    <w:rsid w:val="00024257"/>
    <w:rsid w:val="000277D0"/>
    <w:rsid w:val="00030649"/>
    <w:rsid w:val="00030E34"/>
    <w:rsid w:val="0003152D"/>
    <w:rsid w:val="0003206B"/>
    <w:rsid w:val="000321D1"/>
    <w:rsid w:val="000331DB"/>
    <w:rsid w:val="00033958"/>
    <w:rsid w:val="00036520"/>
    <w:rsid w:val="0003712D"/>
    <w:rsid w:val="00037CD8"/>
    <w:rsid w:val="00040B19"/>
    <w:rsid w:val="00041AA0"/>
    <w:rsid w:val="00043645"/>
    <w:rsid w:val="0004464D"/>
    <w:rsid w:val="000453FD"/>
    <w:rsid w:val="00046CAE"/>
    <w:rsid w:val="000479C0"/>
    <w:rsid w:val="00047DB3"/>
    <w:rsid w:val="00050E6F"/>
    <w:rsid w:val="000530DA"/>
    <w:rsid w:val="00056E26"/>
    <w:rsid w:val="0005737D"/>
    <w:rsid w:val="00060A31"/>
    <w:rsid w:val="00061FF3"/>
    <w:rsid w:val="00064893"/>
    <w:rsid w:val="00065008"/>
    <w:rsid w:val="000665A8"/>
    <w:rsid w:val="00070288"/>
    <w:rsid w:val="00070AD1"/>
    <w:rsid w:val="00071076"/>
    <w:rsid w:val="000718B6"/>
    <w:rsid w:val="00072405"/>
    <w:rsid w:val="0007624D"/>
    <w:rsid w:val="00076B06"/>
    <w:rsid w:val="00080427"/>
    <w:rsid w:val="00081CB3"/>
    <w:rsid w:val="00081DD8"/>
    <w:rsid w:val="00085AF8"/>
    <w:rsid w:val="00085C36"/>
    <w:rsid w:val="00087D64"/>
    <w:rsid w:val="000903AB"/>
    <w:rsid w:val="00090A74"/>
    <w:rsid w:val="00090D1E"/>
    <w:rsid w:val="00091E85"/>
    <w:rsid w:val="0009232B"/>
    <w:rsid w:val="00092920"/>
    <w:rsid w:val="000929E6"/>
    <w:rsid w:val="00092A4D"/>
    <w:rsid w:val="00092C26"/>
    <w:rsid w:val="0009356E"/>
    <w:rsid w:val="00095CA9"/>
    <w:rsid w:val="00095EA8"/>
    <w:rsid w:val="00097077"/>
    <w:rsid w:val="00097674"/>
    <w:rsid w:val="000A009D"/>
    <w:rsid w:val="000A0FE8"/>
    <w:rsid w:val="000A1571"/>
    <w:rsid w:val="000A1A25"/>
    <w:rsid w:val="000A4C6E"/>
    <w:rsid w:val="000A5A81"/>
    <w:rsid w:val="000A5FD9"/>
    <w:rsid w:val="000B021C"/>
    <w:rsid w:val="000B16F6"/>
    <w:rsid w:val="000B1E40"/>
    <w:rsid w:val="000B2136"/>
    <w:rsid w:val="000B305B"/>
    <w:rsid w:val="000B4AF7"/>
    <w:rsid w:val="000B6454"/>
    <w:rsid w:val="000C04AD"/>
    <w:rsid w:val="000C1487"/>
    <w:rsid w:val="000C2141"/>
    <w:rsid w:val="000C3160"/>
    <w:rsid w:val="000C32DB"/>
    <w:rsid w:val="000C6243"/>
    <w:rsid w:val="000C6F5F"/>
    <w:rsid w:val="000D43DF"/>
    <w:rsid w:val="000D504E"/>
    <w:rsid w:val="000D521E"/>
    <w:rsid w:val="000D6493"/>
    <w:rsid w:val="000D64CE"/>
    <w:rsid w:val="000E1A32"/>
    <w:rsid w:val="000E4E42"/>
    <w:rsid w:val="000E4F20"/>
    <w:rsid w:val="000E6070"/>
    <w:rsid w:val="000E7EA8"/>
    <w:rsid w:val="000F1672"/>
    <w:rsid w:val="000F1765"/>
    <w:rsid w:val="000F272E"/>
    <w:rsid w:val="000F291A"/>
    <w:rsid w:val="000F394C"/>
    <w:rsid w:val="000F3B43"/>
    <w:rsid w:val="001010FB"/>
    <w:rsid w:val="00101222"/>
    <w:rsid w:val="00102CE6"/>
    <w:rsid w:val="00102E05"/>
    <w:rsid w:val="001047CB"/>
    <w:rsid w:val="00105714"/>
    <w:rsid w:val="00105984"/>
    <w:rsid w:val="0010617D"/>
    <w:rsid w:val="001078ED"/>
    <w:rsid w:val="001107E0"/>
    <w:rsid w:val="0011303E"/>
    <w:rsid w:val="00115689"/>
    <w:rsid w:val="00116E97"/>
    <w:rsid w:val="00117B52"/>
    <w:rsid w:val="00120573"/>
    <w:rsid w:val="00120E3A"/>
    <w:rsid w:val="001249D2"/>
    <w:rsid w:val="00125806"/>
    <w:rsid w:val="00126569"/>
    <w:rsid w:val="00127568"/>
    <w:rsid w:val="001301CA"/>
    <w:rsid w:val="0013051D"/>
    <w:rsid w:val="00130583"/>
    <w:rsid w:val="00130D34"/>
    <w:rsid w:val="001316D2"/>
    <w:rsid w:val="001319B7"/>
    <w:rsid w:val="0013544C"/>
    <w:rsid w:val="001360E5"/>
    <w:rsid w:val="00136B94"/>
    <w:rsid w:val="00137E7B"/>
    <w:rsid w:val="001402B6"/>
    <w:rsid w:val="0014128F"/>
    <w:rsid w:val="00141EE6"/>
    <w:rsid w:val="00142385"/>
    <w:rsid w:val="00142A14"/>
    <w:rsid w:val="00145D55"/>
    <w:rsid w:val="0014608D"/>
    <w:rsid w:val="00146B6B"/>
    <w:rsid w:val="0015170C"/>
    <w:rsid w:val="00152BA2"/>
    <w:rsid w:val="00160E2E"/>
    <w:rsid w:val="00161EB5"/>
    <w:rsid w:val="0016297F"/>
    <w:rsid w:val="00164E35"/>
    <w:rsid w:val="001655C3"/>
    <w:rsid w:val="001662E7"/>
    <w:rsid w:val="0017083F"/>
    <w:rsid w:val="001717B8"/>
    <w:rsid w:val="001718C7"/>
    <w:rsid w:val="00171CDF"/>
    <w:rsid w:val="0017377E"/>
    <w:rsid w:val="00180E3C"/>
    <w:rsid w:val="00181221"/>
    <w:rsid w:val="00181586"/>
    <w:rsid w:val="00183EB0"/>
    <w:rsid w:val="00183F54"/>
    <w:rsid w:val="0018416B"/>
    <w:rsid w:val="001902AF"/>
    <w:rsid w:val="001906E1"/>
    <w:rsid w:val="00191F90"/>
    <w:rsid w:val="0019258C"/>
    <w:rsid w:val="001932BD"/>
    <w:rsid w:val="00195467"/>
    <w:rsid w:val="001958BD"/>
    <w:rsid w:val="001964E3"/>
    <w:rsid w:val="00197335"/>
    <w:rsid w:val="00197A0B"/>
    <w:rsid w:val="001A049E"/>
    <w:rsid w:val="001A10AF"/>
    <w:rsid w:val="001A1BF3"/>
    <w:rsid w:val="001A54AF"/>
    <w:rsid w:val="001A799D"/>
    <w:rsid w:val="001B0638"/>
    <w:rsid w:val="001B0753"/>
    <w:rsid w:val="001B3919"/>
    <w:rsid w:val="001C5378"/>
    <w:rsid w:val="001C55C2"/>
    <w:rsid w:val="001C5C17"/>
    <w:rsid w:val="001C5FD0"/>
    <w:rsid w:val="001C623A"/>
    <w:rsid w:val="001D0637"/>
    <w:rsid w:val="001D0CCD"/>
    <w:rsid w:val="001D0CDB"/>
    <w:rsid w:val="001D14DE"/>
    <w:rsid w:val="001D1DA9"/>
    <w:rsid w:val="001D4295"/>
    <w:rsid w:val="001D5180"/>
    <w:rsid w:val="001D58DD"/>
    <w:rsid w:val="001D6710"/>
    <w:rsid w:val="001D6E9D"/>
    <w:rsid w:val="001E10F5"/>
    <w:rsid w:val="001E6765"/>
    <w:rsid w:val="001E7ADE"/>
    <w:rsid w:val="001F07D8"/>
    <w:rsid w:val="001F2C3E"/>
    <w:rsid w:val="001F329F"/>
    <w:rsid w:val="001F37CA"/>
    <w:rsid w:val="001F3F69"/>
    <w:rsid w:val="001F459F"/>
    <w:rsid w:val="001F5104"/>
    <w:rsid w:val="001F5461"/>
    <w:rsid w:val="001F56CB"/>
    <w:rsid w:val="0020091D"/>
    <w:rsid w:val="00202B56"/>
    <w:rsid w:val="00203E37"/>
    <w:rsid w:val="00204001"/>
    <w:rsid w:val="00206607"/>
    <w:rsid w:val="00207EFC"/>
    <w:rsid w:val="002110E8"/>
    <w:rsid w:val="00212A18"/>
    <w:rsid w:val="0021552A"/>
    <w:rsid w:val="00216D92"/>
    <w:rsid w:val="002215A4"/>
    <w:rsid w:val="00225288"/>
    <w:rsid w:val="002253DB"/>
    <w:rsid w:val="00226355"/>
    <w:rsid w:val="0022697E"/>
    <w:rsid w:val="002301EF"/>
    <w:rsid w:val="00231C09"/>
    <w:rsid w:val="0023370A"/>
    <w:rsid w:val="00233CC1"/>
    <w:rsid w:val="00234025"/>
    <w:rsid w:val="00234921"/>
    <w:rsid w:val="00234DAF"/>
    <w:rsid w:val="0023796A"/>
    <w:rsid w:val="0024000C"/>
    <w:rsid w:val="002412DD"/>
    <w:rsid w:val="0024457F"/>
    <w:rsid w:val="002454D1"/>
    <w:rsid w:val="002457BA"/>
    <w:rsid w:val="00246CDC"/>
    <w:rsid w:val="00246E6F"/>
    <w:rsid w:val="002510DF"/>
    <w:rsid w:val="002521AA"/>
    <w:rsid w:val="00252746"/>
    <w:rsid w:val="002552E9"/>
    <w:rsid w:val="0025585D"/>
    <w:rsid w:val="00256DB8"/>
    <w:rsid w:val="00257C73"/>
    <w:rsid w:val="00257EC9"/>
    <w:rsid w:val="002613A7"/>
    <w:rsid w:val="0026187A"/>
    <w:rsid w:val="00261E35"/>
    <w:rsid w:val="00263271"/>
    <w:rsid w:val="00263291"/>
    <w:rsid w:val="002641ED"/>
    <w:rsid w:val="00266459"/>
    <w:rsid w:val="0026651D"/>
    <w:rsid w:val="00266CBC"/>
    <w:rsid w:val="00270A32"/>
    <w:rsid w:val="00270A92"/>
    <w:rsid w:val="0027161E"/>
    <w:rsid w:val="00272690"/>
    <w:rsid w:val="002729C2"/>
    <w:rsid w:val="002730DB"/>
    <w:rsid w:val="00273EB5"/>
    <w:rsid w:val="002767B9"/>
    <w:rsid w:val="00276EB8"/>
    <w:rsid w:val="0027796A"/>
    <w:rsid w:val="00277F90"/>
    <w:rsid w:val="002801DD"/>
    <w:rsid w:val="00280BCD"/>
    <w:rsid w:val="00280E74"/>
    <w:rsid w:val="00280FA4"/>
    <w:rsid w:val="00282848"/>
    <w:rsid w:val="002869CD"/>
    <w:rsid w:val="00286F86"/>
    <w:rsid w:val="0028735D"/>
    <w:rsid w:val="0029017A"/>
    <w:rsid w:val="00291851"/>
    <w:rsid w:val="00291A68"/>
    <w:rsid w:val="002934FA"/>
    <w:rsid w:val="00294301"/>
    <w:rsid w:val="0029508B"/>
    <w:rsid w:val="0029538D"/>
    <w:rsid w:val="00295B6A"/>
    <w:rsid w:val="00297337"/>
    <w:rsid w:val="00297F66"/>
    <w:rsid w:val="002A3D4D"/>
    <w:rsid w:val="002A3F33"/>
    <w:rsid w:val="002A4504"/>
    <w:rsid w:val="002A6A96"/>
    <w:rsid w:val="002A7F1C"/>
    <w:rsid w:val="002B0947"/>
    <w:rsid w:val="002B09D3"/>
    <w:rsid w:val="002B2B2A"/>
    <w:rsid w:val="002B36CA"/>
    <w:rsid w:val="002B5313"/>
    <w:rsid w:val="002B6283"/>
    <w:rsid w:val="002C08C7"/>
    <w:rsid w:val="002C4040"/>
    <w:rsid w:val="002C4334"/>
    <w:rsid w:val="002C4F3B"/>
    <w:rsid w:val="002C51E2"/>
    <w:rsid w:val="002C6748"/>
    <w:rsid w:val="002C7205"/>
    <w:rsid w:val="002C7C0E"/>
    <w:rsid w:val="002D35CA"/>
    <w:rsid w:val="002D3D2D"/>
    <w:rsid w:val="002D4AD7"/>
    <w:rsid w:val="002D5113"/>
    <w:rsid w:val="002D531A"/>
    <w:rsid w:val="002D54FE"/>
    <w:rsid w:val="002E1884"/>
    <w:rsid w:val="002E1FF6"/>
    <w:rsid w:val="002E2158"/>
    <w:rsid w:val="002E682E"/>
    <w:rsid w:val="002F3183"/>
    <w:rsid w:val="002F32B6"/>
    <w:rsid w:val="002F40DB"/>
    <w:rsid w:val="002F418F"/>
    <w:rsid w:val="002F50B3"/>
    <w:rsid w:val="002F5BF6"/>
    <w:rsid w:val="002F72B5"/>
    <w:rsid w:val="002F76FC"/>
    <w:rsid w:val="002F7BEB"/>
    <w:rsid w:val="00301295"/>
    <w:rsid w:val="00302483"/>
    <w:rsid w:val="00307901"/>
    <w:rsid w:val="00307C63"/>
    <w:rsid w:val="003106F5"/>
    <w:rsid w:val="00311F0E"/>
    <w:rsid w:val="003123D2"/>
    <w:rsid w:val="00313A16"/>
    <w:rsid w:val="00315D40"/>
    <w:rsid w:val="00315F6E"/>
    <w:rsid w:val="00316D7A"/>
    <w:rsid w:val="00324C92"/>
    <w:rsid w:val="00325606"/>
    <w:rsid w:val="003272F7"/>
    <w:rsid w:val="00330494"/>
    <w:rsid w:val="003313E1"/>
    <w:rsid w:val="00331FA1"/>
    <w:rsid w:val="00333400"/>
    <w:rsid w:val="00333AAD"/>
    <w:rsid w:val="00333D7D"/>
    <w:rsid w:val="00334859"/>
    <w:rsid w:val="00334E80"/>
    <w:rsid w:val="003374FB"/>
    <w:rsid w:val="00342325"/>
    <w:rsid w:val="00345238"/>
    <w:rsid w:val="003531C2"/>
    <w:rsid w:val="003536BB"/>
    <w:rsid w:val="00354927"/>
    <w:rsid w:val="00355C75"/>
    <w:rsid w:val="00355D30"/>
    <w:rsid w:val="00357510"/>
    <w:rsid w:val="00357AB5"/>
    <w:rsid w:val="00361855"/>
    <w:rsid w:val="00362576"/>
    <w:rsid w:val="00363BCD"/>
    <w:rsid w:val="0036414F"/>
    <w:rsid w:val="0037048E"/>
    <w:rsid w:val="003705C9"/>
    <w:rsid w:val="00370703"/>
    <w:rsid w:val="0037089C"/>
    <w:rsid w:val="0037227D"/>
    <w:rsid w:val="00373404"/>
    <w:rsid w:val="00380A68"/>
    <w:rsid w:val="0038114E"/>
    <w:rsid w:val="00381427"/>
    <w:rsid w:val="00381BA5"/>
    <w:rsid w:val="00381FF2"/>
    <w:rsid w:val="0038532C"/>
    <w:rsid w:val="00385518"/>
    <w:rsid w:val="00385C83"/>
    <w:rsid w:val="003861C5"/>
    <w:rsid w:val="003866D9"/>
    <w:rsid w:val="00387A8C"/>
    <w:rsid w:val="00390C8B"/>
    <w:rsid w:val="0039246C"/>
    <w:rsid w:val="00393786"/>
    <w:rsid w:val="003939F7"/>
    <w:rsid w:val="003945ED"/>
    <w:rsid w:val="00396577"/>
    <w:rsid w:val="00396954"/>
    <w:rsid w:val="003A2F38"/>
    <w:rsid w:val="003A37C7"/>
    <w:rsid w:val="003A406E"/>
    <w:rsid w:val="003A426C"/>
    <w:rsid w:val="003A6AAA"/>
    <w:rsid w:val="003A78F1"/>
    <w:rsid w:val="003B014A"/>
    <w:rsid w:val="003B17BE"/>
    <w:rsid w:val="003B216D"/>
    <w:rsid w:val="003B4186"/>
    <w:rsid w:val="003B4D66"/>
    <w:rsid w:val="003B648D"/>
    <w:rsid w:val="003C03D9"/>
    <w:rsid w:val="003C063A"/>
    <w:rsid w:val="003C078E"/>
    <w:rsid w:val="003C1BC7"/>
    <w:rsid w:val="003C2DE0"/>
    <w:rsid w:val="003C5BF7"/>
    <w:rsid w:val="003C6097"/>
    <w:rsid w:val="003C628B"/>
    <w:rsid w:val="003D0B3B"/>
    <w:rsid w:val="003D15E0"/>
    <w:rsid w:val="003D1FB7"/>
    <w:rsid w:val="003D2513"/>
    <w:rsid w:val="003D2E4D"/>
    <w:rsid w:val="003D31A8"/>
    <w:rsid w:val="003D3293"/>
    <w:rsid w:val="003D3440"/>
    <w:rsid w:val="003D5223"/>
    <w:rsid w:val="003D7E0C"/>
    <w:rsid w:val="003E02F1"/>
    <w:rsid w:val="003E043B"/>
    <w:rsid w:val="003E24CC"/>
    <w:rsid w:val="003E34FB"/>
    <w:rsid w:val="003E3AEF"/>
    <w:rsid w:val="003E5208"/>
    <w:rsid w:val="003E5C86"/>
    <w:rsid w:val="003E6EE8"/>
    <w:rsid w:val="003E6F69"/>
    <w:rsid w:val="003F17E3"/>
    <w:rsid w:val="003F38FF"/>
    <w:rsid w:val="003F43D5"/>
    <w:rsid w:val="003F5CE0"/>
    <w:rsid w:val="003F7C47"/>
    <w:rsid w:val="003F7E5C"/>
    <w:rsid w:val="00400D6D"/>
    <w:rsid w:val="00403B50"/>
    <w:rsid w:val="00405B7F"/>
    <w:rsid w:val="004063D5"/>
    <w:rsid w:val="00407B2F"/>
    <w:rsid w:val="00407C4E"/>
    <w:rsid w:val="00411BCF"/>
    <w:rsid w:val="00414DA5"/>
    <w:rsid w:val="00416072"/>
    <w:rsid w:val="00417EC9"/>
    <w:rsid w:val="00420D75"/>
    <w:rsid w:val="00421557"/>
    <w:rsid w:val="00422261"/>
    <w:rsid w:val="00422F59"/>
    <w:rsid w:val="00426A5F"/>
    <w:rsid w:val="00426DF5"/>
    <w:rsid w:val="004272AA"/>
    <w:rsid w:val="00431BB6"/>
    <w:rsid w:val="00431F3F"/>
    <w:rsid w:val="00432913"/>
    <w:rsid w:val="00432E1F"/>
    <w:rsid w:val="004344AC"/>
    <w:rsid w:val="004369A0"/>
    <w:rsid w:val="00436D52"/>
    <w:rsid w:val="00437113"/>
    <w:rsid w:val="0043713B"/>
    <w:rsid w:val="00441D29"/>
    <w:rsid w:val="00443BBE"/>
    <w:rsid w:val="0044705B"/>
    <w:rsid w:val="00451E47"/>
    <w:rsid w:val="004523C8"/>
    <w:rsid w:val="00452C98"/>
    <w:rsid w:val="00454082"/>
    <w:rsid w:val="00456E70"/>
    <w:rsid w:val="0046052E"/>
    <w:rsid w:val="00460C8D"/>
    <w:rsid w:val="00463940"/>
    <w:rsid w:val="00465589"/>
    <w:rsid w:val="00466D8E"/>
    <w:rsid w:val="004679FF"/>
    <w:rsid w:val="00467CCD"/>
    <w:rsid w:val="004715C3"/>
    <w:rsid w:val="00473487"/>
    <w:rsid w:val="00473748"/>
    <w:rsid w:val="0047570C"/>
    <w:rsid w:val="004766DE"/>
    <w:rsid w:val="00476782"/>
    <w:rsid w:val="004767A7"/>
    <w:rsid w:val="00476EEB"/>
    <w:rsid w:val="00477C3D"/>
    <w:rsid w:val="00477D50"/>
    <w:rsid w:val="00480556"/>
    <w:rsid w:val="0048144A"/>
    <w:rsid w:val="00482195"/>
    <w:rsid w:val="004839C3"/>
    <w:rsid w:val="00483E67"/>
    <w:rsid w:val="0048482C"/>
    <w:rsid w:val="004876F4"/>
    <w:rsid w:val="004908B9"/>
    <w:rsid w:val="0049116B"/>
    <w:rsid w:val="00491533"/>
    <w:rsid w:val="00492CE2"/>
    <w:rsid w:val="00495491"/>
    <w:rsid w:val="004961A0"/>
    <w:rsid w:val="00496E78"/>
    <w:rsid w:val="004A1197"/>
    <w:rsid w:val="004A1D43"/>
    <w:rsid w:val="004A255B"/>
    <w:rsid w:val="004A3706"/>
    <w:rsid w:val="004A4060"/>
    <w:rsid w:val="004A52EB"/>
    <w:rsid w:val="004B02C2"/>
    <w:rsid w:val="004B0908"/>
    <w:rsid w:val="004B21D3"/>
    <w:rsid w:val="004B6B92"/>
    <w:rsid w:val="004B6F2B"/>
    <w:rsid w:val="004B7AAF"/>
    <w:rsid w:val="004B7D25"/>
    <w:rsid w:val="004C08AE"/>
    <w:rsid w:val="004C2355"/>
    <w:rsid w:val="004C2971"/>
    <w:rsid w:val="004C5538"/>
    <w:rsid w:val="004C6273"/>
    <w:rsid w:val="004C7B6C"/>
    <w:rsid w:val="004C7BC3"/>
    <w:rsid w:val="004D06FB"/>
    <w:rsid w:val="004D0B7E"/>
    <w:rsid w:val="004D2596"/>
    <w:rsid w:val="004D36AC"/>
    <w:rsid w:val="004D3FDB"/>
    <w:rsid w:val="004D4F3F"/>
    <w:rsid w:val="004D594B"/>
    <w:rsid w:val="004D6159"/>
    <w:rsid w:val="004D679A"/>
    <w:rsid w:val="004D7826"/>
    <w:rsid w:val="004E1984"/>
    <w:rsid w:val="004E1B49"/>
    <w:rsid w:val="004E1DE6"/>
    <w:rsid w:val="004E276D"/>
    <w:rsid w:val="004E38E9"/>
    <w:rsid w:val="004E4E81"/>
    <w:rsid w:val="004E5A1F"/>
    <w:rsid w:val="004E7973"/>
    <w:rsid w:val="004F618C"/>
    <w:rsid w:val="004F7741"/>
    <w:rsid w:val="005010C3"/>
    <w:rsid w:val="005010E1"/>
    <w:rsid w:val="0050331C"/>
    <w:rsid w:val="00504A76"/>
    <w:rsid w:val="00504B69"/>
    <w:rsid w:val="00506E9F"/>
    <w:rsid w:val="00514AEB"/>
    <w:rsid w:val="005153AA"/>
    <w:rsid w:val="0051585B"/>
    <w:rsid w:val="0051694F"/>
    <w:rsid w:val="00516CC4"/>
    <w:rsid w:val="0051779A"/>
    <w:rsid w:val="0052190B"/>
    <w:rsid w:val="005238C6"/>
    <w:rsid w:val="0052470E"/>
    <w:rsid w:val="005263D6"/>
    <w:rsid w:val="00526567"/>
    <w:rsid w:val="0052730A"/>
    <w:rsid w:val="00531436"/>
    <w:rsid w:val="00532037"/>
    <w:rsid w:val="00534D19"/>
    <w:rsid w:val="00535D67"/>
    <w:rsid w:val="00536EF9"/>
    <w:rsid w:val="00537E7E"/>
    <w:rsid w:val="00540D72"/>
    <w:rsid w:val="00541779"/>
    <w:rsid w:val="005420A7"/>
    <w:rsid w:val="00542561"/>
    <w:rsid w:val="00542E66"/>
    <w:rsid w:val="005456D5"/>
    <w:rsid w:val="0055019E"/>
    <w:rsid w:val="00552B89"/>
    <w:rsid w:val="00552F62"/>
    <w:rsid w:val="00553C96"/>
    <w:rsid w:val="00562A9F"/>
    <w:rsid w:val="005661C3"/>
    <w:rsid w:val="005732EF"/>
    <w:rsid w:val="00573C3F"/>
    <w:rsid w:val="00573E90"/>
    <w:rsid w:val="0057446B"/>
    <w:rsid w:val="00574600"/>
    <w:rsid w:val="00575BB8"/>
    <w:rsid w:val="00576258"/>
    <w:rsid w:val="00577BF4"/>
    <w:rsid w:val="005842BA"/>
    <w:rsid w:val="00584C17"/>
    <w:rsid w:val="00586DDB"/>
    <w:rsid w:val="0058713F"/>
    <w:rsid w:val="005922D4"/>
    <w:rsid w:val="00593ABF"/>
    <w:rsid w:val="005966FA"/>
    <w:rsid w:val="005A2CAF"/>
    <w:rsid w:val="005A40CA"/>
    <w:rsid w:val="005A6B6B"/>
    <w:rsid w:val="005A7037"/>
    <w:rsid w:val="005B0C70"/>
    <w:rsid w:val="005B116A"/>
    <w:rsid w:val="005B29BD"/>
    <w:rsid w:val="005B4CE9"/>
    <w:rsid w:val="005B61C3"/>
    <w:rsid w:val="005B72AC"/>
    <w:rsid w:val="005C1DE8"/>
    <w:rsid w:val="005C3E81"/>
    <w:rsid w:val="005C51F6"/>
    <w:rsid w:val="005C5CF6"/>
    <w:rsid w:val="005C62FA"/>
    <w:rsid w:val="005C657E"/>
    <w:rsid w:val="005C736C"/>
    <w:rsid w:val="005D09AA"/>
    <w:rsid w:val="005D0C95"/>
    <w:rsid w:val="005D32F1"/>
    <w:rsid w:val="005D55D2"/>
    <w:rsid w:val="005D5B3B"/>
    <w:rsid w:val="005D6215"/>
    <w:rsid w:val="005E0714"/>
    <w:rsid w:val="005E1373"/>
    <w:rsid w:val="005E1423"/>
    <w:rsid w:val="005E1D1F"/>
    <w:rsid w:val="005E4BCB"/>
    <w:rsid w:val="005E642B"/>
    <w:rsid w:val="005F178E"/>
    <w:rsid w:val="005F2221"/>
    <w:rsid w:val="005F2D15"/>
    <w:rsid w:val="005F40D0"/>
    <w:rsid w:val="005F4C7A"/>
    <w:rsid w:val="005F5D97"/>
    <w:rsid w:val="005F5EAE"/>
    <w:rsid w:val="005F7116"/>
    <w:rsid w:val="006002B2"/>
    <w:rsid w:val="00600B35"/>
    <w:rsid w:val="00601035"/>
    <w:rsid w:val="00604B8E"/>
    <w:rsid w:val="00605608"/>
    <w:rsid w:val="00606434"/>
    <w:rsid w:val="00607765"/>
    <w:rsid w:val="00607B78"/>
    <w:rsid w:val="00611A2D"/>
    <w:rsid w:val="00613986"/>
    <w:rsid w:val="006142A1"/>
    <w:rsid w:val="006213C7"/>
    <w:rsid w:val="006252FF"/>
    <w:rsid w:val="00625895"/>
    <w:rsid w:val="00626327"/>
    <w:rsid w:val="0062733D"/>
    <w:rsid w:val="00627539"/>
    <w:rsid w:val="0063040A"/>
    <w:rsid w:val="00634848"/>
    <w:rsid w:val="00634F75"/>
    <w:rsid w:val="00635873"/>
    <w:rsid w:val="00635D4D"/>
    <w:rsid w:val="006364F7"/>
    <w:rsid w:val="0063675C"/>
    <w:rsid w:val="0063687C"/>
    <w:rsid w:val="0063777B"/>
    <w:rsid w:val="00640719"/>
    <w:rsid w:val="00640925"/>
    <w:rsid w:val="006410FF"/>
    <w:rsid w:val="00641618"/>
    <w:rsid w:val="0064237B"/>
    <w:rsid w:val="00643110"/>
    <w:rsid w:val="00646381"/>
    <w:rsid w:val="00647B92"/>
    <w:rsid w:val="00650B9F"/>
    <w:rsid w:val="00651032"/>
    <w:rsid w:val="00652098"/>
    <w:rsid w:val="00652598"/>
    <w:rsid w:val="006534A2"/>
    <w:rsid w:val="006564D3"/>
    <w:rsid w:val="00656ED9"/>
    <w:rsid w:val="00657AAD"/>
    <w:rsid w:val="00657B00"/>
    <w:rsid w:val="00662EB7"/>
    <w:rsid w:val="0066477E"/>
    <w:rsid w:val="00664E6D"/>
    <w:rsid w:val="006655B0"/>
    <w:rsid w:val="00665BC8"/>
    <w:rsid w:val="006668A7"/>
    <w:rsid w:val="00671CB4"/>
    <w:rsid w:val="006721BE"/>
    <w:rsid w:val="006729B6"/>
    <w:rsid w:val="006731DA"/>
    <w:rsid w:val="006733D6"/>
    <w:rsid w:val="006756A7"/>
    <w:rsid w:val="00675857"/>
    <w:rsid w:val="00675AA3"/>
    <w:rsid w:val="00676F73"/>
    <w:rsid w:val="0067773E"/>
    <w:rsid w:val="00684217"/>
    <w:rsid w:val="00684AD8"/>
    <w:rsid w:val="0068502A"/>
    <w:rsid w:val="00685173"/>
    <w:rsid w:val="00685EDE"/>
    <w:rsid w:val="00687887"/>
    <w:rsid w:val="00692529"/>
    <w:rsid w:val="00692E2F"/>
    <w:rsid w:val="00694244"/>
    <w:rsid w:val="00694763"/>
    <w:rsid w:val="00694A48"/>
    <w:rsid w:val="006967B0"/>
    <w:rsid w:val="006A0AB6"/>
    <w:rsid w:val="006A1798"/>
    <w:rsid w:val="006A19F6"/>
    <w:rsid w:val="006A23F5"/>
    <w:rsid w:val="006A3232"/>
    <w:rsid w:val="006B07E1"/>
    <w:rsid w:val="006B0FE0"/>
    <w:rsid w:val="006B1DE2"/>
    <w:rsid w:val="006B3111"/>
    <w:rsid w:val="006B36A2"/>
    <w:rsid w:val="006B4786"/>
    <w:rsid w:val="006B49CF"/>
    <w:rsid w:val="006B6DBD"/>
    <w:rsid w:val="006B6E4C"/>
    <w:rsid w:val="006C002B"/>
    <w:rsid w:val="006C0D31"/>
    <w:rsid w:val="006C1EBE"/>
    <w:rsid w:val="006C3850"/>
    <w:rsid w:val="006C5072"/>
    <w:rsid w:val="006C769E"/>
    <w:rsid w:val="006C7E67"/>
    <w:rsid w:val="006D03D6"/>
    <w:rsid w:val="006D073C"/>
    <w:rsid w:val="006D243D"/>
    <w:rsid w:val="006D2C66"/>
    <w:rsid w:val="006D4AA7"/>
    <w:rsid w:val="006E1B80"/>
    <w:rsid w:val="006E2333"/>
    <w:rsid w:val="006E4AEC"/>
    <w:rsid w:val="006E5AA4"/>
    <w:rsid w:val="006E641D"/>
    <w:rsid w:val="006E7C64"/>
    <w:rsid w:val="006E7CA6"/>
    <w:rsid w:val="006F1816"/>
    <w:rsid w:val="006F1A41"/>
    <w:rsid w:val="006F33E2"/>
    <w:rsid w:val="006F6420"/>
    <w:rsid w:val="006F6684"/>
    <w:rsid w:val="0070051E"/>
    <w:rsid w:val="0070161F"/>
    <w:rsid w:val="00702501"/>
    <w:rsid w:val="0070304D"/>
    <w:rsid w:val="0070334E"/>
    <w:rsid w:val="00704FA3"/>
    <w:rsid w:val="00714DA8"/>
    <w:rsid w:val="00714FEE"/>
    <w:rsid w:val="00715263"/>
    <w:rsid w:val="00715DE7"/>
    <w:rsid w:val="00715F09"/>
    <w:rsid w:val="00720409"/>
    <w:rsid w:val="00722471"/>
    <w:rsid w:val="00724EDB"/>
    <w:rsid w:val="0072516E"/>
    <w:rsid w:val="00725B96"/>
    <w:rsid w:val="00725FA7"/>
    <w:rsid w:val="00726E68"/>
    <w:rsid w:val="0073034C"/>
    <w:rsid w:val="00730F69"/>
    <w:rsid w:val="00733E37"/>
    <w:rsid w:val="00736200"/>
    <w:rsid w:val="0074020A"/>
    <w:rsid w:val="00741382"/>
    <w:rsid w:val="007415FC"/>
    <w:rsid w:val="007430E1"/>
    <w:rsid w:val="00743F7B"/>
    <w:rsid w:val="00747B79"/>
    <w:rsid w:val="007516D5"/>
    <w:rsid w:val="00753196"/>
    <w:rsid w:val="00753C32"/>
    <w:rsid w:val="00756381"/>
    <w:rsid w:val="00757724"/>
    <w:rsid w:val="00757D70"/>
    <w:rsid w:val="00760748"/>
    <w:rsid w:val="007630F5"/>
    <w:rsid w:val="007639C3"/>
    <w:rsid w:val="00763D83"/>
    <w:rsid w:val="007672BB"/>
    <w:rsid w:val="00767C4F"/>
    <w:rsid w:val="00770DB4"/>
    <w:rsid w:val="0077248C"/>
    <w:rsid w:val="0077326D"/>
    <w:rsid w:val="007748D9"/>
    <w:rsid w:val="00776A31"/>
    <w:rsid w:val="00781406"/>
    <w:rsid w:val="00786457"/>
    <w:rsid w:val="00790699"/>
    <w:rsid w:val="00791873"/>
    <w:rsid w:val="0079223E"/>
    <w:rsid w:val="00793C43"/>
    <w:rsid w:val="007974CF"/>
    <w:rsid w:val="007A171C"/>
    <w:rsid w:val="007A2541"/>
    <w:rsid w:val="007A2546"/>
    <w:rsid w:val="007A29B4"/>
    <w:rsid w:val="007A45B2"/>
    <w:rsid w:val="007A5306"/>
    <w:rsid w:val="007A5785"/>
    <w:rsid w:val="007A70A8"/>
    <w:rsid w:val="007B1728"/>
    <w:rsid w:val="007B284C"/>
    <w:rsid w:val="007C0D2C"/>
    <w:rsid w:val="007C1491"/>
    <w:rsid w:val="007C2054"/>
    <w:rsid w:val="007C3487"/>
    <w:rsid w:val="007C41B4"/>
    <w:rsid w:val="007C421A"/>
    <w:rsid w:val="007C4F93"/>
    <w:rsid w:val="007C5E5A"/>
    <w:rsid w:val="007C5E9D"/>
    <w:rsid w:val="007D0B7B"/>
    <w:rsid w:val="007D2E7A"/>
    <w:rsid w:val="007D34AD"/>
    <w:rsid w:val="007D49B0"/>
    <w:rsid w:val="007D7A96"/>
    <w:rsid w:val="007E13F4"/>
    <w:rsid w:val="007E24DD"/>
    <w:rsid w:val="007E423E"/>
    <w:rsid w:val="007E565A"/>
    <w:rsid w:val="007E5AB3"/>
    <w:rsid w:val="007E76D9"/>
    <w:rsid w:val="007E7C86"/>
    <w:rsid w:val="007F0E54"/>
    <w:rsid w:val="007F0F13"/>
    <w:rsid w:val="007F146F"/>
    <w:rsid w:val="007F26EE"/>
    <w:rsid w:val="007F5058"/>
    <w:rsid w:val="007F52D4"/>
    <w:rsid w:val="007F74C3"/>
    <w:rsid w:val="008005F5"/>
    <w:rsid w:val="00801BCE"/>
    <w:rsid w:val="00802456"/>
    <w:rsid w:val="00804589"/>
    <w:rsid w:val="00807908"/>
    <w:rsid w:val="00807D2B"/>
    <w:rsid w:val="0081085D"/>
    <w:rsid w:val="00812AAB"/>
    <w:rsid w:val="008142AD"/>
    <w:rsid w:val="00814C91"/>
    <w:rsid w:val="0081547F"/>
    <w:rsid w:val="00816EFD"/>
    <w:rsid w:val="008171FB"/>
    <w:rsid w:val="008176A6"/>
    <w:rsid w:val="0082024B"/>
    <w:rsid w:val="00820364"/>
    <w:rsid w:val="00825752"/>
    <w:rsid w:val="00827D3B"/>
    <w:rsid w:val="00830F69"/>
    <w:rsid w:val="0083128E"/>
    <w:rsid w:val="00834465"/>
    <w:rsid w:val="00835A67"/>
    <w:rsid w:val="00845535"/>
    <w:rsid w:val="00846294"/>
    <w:rsid w:val="0084797E"/>
    <w:rsid w:val="00852E84"/>
    <w:rsid w:val="00853D51"/>
    <w:rsid w:val="00855396"/>
    <w:rsid w:val="00857F39"/>
    <w:rsid w:val="008606D4"/>
    <w:rsid w:val="00861243"/>
    <w:rsid w:val="00861D32"/>
    <w:rsid w:val="00862B8D"/>
    <w:rsid w:val="00862C0F"/>
    <w:rsid w:val="00862F5F"/>
    <w:rsid w:val="008656ED"/>
    <w:rsid w:val="00870598"/>
    <w:rsid w:val="008720E4"/>
    <w:rsid w:val="00872D9A"/>
    <w:rsid w:val="00873140"/>
    <w:rsid w:val="00873F69"/>
    <w:rsid w:val="0087554C"/>
    <w:rsid w:val="00880930"/>
    <w:rsid w:val="00880A5E"/>
    <w:rsid w:val="00885D68"/>
    <w:rsid w:val="008919E8"/>
    <w:rsid w:val="00893B3C"/>
    <w:rsid w:val="00894B7D"/>
    <w:rsid w:val="00894DD6"/>
    <w:rsid w:val="00895530"/>
    <w:rsid w:val="008963E3"/>
    <w:rsid w:val="008A14DE"/>
    <w:rsid w:val="008A1B21"/>
    <w:rsid w:val="008A4202"/>
    <w:rsid w:val="008A50DD"/>
    <w:rsid w:val="008A5337"/>
    <w:rsid w:val="008B25E7"/>
    <w:rsid w:val="008B44CF"/>
    <w:rsid w:val="008B6223"/>
    <w:rsid w:val="008B681A"/>
    <w:rsid w:val="008C1EE7"/>
    <w:rsid w:val="008C213F"/>
    <w:rsid w:val="008C22B2"/>
    <w:rsid w:val="008C4445"/>
    <w:rsid w:val="008C4564"/>
    <w:rsid w:val="008C5962"/>
    <w:rsid w:val="008C646F"/>
    <w:rsid w:val="008D025A"/>
    <w:rsid w:val="008D04D8"/>
    <w:rsid w:val="008D1B32"/>
    <w:rsid w:val="008D366B"/>
    <w:rsid w:val="008D5C4F"/>
    <w:rsid w:val="008D6F10"/>
    <w:rsid w:val="008D78BC"/>
    <w:rsid w:val="008E0078"/>
    <w:rsid w:val="008E0084"/>
    <w:rsid w:val="008E0DFB"/>
    <w:rsid w:val="008E25DF"/>
    <w:rsid w:val="008E2D74"/>
    <w:rsid w:val="008E385E"/>
    <w:rsid w:val="008E6049"/>
    <w:rsid w:val="008E7FA0"/>
    <w:rsid w:val="008F1F4A"/>
    <w:rsid w:val="008F2F46"/>
    <w:rsid w:val="008F412A"/>
    <w:rsid w:val="008F4D77"/>
    <w:rsid w:val="008F62A4"/>
    <w:rsid w:val="008F6B59"/>
    <w:rsid w:val="008F6C2A"/>
    <w:rsid w:val="0090583E"/>
    <w:rsid w:val="0090703C"/>
    <w:rsid w:val="00907D7E"/>
    <w:rsid w:val="009108D8"/>
    <w:rsid w:val="00910D75"/>
    <w:rsid w:val="00914C1D"/>
    <w:rsid w:val="00915A2C"/>
    <w:rsid w:val="00917F94"/>
    <w:rsid w:val="0092290E"/>
    <w:rsid w:val="00922AD7"/>
    <w:rsid w:val="0092438E"/>
    <w:rsid w:val="009252DD"/>
    <w:rsid w:val="009259CC"/>
    <w:rsid w:val="00926E5B"/>
    <w:rsid w:val="00927163"/>
    <w:rsid w:val="0092728B"/>
    <w:rsid w:val="00931619"/>
    <w:rsid w:val="009324E2"/>
    <w:rsid w:val="00933B95"/>
    <w:rsid w:val="009357E6"/>
    <w:rsid w:val="00935AA0"/>
    <w:rsid w:val="00935D0C"/>
    <w:rsid w:val="00935DAE"/>
    <w:rsid w:val="00936D8B"/>
    <w:rsid w:val="00936DC8"/>
    <w:rsid w:val="0093705A"/>
    <w:rsid w:val="00941507"/>
    <w:rsid w:val="009431B4"/>
    <w:rsid w:val="009438A0"/>
    <w:rsid w:val="00943D52"/>
    <w:rsid w:val="00944B42"/>
    <w:rsid w:val="009456FF"/>
    <w:rsid w:val="009458D7"/>
    <w:rsid w:val="00950764"/>
    <w:rsid w:val="009528A6"/>
    <w:rsid w:val="009558A7"/>
    <w:rsid w:val="00956577"/>
    <w:rsid w:val="00956B2E"/>
    <w:rsid w:val="00957C4B"/>
    <w:rsid w:val="00957F87"/>
    <w:rsid w:val="00957F89"/>
    <w:rsid w:val="00960E03"/>
    <w:rsid w:val="009618DE"/>
    <w:rsid w:val="00963A64"/>
    <w:rsid w:val="00965B2D"/>
    <w:rsid w:val="00966700"/>
    <w:rsid w:val="00966D6E"/>
    <w:rsid w:val="009678CB"/>
    <w:rsid w:val="00970741"/>
    <w:rsid w:val="009708F0"/>
    <w:rsid w:val="00970D4B"/>
    <w:rsid w:val="00971E6A"/>
    <w:rsid w:val="009721B5"/>
    <w:rsid w:val="0097515F"/>
    <w:rsid w:val="00976AE5"/>
    <w:rsid w:val="00976C24"/>
    <w:rsid w:val="0097797B"/>
    <w:rsid w:val="0098066D"/>
    <w:rsid w:val="00980F3D"/>
    <w:rsid w:val="00981CD8"/>
    <w:rsid w:val="009829F8"/>
    <w:rsid w:val="009838FA"/>
    <w:rsid w:val="00984EB5"/>
    <w:rsid w:val="009969D3"/>
    <w:rsid w:val="00996AC5"/>
    <w:rsid w:val="00997ABF"/>
    <w:rsid w:val="009A03A6"/>
    <w:rsid w:val="009A0447"/>
    <w:rsid w:val="009A0EA2"/>
    <w:rsid w:val="009A15E8"/>
    <w:rsid w:val="009A20C7"/>
    <w:rsid w:val="009A49E9"/>
    <w:rsid w:val="009A501A"/>
    <w:rsid w:val="009B08AF"/>
    <w:rsid w:val="009B1F5B"/>
    <w:rsid w:val="009B280D"/>
    <w:rsid w:val="009B3075"/>
    <w:rsid w:val="009B3300"/>
    <w:rsid w:val="009B411F"/>
    <w:rsid w:val="009B540D"/>
    <w:rsid w:val="009C267E"/>
    <w:rsid w:val="009C3164"/>
    <w:rsid w:val="009C3A9C"/>
    <w:rsid w:val="009C49DE"/>
    <w:rsid w:val="009C5843"/>
    <w:rsid w:val="009C6D69"/>
    <w:rsid w:val="009C6E6C"/>
    <w:rsid w:val="009C789B"/>
    <w:rsid w:val="009D0248"/>
    <w:rsid w:val="009D23B3"/>
    <w:rsid w:val="009D3209"/>
    <w:rsid w:val="009D429D"/>
    <w:rsid w:val="009D7DDE"/>
    <w:rsid w:val="009E15DE"/>
    <w:rsid w:val="009E32E0"/>
    <w:rsid w:val="009E38B8"/>
    <w:rsid w:val="009E41C5"/>
    <w:rsid w:val="009E4270"/>
    <w:rsid w:val="009E4EBF"/>
    <w:rsid w:val="009E574D"/>
    <w:rsid w:val="009E6AB2"/>
    <w:rsid w:val="009E6C04"/>
    <w:rsid w:val="009F05A9"/>
    <w:rsid w:val="009F06CC"/>
    <w:rsid w:val="009F1147"/>
    <w:rsid w:val="009F18D7"/>
    <w:rsid w:val="009F1902"/>
    <w:rsid w:val="009F2ABA"/>
    <w:rsid w:val="009F3021"/>
    <w:rsid w:val="009F419F"/>
    <w:rsid w:val="00A01D0B"/>
    <w:rsid w:val="00A02C6A"/>
    <w:rsid w:val="00A03498"/>
    <w:rsid w:val="00A03D04"/>
    <w:rsid w:val="00A040C6"/>
    <w:rsid w:val="00A04CA7"/>
    <w:rsid w:val="00A05D4E"/>
    <w:rsid w:val="00A06A0C"/>
    <w:rsid w:val="00A07F54"/>
    <w:rsid w:val="00A1091C"/>
    <w:rsid w:val="00A10E07"/>
    <w:rsid w:val="00A1385C"/>
    <w:rsid w:val="00A14E60"/>
    <w:rsid w:val="00A1502F"/>
    <w:rsid w:val="00A17250"/>
    <w:rsid w:val="00A1753B"/>
    <w:rsid w:val="00A17E72"/>
    <w:rsid w:val="00A22126"/>
    <w:rsid w:val="00A23107"/>
    <w:rsid w:val="00A239B1"/>
    <w:rsid w:val="00A241A1"/>
    <w:rsid w:val="00A305C5"/>
    <w:rsid w:val="00A30BA5"/>
    <w:rsid w:val="00A30E83"/>
    <w:rsid w:val="00A31F95"/>
    <w:rsid w:val="00A32067"/>
    <w:rsid w:val="00A329F9"/>
    <w:rsid w:val="00A338C3"/>
    <w:rsid w:val="00A33B4A"/>
    <w:rsid w:val="00A43F5A"/>
    <w:rsid w:val="00A50918"/>
    <w:rsid w:val="00A51BEB"/>
    <w:rsid w:val="00A521FA"/>
    <w:rsid w:val="00A52AB0"/>
    <w:rsid w:val="00A52EEB"/>
    <w:rsid w:val="00A530AE"/>
    <w:rsid w:val="00A54331"/>
    <w:rsid w:val="00A545D1"/>
    <w:rsid w:val="00A5476F"/>
    <w:rsid w:val="00A55B0F"/>
    <w:rsid w:val="00A619C2"/>
    <w:rsid w:val="00A64B86"/>
    <w:rsid w:val="00A711A9"/>
    <w:rsid w:val="00A75015"/>
    <w:rsid w:val="00A77261"/>
    <w:rsid w:val="00A77886"/>
    <w:rsid w:val="00A83CD5"/>
    <w:rsid w:val="00A86112"/>
    <w:rsid w:val="00A8674F"/>
    <w:rsid w:val="00A91073"/>
    <w:rsid w:val="00A9242D"/>
    <w:rsid w:val="00A94122"/>
    <w:rsid w:val="00A95511"/>
    <w:rsid w:val="00A958AE"/>
    <w:rsid w:val="00A97307"/>
    <w:rsid w:val="00A978B7"/>
    <w:rsid w:val="00AA1B08"/>
    <w:rsid w:val="00AA1DFB"/>
    <w:rsid w:val="00AA5429"/>
    <w:rsid w:val="00AA5905"/>
    <w:rsid w:val="00AA5A86"/>
    <w:rsid w:val="00AA6136"/>
    <w:rsid w:val="00AA631E"/>
    <w:rsid w:val="00AA790C"/>
    <w:rsid w:val="00AB0CFD"/>
    <w:rsid w:val="00AB2378"/>
    <w:rsid w:val="00AB2FC5"/>
    <w:rsid w:val="00AB4571"/>
    <w:rsid w:val="00AB55F5"/>
    <w:rsid w:val="00AB6EAB"/>
    <w:rsid w:val="00AB77E3"/>
    <w:rsid w:val="00AB7F32"/>
    <w:rsid w:val="00AC2594"/>
    <w:rsid w:val="00AC29D2"/>
    <w:rsid w:val="00AC5602"/>
    <w:rsid w:val="00AC692F"/>
    <w:rsid w:val="00AC7788"/>
    <w:rsid w:val="00AC7E1D"/>
    <w:rsid w:val="00AD12AF"/>
    <w:rsid w:val="00AD5F92"/>
    <w:rsid w:val="00AD6D7A"/>
    <w:rsid w:val="00AD7361"/>
    <w:rsid w:val="00AD7D7B"/>
    <w:rsid w:val="00AE018A"/>
    <w:rsid w:val="00AE036B"/>
    <w:rsid w:val="00AE05F1"/>
    <w:rsid w:val="00AE0F94"/>
    <w:rsid w:val="00AE24B8"/>
    <w:rsid w:val="00AF04B9"/>
    <w:rsid w:val="00AF3080"/>
    <w:rsid w:val="00AF36BE"/>
    <w:rsid w:val="00AF64A1"/>
    <w:rsid w:val="00AF768C"/>
    <w:rsid w:val="00B0481F"/>
    <w:rsid w:val="00B04958"/>
    <w:rsid w:val="00B057F5"/>
    <w:rsid w:val="00B06357"/>
    <w:rsid w:val="00B0694A"/>
    <w:rsid w:val="00B1070C"/>
    <w:rsid w:val="00B11396"/>
    <w:rsid w:val="00B1219B"/>
    <w:rsid w:val="00B13084"/>
    <w:rsid w:val="00B16346"/>
    <w:rsid w:val="00B20C1A"/>
    <w:rsid w:val="00B21205"/>
    <w:rsid w:val="00B22A9B"/>
    <w:rsid w:val="00B22E81"/>
    <w:rsid w:val="00B24FEC"/>
    <w:rsid w:val="00B33A09"/>
    <w:rsid w:val="00B33B4F"/>
    <w:rsid w:val="00B36189"/>
    <w:rsid w:val="00B377F1"/>
    <w:rsid w:val="00B37FCA"/>
    <w:rsid w:val="00B4034E"/>
    <w:rsid w:val="00B40AAD"/>
    <w:rsid w:val="00B41278"/>
    <w:rsid w:val="00B4290E"/>
    <w:rsid w:val="00B4599E"/>
    <w:rsid w:val="00B47F9D"/>
    <w:rsid w:val="00B51914"/>
    <w:rsid w:val="00B52054"/>
    <w:rsid w:val="00B5211C"/>
    <w:rsid w:val="00B55042"/>
    <w:rsid w:val="00B571B3"/>
    <w:rsid w:val="00B614DE"/>
    <w:rsid w:val="00B62DFA"/>
    <w:rsid w:val="00B635A2"/>
    <w:rsid w:val="00B65409"/>
    <w:rsid w:val="00B65C6D"/>
    <w:rsid w:val="00B66F98"/>
    <w:rsid w:val="00B716AE"/>
    <w:rsid w:val="00B7477B"/>
    <w:rsid w:val="00B74A1E"/>
    <w:rsid w:val="00B762EF"/>
    <w:rsid w:val="00B76E4A"/>
    <w:rsid w:val="00B8161B"/>
    <w:rsid w:val="00B853F8"/>
    <w:rsid w:val="00B8644A"/>
    <w:rsid w:val="00B86CBD"/>
    <w:rsid w:val="00B87179"/>
    <w:rsid w:val="00B87931"/>
    <w:rsid w:val="00B92BCB"/>
    <w:rsid w:val="00B931D9"/>
    <w:rsid w:val="00B94884"/>
    <w:rsid w:val="00B96BAF"/>
    <w:rsid w:val="00B972E2"/>
    <w:rsid w:val="00BA5E26"/>
    <w:rsid w:val="00BA70AB"/>
    <w:rsid w:val="00BA7C3A"/>
    <w:rsid w:val="00BB07F4"/>
    <w:rsid w:val="00BB1032"/>
    <w:rsid w:val="00BB1D98"/>
    <w:rsid w:val="00BB5BAC"/>
    <w:rsid w:val="00BB6318"/>
    <w:rsid w:val="00BC6016"/>
    <w:rsid w:val="00BC6FEA"/>
    <w:rsid w:val="00BC7E6C"/>
    <w:rsid w:val="00BD003E"/>
    <w:rsid w:val="00BD0629"/>
    <w:rsid w:val="00BD140C"/>
    <w:rsid w:val="00BD2930"/>
    <w:rsid w:val="00BD2E5D"/>
    <w:rsid w:val="00BD3A71"/>
    <w:rsid w:val="00BD4464"/>
    <w:rsid w:val="00BD4491"/>
    <w:rsid w:val="00BD5485"/>
    <w:rsid w:val="00BD5547"/>
    <w:rsid w:val="00BD55D1"/>
    <w:rsid w:val="00BD59BA"/>
    <w:rsid w:val="00BD7E04"/>
    <w:rsid w:val="00BE0B17"/>
    <w:rsid w:val="00BE1A90"/>
    <w:rsid w:val="00BE2356"/>
    <w:rsid w:val="00BE3CA1"/>
    <w:rsid w:val="00BE3E39"/>
    <w:rsid w:val="00BE4170"/>
    <w:rsid w:val="00BE5531"/>
    <w:rsid w:val="00BE5A2E"/>
    <w:rsid w:val="00BE5FDE"/>
    <w:rsid w:val="00BE7E64"/>
    <w:rsid w:val="00BF0D90"/>
    <w:rsid w:val="00BF28D9"/>
    <w:rsid w:val="00BF4BBB"/>
    <w:rsid w:val="00BF6AC8"/>
    <w:rsid w:val="00BF7BBD"/>
    <w:rsid w:val="00C00764"/>
    <w:rsid w:val="00C033FC"/>
    <w:rsid w:val="00C050F5"/>
    <w:rsid w:val="00C058B5"/>
    <w:rsid w:val="00C07170"/>
    <w:rsid w:val="00C10256"/>
    <w:rsid w:val="00C12405"/>
    <w:rsid w:val="00C132B4"/>
    <w:rsid w:val="00C13358"/>
    <w:rsid w:val="00C135C9"/>
    <w:rsid w:val="00C14E1E"/>
    <w:rsid w:val="00C15024"/>
    <w:rsid w:val="00C171A8"/>
    <w:rsid w:val="00C21363"/>
    <w:rsid w:val="00C21BB3"/>
    <w:rsid w:val="00C22965"/>
    <w:rsid w:val="00C23178"/>
    <w:rsid w:val="00C23E2D"/>
    <w:rsid w:val="00C25186"/>
    <w:rsid w:val="00C254E6"/>
    <w:rsid w:val="00C2625F"/>
    <w:rsid w:val="00C26A22"/>
    <w:rsid w:val="00C309A5"/>
    <w:rsid w:val="00C30FE3"/>
    <w:rsid w:val="00C315EA"/>
    <w:rsid w:val="00C31DE4"/>
    <w:rsid w:val="00C34659"/>
    <w:rsid w:val="00C3619B"/>
    <w:rsid w:val="00C3650B"/>
    <w:rsid w:val="00C375F5"/>
    <w:rsid w:val="00C44C20"/>
    <w:rsid w:val="00C45078"/>
    <w:rsid w:val="00C45FF3"/>
    <w:rsid w:val="00C46A8C"/>
    <w:rsid w:val="00C5133F"/>
    <w:rsid w:val="00C51F89"/>
    <w:rsid w:val="00C529A2"/>
    <w:rsid w:val="00C5423C"/>
    <w:rsid w:val="00C54C6B"/>
    <w:rsid w:val="00C553C7"/>
    <w:rsid w:val="00C56812"/>
    <w:rsid w:val="00C60DFB"/>
    <w:rsid w:val="00C62389"/>
    <w:rsid w:val="00C625A4"/>
    <w:rsid w:val="00C64F26"/>
    <w:rsid w:val="00C653E0"/>
    <w:rsid w:val="00C65469"/>
    <w:rsid w:val="00C66083"/>
    <w:rsid w:val="00C72CB7"/>
    <w:rsid w:val="00C760EA"/>
    <w:rsid w:val="00C802CE"/>
    <w:rsid w:val="00C80911"/>
    <w:rsid w:val="00C81BFB"/>
    <w:rsid w:val="00C8252D"/>
    <w:rsid w:val="00C8650A"/>
    <w:rsid w:val="00C86796"/>
    <w:rsid w:val="00C8793E"/>
    <w:rsid w:val="00C879C2"/>
    <w:rsid w:val="00C90576"/>
    <w:rsid w:val="00C914ED"/>
    <w:rsid w:val="00C91763"/>
    <w:rsid w:val="00C91F70"/>
    <w:rsid w:val="00C92B30"/>
    <w:rsid w:val="00C93CD2"/>
    <w:rsid w:val="00C95DC9"/>
    <w:rsid w:val="00C95FC9"/>
    <w:rsid w:val="00C96BFD"/>
    <w:rsid w:val="00CA0B5C"/>
    <w:rsid w:val="00CA187B"/>
    <w:rsid w:val="00CA4C3E"/>
    <w:rsid w:val="00CA5CD3"/>
    <w:rsid w:val="00CA741A"/>
    <w:rsid w:val="00CA7B96"/>
    <w:rsid w:val="00CB11EA"/>
    <w:rsid w:val="00CB2CEB"/>
    <w:rsid w:val="00CB6D79"/>
    <w:rsid w:val="00CC08DB"/>
    <w:rsid w:val="00CC110E"/>
    <w:rsid w:val="00CC464B"/>
    <w:rsid w:val="00CC4E46"/>
    <w:rsid w:val="00CC6B7A"/>
    <w:rsid w:val="00CD0C06"/>
    <w:rsid w:val="00CD1569"/>
    <w:rsid w:val="00CD28F3"/>
    <w:rsid w:val="00CD2D58"/>
    <w:rsid w:val="00CE108C"/>
    <w:rsid w:val="00CE11DD"/>
    <w:rsid w:val="00CE20FB"/>
    <w:rsid w:val="00CE57D1"/>
    <w:rsid w:val="00CE753D"/>
    <w:rsid w:val="00CF1D36"/>
    <w:rsid w:val="00CF1E6C"/>
    <w:rsid w:val="00CF2A28"/>
    <w:rsid w:val="00CF34D8"/>
    <w:rsid w:val="00CF5ED3"/>
    <w:rsid w:val="00CF61CE"/>
    <w:rsid w:val="00D02D17"/>
    <w:rsid w:val="00D04115"/>
    <w:rsid w:val="00D04975"/>
    <w:rsid w:val="00D061A8"/>
    <w:rsid w:val="00D0678C"/>
    <w:rsid w:val="00D11BAC"/>
    <w:rsid w:val="00D12170"/>
    <w:rsid w:val="00D13DDB"/>
    <w:rsid w:val="00D14565"/>
    <w:rsid w:val="00D16725"/>
    <w:rsid w:val="00D16CA0"/>
    <w:rsid w:val="00D16E47"/>
    <w:rsid w:val="00D17C15"/>
    <w:rsid w:val="00D20350"/>
    <w:rsid w:val="00D2060A"/>
    <w:rsid w:val="00D213BA"/>
    <w:rsid w:val="00D2348F"/>
    <w:rsid w:val="00D23AAB"/>
    <w:rsid w:val="00D24498"/>
    <w:rsid w:val="00D27B34"/>
    <w:rsid w:val="00D3084C"/>
    <w:rsid w:val="00D34A0B"/>
    <w:rsid w:val="00D3627A"/>
    <w:rsid w:val="00D36F2E"/>
    <w:rsid w:val="00D36F4D"/>
    <w:rsid w:val="00D40080"/>
    <w:rsid w:val="00D411FE"/>
    <w:rsid w:val="00D4184F"/>
    <w:rsid w:val="00D41E27"/>
    <w:rsid w:val="00D4314D"/>
    <w:rsid w:val="00D45FD8"/>
    <w:rsid w:val="00D464E0"/>
    <w:rsid w:val="00D46CDE"/>
    <w:rsid w:val="00D46F49"/>
    <w:rsid w:val="00D50427"/>
    <w:rsid w:val="00D51CFA"/>
    <w:rsid w:val="00D548F4"/>
    <w:rsid w:val="00D54C99"/>
    <w:rsid w:val="00D55164"/>
    <w:rsid w:val="00D572CB"/>
    <w:rsid w:val="00D60209"/>
    <w:rsid w:val="00D6198A"/>
    <w:rsid w:val="00D64A07"/>
    <w:rsid w:val="00D66E35"/>
    <w:rsid w:val="00D72E02"/>
    <w:rsid w:val="00D735BD"/>
    <w:rsid w:val="00D744A3"/>
    <w:rsid w:val="00D74FD4"/>
    <w:rsid w:val="00D8053E"/>
    <w:rsid w:val="00D830E8"/>
    <w:rsid w:val="00D835B6"/>
    <w:rsid w:val="00D83CBB"/>
    <w:rsid w:val="00D8655B"/>
    <w:rsid w:val="00D92C33"/>
    <w:rsid w:val="00D92FDD"/>
    <w:rsid w:val="00D93F56"/>
    <w:rsid w:val="00D93FBB"/>
    <w:rsid w:val="00D95714"/>
    <w:rsid w:val="00D95BBC"/>
    <w:rsid w:val="00DA26D3"/>
    <w:rsid w:val="00DA2FBB"/>
    <w:rsid w:val="00DA4F5F"/>
    <w:rsid w:val="00DA67FC"/>
    <w:rsid w:val="00DA71D7"/>
    <w:rsid w:val="00DB0E7D"/>
    <w:rsid w:val="00DB26DD"/>
    <w:rsid w:val="00DB3785"/>
    <w:rsid w:val="00DB410F"/>
    <w:rsid w:val="00DB451C"/>
    <w:rsid w:val="00DB4A17"/>
    <w:rsid w:val="00DB51BB"/>
    <w:rsid w:val="00DB6176"/>
    <w:rsid w:val="00DB725D"/>
    <w:rsid w:val="00DB7896"/>
    <w:rsid w:val="00DC00E2"/>
    <w:rsid w:val="00DC070C"/>
    <w:rsid w:val="00DC12C6"/>
    <w:rsid w:val="00DC3024"/>
    <w:rsid w:val="00DC3D76"/>
    <w:rsid w:val="00DC63CC"/>
    <w:rsid w:val="00DC6F1C"/>
    <w:rsid w:val="00DC748E"/>
    <w:rsid w:val="00DD0FAC"/>
    <w:rsid w:val="00DD4BB3"/>
    <w:rsid w:val="00DD6DF8"/>
    <w:rsid w:val="00DE0A2C"/>
    <w:rsid w:val="00DE0AC1"/>
    <w:rsid w:val="00DE1D93"/>
    <w:rsid w:val="00DE3EDE"/>
    <w:rsid w:val="00DE4CC5"/>
    <w:rsid w:val="00DE6FE2"/>
    <w:rsid w:val="00DF1940"/>
    <w:rsid w:val="00DF4D03"/>
    <w:rsid w:val="00DF7EBC"/>
    <w:rsid w:val="00E00BCE"/>
    <w:rsid w:val="00E02C5B"/>
    <w:rsid w:val="00E0318E"/>
    <w:rsid w:val="00E045F6"/>
    <w:rsid w:val="00E05017"/>
    <w:rsid w:val="00E05097"/>
    <w:rsid w:val="00E06BF7"/>
    <w:rsid w:val="00E12542"/>
    <w:rsid w:val="00E14666"/>
    <w:rsid w:val="00E1584A"/>
    <w:rsid w:val="00E167FA"/>
    <w:rsid w:val="00E20297"/>
    <w:rsid w:val="00E20B25"/>
    <w:rsid w:val="00E221DF"/>
    <w:rsid w:val="00E239DF"/>
    <w:rsid w:val="00E2501E"/>
    <w:rsid w:val="00E25BFB"/>
    <w:rsid w:val="00E25D65"/>
    <w:rsid w:val="00E2714B"/>
    <w:rsid w:val="00E2757B"/>
    <w:rsid w:val="00E31414"/>
    <w:rsid w:val="00E324C1"/>
    <w:rsid w:val="00E32F05"/>
    <w:rsid w:val="00E338DC"/>
    <w:rsid w:val="00E34BE8"/>
    <w:rsid w:val="00E36DDC"/>
    <w:rsid w:val="00E37599"/>
    <w:rsid w:val="00E37C67"/>
    <w:rsid w:val="00E40536"/>
    <w:rsid w:val="00E41307"/>
    <w:rsid w:val="00E41790"/>
    <w:rsid w:val="00E417FB"/>
    <w:rsid w:val="00E4353E"/>
    <w:rsid w:val="00E443C4"/>
    <w:rsid w:val="00E47F59"/>
    <w:rsid w:val="00E50D87"/>
    <w:rsid w:val="00E51393"/>
    <w:rsid w:val="00E518B7"/>
    <w:rsid w:val="00E53E4F"/>
    <w:rsid w:val="00E546EA"/>
    <w:rsid w:val="00E54727"/>
    <w:rsid w:val="00E6005D"/>
    <w:rsid w:val="00E6152D"/>
    <w:rsid w:val="00E6181A"/>
    <w:rsid w:val="00E62ED8"/>
    <w:rsid w:val="00E631F3"/>
    <w:rsid w:val="00E65943"/>
    <w:rsid w:val="00E65A5C"/>
    <w:rsid w:val="00E66C23"/>
    <w:rsid w:val="00E70F63"/>
    <w:rsid w:val="00E71066"/>
    <w:rsid w:val="00E7274A"/>
    <w:rsid w:val="00E730F5"/>
    <w:rsid w:val="00E7321C"/>
    <w:rsid w:val="00E7471C"/>
    <w:rsid w:val="00E74980"/>
    <w:rsid w:val="00E75497"/>
    <w:rsid w:val="00E76F9A"/>
    <w:rsid w:val="00E809E5"/>
    <w:rsid w:val="00E8414F"/>
    <w:rsid w:val="00E84690"/>
    <w:rsid w:val="00E8513D"/>
    <w:rsid w:val="00E8598F"/>
    <w:rsid w:val="00E85EAB"/>
    <w:rsid w:val="00E867A2"/>
    <w:rsid w:val="00E87482"/>
    <w:rsid w:val="00E92222"/>
    <w:rsid w:val="00E942BF"/>
    <w:rsid w:val="00E94A71"/>
    <w:rsid w:val="00E96DAA"/>
    <w:rsid w:val="00EA0D9D"/>
    <w:rsid w:val="00EA13F2"/>
    <w:rsid w:val="00EA2057"/>
    <w:rsid w:val="00EA4A58"/>
    <w:rsid w:val="00EB03A1"/>
    <w:rsid w:val="00EB1BB0"/>
    <w:rsid w:val="00EB1EA6"/>
    <w:rsid w:val="00EB248C"/>
    <w:rsid w:val="00EB4C60"/>
    <w:rsid w:val="00EB5185"/>
    <w:rsid w:val="00EB5306"/>
    <w:rsid w:val="00EB7AA3"/>
    <w:rsid w:val="00EB7D1F"/>
    <w:rsid w:val="00EC0888"/>
    <w:rsid w:val="00EC0A29"/>
    <w:rsid w:val="00EC22F3"/>
    <w:rsid w:val="00EC2E7A"/>
    <w:rsid w:val="00EC321E"/>
    <w:rsid w:val="00EC3DC8"/>
    <w:rsid w:val="00EC63CD"/>
    <w:rsid w:val="00ED0F98"/>
    <w:rsid w:val="00ED447F"/>
    <w:rsid w:val="00ED49FB"/>
    <w:rsid w:val="00ED52C8"/>
    <w:rsid w:val="00ED7354"/>
    <w:rsid w:val="00EE26AF"/>
    <w:rsid w:val="00EE3746"/>
    <w:rsid w:val="00EF017F"/>
    <w:rsid w:val="00EF202F"/>
    <w:rsid w:val="00EF2F82"/>
    <w:rsid w:val="00EF4FA4"/>
    <w:rsid w:val="00EF5620"/>
    <w:rsid w:val="00EF5BD8"/>
    <w:rsid w:val="00F00BB3"/>
    <w:rsid w:val="00F011BF"/>
    <w:rsid w:val="00F011E9"/>
    <w:rsid w:val="00F02843"/>
    <w:rsid w:val="00F0459E"/>
    <w:rsid w:val="00F05E14"/>
    <w:rsid w:val="00F07795"/>
    <w:rsid w:val="00F07DC1"/>
    <w:rsid w:val="00F11BB3"/>
    <w:rsid w:val="00F127AB"/>
    <w:rsid w:val="00F13A25"/>
    <w:rsid w:val="00F147D3"/>
    <w:rsid w:val="00F14DCE"/>
    <w:rsid w:val="00F15B4E"/>
    <w:rsid w:val="00F15B81"/>
    <w:rsid w:val="00F20EAF"/>
    <w:rsid w:val="00F211B4"/>
    <w:rsid w:val="00F23865"/>
    <w:rsid w:val="00F23B4B"/>
    <w:rsid w:val="00F254E1"/>
    <w:rsid w:val="00F273BD"/>
    <w:rsid w:val="00F30463"/>
    <w:rsid w:val="00F31769"/>
    <w:rsid w:val="00F31DAA"/>
    <w:rsid w:val="00F3228C"/>
    <w:rsid w:val="00F32CFF"/>
    <w:rsid w:val="00F33ED4"/>
    <w:rsid w:val="00F36F1B"/>
    <w:rsid w:val="00F37B3E"/>
    <w:rsid w:val="00F41575"/>
    <w:rsid w:val="00F4272F"/>
    <w:rsid w:val="00F4312D"/>
    <w:rsid w:val="00F47712"/>
    <w:rsid w:val="00F527D7"/>
    <w:rsid w:val="00F52C7E"/>
    <w:rsid w:val="00F53C94"/>
    <w:rsid w:val="00F55328"/>
    <w:rsid w:val="00F56447"/>
    <w:rsid w:val="00F60ED6"/>
    <w:rsid w:val="00F6145F"/>
    <w:rsid w:val="00F63061"/>
    <w:rsid w:val="00F63873"/>
    <w:rsid w:val="00F6458E"/>
    <w:rsid w:val="00F64C42"/>
    <w:rsid w:val="00F6631C"/>
    <w:rsid w:val="00F70D85"/>
    <w:rsid w:val="00F70DFB"/>
    <w:rsid w:val="00F70E15"/>
    <w:rsid w:val="00F722F9"/>
    <w:rsid w:val="00F72CD3"/>
    <w:rsid w:val="00F73827"/>
    <w:rsid w:val="00F74A4A"/>
    <w:rsid w:val="00F75595"/>
    <w:rsid w:val="00F75642"/>
    <w:rsid w:val="00F77A04"/>
    <w:rsid w:val="00F825A8"/>
    <w:rsid w:val="00F82842"/>
    <w:rsid w:val="00F862BC"/>
    <w:rsid w:val="00F917DD"/>
    <w:rsid w:val="00F92454"/>
    <w:rsid w:val="00F93587"/>
    <w:rsid w:val="00F9453B"/>
    <w:rsid w:val="00F9507D"/>
    <w:rsid w:val="00FA1A27"/>
    <w:rsid w:val="00FA2001"/>
    <w:rsid w:val="00FA2DAD"/>
    <w:rsid w:val="00FA3198"/>
    <w:rsid w:val="00FA3273"/>
    <w:rsid w:val="00FA32FA"/>
    <w:rsid w:val="00FA5416"/>
    <w:rsid w:val="00FA5943"/>
    <w:rsid w:val="00FA7D1C"/>
    <w:rsid w:val="00FB1588"/>
    <w:rsid w:val="00FB1C3A"/>
    <w:rsid w:val="00FB3B41"/>
    <w:rsid w:val="00FB4992"/>
    <w:rsid w:val="00FB49AB"/>
    <w:rsid w:val="00FB63EB"/>
    <w:rsid w:val="00FB6E31"/>
    <w:rsid w:val="00FC0951"/>
    <w:rsid w:val="00FC0FB9"/>
    <w:rsid w:val="00FC305A"/>
    <w:rsid w:val="00FC4DAE"/>
    <w:rsid w:val="00FC6037"/>
    <w:rsid w:val="00FD1AE8"/>
    <w:rsid w:val="00FD3A16"/>
    <w:rsid w:val="00FD3ACC"/>
    <w:rsid w:val="00FD469B"/>
    <w:rsid w:val="00FD54A8"/>
    <w:rsid w:val="00FD7547"/>
    <w:rsid w:val="00FD796C"/>
    <w:rsid w:val="00FE1E7E"/>
    <w:rsid w:val="00FE2A42"/>
    <w:rsid w:val="00FE3221"/>
    <w:rsid w:val="00FE6DBC"/>
    <w:rsid w:val="00FF0505"/>
    <w:rsid w:val="00FF05FD"/>
    <w:rsid w:val="00FF063B"/>
    <w:rsid w:val="00FF2ED9"/>
    <w:rsid w:val="00FF3479"/>
    <w:rsid w:val="00FF5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4915"/>
  <w15:docId w15:val="{8F864DB4-AFF5-422F-91D7-EC7AB779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34A2"/>
    <w:pPr>
      <w:spacing w:before="120" w:after="200" w:line="276" w:lineRule="auto"/>
    </w:pPr>
    <w:rPr>
      <w:rFonts w:ascii="Garamond" w:hAnsi="Garamond"/>
      <w:lang w:val="nb-NO"/>
    </w:rPr>
  </w:style>
  <w:style w:type="paragraph" w:styleId="Heading1">
    <w:name w:val="heading 1"/>
    <w:basedOn w:val="Normal"/>
    <w:next w:val="Normal"/>
    <w:link w:val="Heading1Char"/>
    <w:uiPriority w:val="9"/>
    <w:qFormat/>
    <w:rsid w:val="00F31DAA"/>
    <w:pPr>
      <w:keepNext/>
      <w:keepLines/>
      <w:spacing w:before="720" w:after="240" w:line="240" w:lineRule="auto"/>
      <w:outlineLvl w:val="0"/>
    </w:pPr>
    <w:rPr>
      <w:rFonts w:ascii="Arial Rounded MT Bold" w:eastAsiaTheme="majorEastAsia" w:hAnsi="Arial Rounded MT Bold" w:cstheme="majorBidi"/>
      <w:bCs/>
      <w:color w:val="808080" w:themeColor="background1" w:themeShade="80"/>
      <w:sz w:val="36"/>
      <w:szCs w:val="28"/>
    </w:rPr>
  </w:style>
  <w:style w:type="paragraph" w:styleId="Heading2">
    <w:name w:val="heading 2"/>
    <w:basedOn w:val="Normal"/>
    <w:next w:val="Normal"/>
    <w:link w:val="Heading2Char"/>
    <w:uiPriority w:val="9"/>
    <w:unhideWhenUsed/>
    <w:qFormat/>
    <w:rsid w:val="00F31DAA"/>
    <w:pPr>
      <w:keepNext/>
      <w:keepLines/>
      <w:spacing w:before="600" w:after="360" w:line="240" w:lineRule="auto"/>
      <w:outlineLvl w:val="1"/>
    </w:pPr>
    <w:rPr>
      <w:rFonts w:ascii="Arial Rounded MT Bold" w:eastAsiaTheme="majorEastAsia" w:hAnsi="Arial Rounded MT Bold" w:cstheme="majorBidi"/>
      <w:bCs/>
      <w:color w:val="808080" w:themeColor="background1" w:themeShade="80"/>
      <w:sz w:val="32"/>
      <w:szCs w:val="26"/>
    </w:rPr>
  </w:style>
  <w:style w:type="paragraph" w:styleId="Heading3">
    <w:name w:val="heading 3"/>
    <w:basedOn w:val="Normal"/>
    <w:next w:val="Normal"/>
    <w:link w:val="Heading3Char"/>
    <w:uiPriority w:val="9"/>
    <w:unhideWhenUsed/>
    <w:qFormat/>
    <w:rsid w:val="001D14DE"/>
    <w:pPr>
      <w:keepNext/>
      <w:keepLines/>
      <w:spacing w:before="200" w:after="0"/>
      <w:outlineLvl w:val="2"/>
    </w:pPr>
    <w:rPr>
      <w:rFonts w:asciiTheme="majorHAnsi" w:eastAsiaTheme="majorEastAsia" w:hAnsiTheme="majorHAnsi" w:cstheme="majorBidi"/>
      <w:b/>
      <w:bCs/>
      <w:color w:val="5B9BD5" w:themeColor="accent1"/>
      <w:sz w:val="26"/>
      <w:szCs w:val="26"/>
      <w:lang w:val="en-GB"/>
    </w:rPr>
  </w:style>
  <w:style w:type="paragraph" w:styleId="Heading4">
    <w:name w:val="heading 4"/>
    <w:basedOn w:val="Normal"/>
    <w:next w:val="Normal"/>
    <w:link w:val="Heading4Char"/>
    <w:uiPriority w:val="9"/>
    <w:unhideWhenUsed/>
    <w:qFormat/>
    <w:rsid w:val="00F31D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31D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DAA"/>
    <w:rPr>
      <w:rFonts w:ascii="Arial Rounded MT Bold" w:eastAsiaTheme="majorEastAsia" w:hAnsi="Arial Rounded MT Bold" w:cstheme="majorBidi"/>
      <w:bCs/>
      <w:color w:val="808080" w:themeColor="background1" w:themeShade="80"/>
      <w:sz w:val="36"/>
      <w:szCs w:val="28"/>
      <w:lang w:val="nb-NO"/>
    </w:rPr>
  </w:style>
  <w:style w:type="character" w:customStyle="1" w:styleId="Heading2Char">
    <w:name w:val="Heading 2 Char"/>
    <w:basedOn w:val="DefaultParagraphFont"/>
    <w:link w:val="Heading2"/>
    <w:uiPriority w:val="9"/>
    <w:rsid w:val="00F31DAA"/>
    <w:rPr>
      <w:rFonts w:ascii="Arial Rounded MT Bold" w:eastAsiaTheme="majorEastAsia" w:hAnsi="Arial Rounded MT Bold" w:cstheme="majorBidi"/>
      <w:bCs/>
      <w:color w:val="808080" w:themeColor="background1" w:themeShade="80"/>
      <w:sz w:val="32"/>
      <w:szCs w:val="26"/>
      <w:lang w:val="nb-NO"/>
    </w:rPr>
  </w:style>
  <w:style w:type="character" w:customStyle="1" w:styleId="Heading3Char">
    <w:name w:val="Heading 3 Char"/>
    <w:basedOn w:val="DefaultParagraphFont"/>
    <w:link w:val="Heading3"/>
    <w:uiPriority w:val="9"/>
    <w:rsid w:val="001D14DE"/>
    <w:rPr>
      <w:rFonts w:asciiTheme="majorHAnsi" w:eastAsiaTheme="majorEastAsia" w:hAnsiTheme="majorHAnsi" w:cstheme="majorBidi"/>
      <w:b/>
      <w:bCs/>
      <w:color w:val="5B9BD5" w:themeColor="accent1"/>
      <w:sz w:val="26"/>
      <w:szCs w:val="26"/>
      <w:lang w:val="en-GB"/>
    </w:rPr>
  </w:style>
  <w:style w:type="character" w:customStyle="1" w:styleId="Heading4Char">
    <w:name w:val="Heading 4 Char"/>
    <w:basedOn w:val="DefaultParagraphFont"/>
    <w:link w:val="Heading4"/>
    <w:uiPriority w:val="9"/>
    <w:rsid w:val="00F31DAA"/>
    <w:rPr>
      <w:rFonts w:asciiTheme="majorHAnsi" w:eastAsiaTheme="majorEastAsia" w:hAnsiTheme="majorHAnsi" w:cstheme="majorBidi"/>
      <w:i/>
      <w:iCs/>
      <w:color w:val="2E74B5" w:themeColor="accent1" w:themeShade="BF"/>
      <w:lang w:val="nb-NO"/>
    </w:rPr>
  </w:style>
  <w:style w:type="character" w:customStyle="1" w:styleId="Heading5Char">
    <w:name w:val="Heading 5 Char"/>
    <w:basedOn w:val="DefaultParagraphFont"/>
    <w:link w:val="Heading5"/>
    <w:uiPriority w:val="9"/>
    <w:rsid w:val="00F31DAA"/>
    <w:rPr>
      <w:rFonts w:asciiTheme="majorHAnsi" w:eastAsiaTheme="majorEastAsia" w:hAnsiTheme="majorHAnsi" w:cstheme="majorBidi"/>
      <w:color w:val="2E74B5" w:themeColor="accent1" w:themeShade="BF"/>
      <w:lang w:val="nb-NO"/>
    </w:rPr>
  </w:style>
  <w:style w:type="paragraph" w:styleId="ListParagraph">
    <w:name w:val="List Paragraph"/>
    <w:aliases w:val="Bullet text"/>
    <w:basedOn w:val="Normal"/>
    <w:link w:val="ListParagraphChar"/>
    <w:uiPriority w:val="34"/>
    <w:qFormat/>
    <w:rsid w:val="00F31DAA"/>
    <w:pPr>
      <w:ind w:left="720"/>
      <w:contextualSpacing/>
    </w:pPr>
  </w:style>
  <w:style w:type="table" w:styleId="TableGrid">
    <w:name w:val="Table Grid"/>
    <w:basedOn w:val="TableNormal"/>
    <w:uiPriority w:val="59"/>
    <w:rsid w:val="00F31DAA"/>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31DAA"/>
    <w:pPr>
      <w:spacing w:after="0" w:line="280" w:lineRule="exact"/>
      <w:ind w:left="964" w:firstLine="284"/>
    </w:pPr>
    <w:rPr>
      <w:rFonts w:ascii="Batang" w:eastAsia="Times New Roman" w:hAnsi="Batang" w:cs="Times New Roman"/>
      <w:sz w:val="20"/>
      <w:szCs w:val="20"/>
    </w:rPr>
  </w:style>
  <w:style w:type="character" w:customStyle="1" w:styleId="BodyTextChar">
    <w:name w:val="Body Text Char"/>
    <w:basedOn w:val="DefaultParagraphFont"/>
    <w:link w:val="BodyText"/>
    <w:rsid w:val="00F31DAA"/>
    <w:rPr>
      <w:rFonts w:ascii="Batang" w:eastAsia="Times New Roman" w:hAnsi="Batang" w:cs="Times New Roman"/>
      <w:sz w:val="20"/>
      <w:szCs w:val="20"/>
      <w:lang w:val="nb-NO"/>
    </w:rPr>
  </w:style>
  <w:style w:type="character" w:styleId="FootnoteReference">
    <w:name w:val="footnote reference"/>
    <w:basedOn w:val="DefaultParagraphFont"/>
    <w:uiPriority w:val="99"/>
    <w:rsid w:val="00F31DAA"/>
    <w:rPr>
      <w:vertAlign w:val="superscript"/>
    </w:rPr>
  </w:style>
  <w:style w:type="paragraph" w:customStyle="1" w:styleId="FootnoteBase">
    <w:name w:val="Footnote Base"/>
    <w:basedOn w:val="Normal"/>
    <w:qFormat/>
    <w:rsid w:val="00F31DAA"/>
    <w:pPr>
      <w:spacing w:after="0" w:line="240" w:lineRule="auto"/>
    </w:pPr>
    <w:rPr>
      <w:rFonts w:eastAsia="Times New Roman" w:cs="Times New Roman"/>
      <w:sz w:val="20"/>
      <w:szCs w:val="20"/>
      <w:lang w:val="en-GB"/>
    </w:rPr>
  </w:style>
  <w:style w:type="paragraph" w:customStyle="1" w:styleId="litteratur">
    <w:name w:val="litteratur"/>
    <w:basedOn w:val="Normal"/>
    <w:rsid w:val="00F31DAA"/>
    <w:pPr>
      <w:spacing w:after="120" w:line="280" w:lineRule="exact"/>
      <w:ind w:left="964"/>
      <w:jc w:val="both"/>
    </w:pPr>
    <w:rPr>
      <w:rFonts w:ascii="Batang" w:eastAsia="Times New Roman" w:hAnsi="Batang" w:cs="Times New Roman"/>
      <w:sz w:val="21"/>
      <w:szCs w:val="20"/>
    </w:rPr>
  </w:style>
  <w:style w:type="paragraph" w:styleId="Title">
    <w:name w:val="Title"/>
    <w:basedOn w:val="Normal"/>
    <w:next w:val="Normal"/>
    <w:link w:val="TitleChar"/>
    <w:uiPriority w:val="10"/>
    <w:qFormat/>
    <w:rsid w:val="00F31DA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31DAA"/>
    <w:rPr>
      <w:rFonts w:asciiTheme="majorHAnsi" w:eastAsiaTheme="majorEastAsia" w:hAnsiTheme="majorHAnsi" w:cstheme="majorBidi"/>
      <w:color w:val="323E4F" w:themeColor="text2" w:themeShade="BF"/>
      <w:spacing w:val="5"/>
      <w:kern w:val="28"/>
      <w:sz w:val="52"/>
      <w:szCs w:val="52"/>
      <w:lang w:val="nb-NO"/>
    </w:rPr>
  </w:style>
  <w:style w:type="paragraph" w:styleId="BalloonText">
    <w:name w:val="Balloon Text"/>
    <w:basedOn w:val="Normal"/>
    <w:link w:val="BalloonTextChar"/>
    <w:uiPriority w:val="99"/>
    <w:semiHidden/>
    <w:unhideWhenUsed/>
    <w:rsid w:val="00F31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DAA"/>
    <w:rPr>
      <w:rFonts w:ascii="Tahoma" w:hAnsi="Tahoma" w:cs="Tahoma"/>
      <w:sz w:val="16"/>
      <w:szCs w:val="16"/>
      <w:lang w:val="nb-NO"/>
    </w:rPr>
  </w:style>
  <w:style w:type="character" w:customStyle="1" w:styleId="dp-article-image-byline-label">
    <w:name w:val="dp-article-image-byline-label"/>
    <w:basedOn w:val="DefaultParagraphFont"/>
    <w:rsid w:val="00F31DAA"/>
  </w:style>
  <w:style w:type="character" w:styleId="Hyperlink">
    <w:name w:val="Hyperlink"/>
    <w:basedOn w:val="DefaultParagraphFont"/>
    <w:uiPriority w:val="99"/>
    <w:unhideWhenUsed/>
    <w:rsid w:val="00F31DAA"/>
    <w:rPr>
      <w:b w:val="0"/>
      <w:bCs w:val="0"/>
      <w:strike w:val="0"/>
      <w:dstrike w:val="0"/>
      <w:color w:val="135CAE"/>
      <w:u w:val="none"/>
      <w:effect w:val="none"/>
    </w:rPr>
  </w:style>
  <w:style w:type="paragraph" w:customStyle="1" w:styleId="StyleVanligtekst12pt">
    <w:name w:val="Style Vanlig tekst + 12 pt"/>
    <w:basedOn w:val="Normal"/>
    <w:rsid w:val="00F31DAA"/>
    <w:pPr>
      <w:spacing w:after="120" w:line="240" w:lineRule="exact"/>
    </w:pPr>
    <w:rPr>
      <w:rFonts w:eastAsia="Times New Roman" w:cs="Times New Roman"/>
      <w:szCs w:val="20"/>
      <w:lang w:eastAsia="nb-NO"/>
    </w:rPr>
  </w:style>
  <w:style w:type="paragraph" w:customStyle="1" w:styleId="tabell-innertekst">
    <w:name w:val="tabell-innertekst"/>
    <w:basedOn w:val="Normal"/>
    <w:qFormat/>
    <w:rsid w:val="00F31DAA"/>
    <w:pPr>
      <w:spacing w:before="40" w:after="40" w:line="240" w:lineRule="auto"/>
    </w:pPr>
    <w:rPr>
      <w:rFonts w:ascii="Arial" w:eastAsia="Times New Roman" w:hAnsi="Arial" w:cs="Arial"/>
      <w:sz w:val="15"/>
      <w:szCs w:val="15"/>
      <w:lang w:eastAsia="nb-NO"/>
    </w:rPr>
  </w:style>
  <w:style w:type="table" w:customStyle="1" w:styleId="LightList-Accent11">
    <w:name w:val="Light List - Accent 11"/>
    <w:basedOn w:val="TableNormal"/>
    <w:uiPriority w:val="61"/>
    <w:rsid w:val="00F31DAA"/>
    <w:pPr>
      <w:spacing w:after="0" w:line="240" w:lineRule="auto"/>
    </w:pPr>
    <w:rPr>
      <w:lang w:val="nb-NO"/>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rmalWeb">
    <w:name w:val="Normal (Web)"/>
    <w:basedOn w:val="Normal"/>
    <w:unhideWhenUsed/>
    <w:rsid w:val="00F31DAA"/>
    <w:pPr>
      <w:spacing w:before="100" w:beforeAutospacing="1" w:after="100" w:afterAutospacing="1" w:line="240" w:lineRule="auto"/>
    </w:pPr>
    <w:rPr>
      <w:rFonts w:ascii="Times New Roman" w:eastAsiaTheme="minorEastAsia" w:hAnsi="Times New Roman" w:cs="Times New Roman"/>
      <w:sz w:val="24"/>
      <w:szCs w:val="24"/>
      <w:lang w:eastAsia="nb-NO"/>
    </w:rPr>
  </w:style>
  <w:style w:type="character" w:customStyle="1" w:styleId="Style12pt">
    <w:name w:val="Style 12 pt"/>
    <w:rsid w:val="00F31DAA"/>
    <w:rPr>
      <w:sz w:val="20"/>
    </w:rPr>
  </w:style>
  <w:style w:type="paragraph" w:customStyle="1" w:styleId="StyleLinespacing15lines">
    <w:name w:val="Style Line spacing:  1.5 lines"/>
    <w:basedOn w:val="Normal"/>
    <w:rsid w:val="00F31DAA"/>
    <w:pPr>
      <w:spacing w:after="0" w:line="240" w:lineRule="auto"/>
    </w:pPr>
    <w:rPr>
      <w:rFonts w:ascii="Times New Roman" w:eastAsia="Times New Roman" w:hAnsi="Times New Roman" w:cs="Times New Roman"/>
      <w:sz w:val="20"/>
      <w:szCs w:val="20"/>
      <w:lang w:val="en-CA" w:eastAsia="en-CA"/>
    </w:rPr>
  </w:style>
  <w:style w:type="paragraph" w:customStyle="1" w:styleId="StyleLinespacing15lines1">
    <w:name w:val="Style Line spacing:  1.5 lines1"/>
    <w:basedOn w:val="Normal"/>
    <w:rsid w:val="00F31DAA"/>
    <w:pPr>
      <w:spacing w:after="0" w:line="240" w:lineRule="auto"/>
    </w:pPr>
    <w:rPr>
      <w:rFonts w:ascii="Times New Roman" w:eastAsia="Times New Roman" w:hAnsi="Times New Roman" w:cs="Times New Roman"/>
      <w:sz w:val="20"/>
      <w:szCs w:val="20"/>
      <w:lang w:val="en-CA" w:eastAsia="en-CA"/>
    </w:rPr>
  </w:style>
  <w:style w:type="paragraph" w:customStyle="1" w:styleId="StyleLinespacingDouble">
    <w:name w:val="Style Line spacing:  Double"/>
    <w:basedOn w:val="Normal"/>
    <w:rsid w:val="00F31DAA"/>
    <w:pPr>
      <w:spacing w:after="0" w:line="240" w:lineRule="auto"/>
    </w:pPr>
    <w:rPr>
      <w:rFonts w:ascii="Times New Roman" w:eastAsia="Times New Roman" w:hAnsi="Times New Roman" w:cs="Times New Roman"/>
      <w:sz w:val="20"/>
      <w:szCs w:val="20"/>
      <w:lang w:val="en-CA" w:eastAsia="en-CA"/>
    </w:rPr>
  </w:style>
  <w:style w:type="paragraph" w:customStyle="1" w:styleId="StyleBefore5ptAfter5ptLinespacing15lines">
    <w:name w:val="Style Before:  5 pt After:  5 pt Line spacing:  1.5 lines"/>
    <w:basedOn w:val="Normal"/>
    <w:rsid w:val="00F31DAA"/>
    <w:pPr>
      <w:spacing w:before="100" w:after="100" w:line="240" w:lineRule="auto"/>
    </w:pPr>
    <w:rPr>
      <w:rFonts w:ascii="Times New Roman" w:eastAsia="Times New Roman" w:hAnsi="Times New Roman" w:cs="Times New Roman"/>
      <w:sz w:val="20"/>
      <w:szCs w:val="20"/>
      <w:lang w:val="en-CA" w:eastAsia="en-CA"/>
    </w:rPr>
  </w:style>
  <w:style w:type="paragraph" w:customStyle="1" w:styleId="StyleNormalWebTimesNewRomanBefore5ptAfter5pt">
    <w:name w:val="Style Normal (Web) + Times New Roman Before:  5 pt After:  5 pt ..."/>
    <w:basedOn w:val="NormalWeb"/>
    <w:rsid w:val="00F31DAA"/>
    <w:pPr>
      <w:spacing w:beforeAutospacing="0" w:afterAutospacing="0"/>
    </w:pPr>
    <w:rPr>
      <w:rFonts w:eastAsia="Arial Unicode MS"/>
      <w:sz w:val="20"/>
      <w:szCs w:val="20"/>
      <w:lang w:val="fr-CA" w:eastAsia="fr-FR"/>
    </w:rPr>
  </w:style>
  <w:style w:type="paragraph" w:styleId="FootnoteText">
    <w:name w:val="footnote text"/>
    <w:basedOn w:val="Normal"/>
    <w:link w:val="FootnoteTextChar"/>
    <w:uiPriority w:val="99"/>
    <w:rsid w:val="00F31DA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basedOn w:val="DefaultParagraphFont"/>
    <w:link w:val="FootnoteText"/>
    <w:uiPriority w:val="99"/>
    <w:rsid w:val="00F31DAA"/>
    <w:rPr>
      <w:rFonts w:ascii="Times New Roman" w:eastAsia="Times New Roman" w:hAnsi="Times New Roman" w:cs="Times New Roman"/>
      <w:sz w:val="20"/>
      <w:szCs w:val="20"/>
      <w:lang w:val="en-CA" w:eastAsia="en-CA"/>
    </w:rPr>
  </w:style>
  <w:style w:type="paragraph" w:styleId="Caption">
    <w:name w:val="caption"/>
    <w:basedOn w:val="Normal"/>
    <w:next w:val="Normal"/>
    <w:link w:val="CaptionChar"/>
    <w:qFormat/>
    <w:rsid w:val="00F31DAA"/>
    <w:pPr>
      <w:spacing w:after="120" w:line="240" w:lineRule="auto"/>
    </w:pPr>
    <w:rPr>
      <w:rFonts w:eastAsia="Times New Roman" w:cs="Times New Roman"/>
      <w:color w:val="323E4F" w:themeColor="text2" w:themeShade="BF"/>
      <w:sz w:val="20"/>
      <w:szCs w:val="20"/>
      <w:lang w:eastAsia="nb-NO"/>
    </w:rPr>
  </w:style>
  <w:style w:type="character" w:customStyle="1" w:styleId="hps">
    <w:name w:val="hps"/>
    <w:rsid w:val="00F31DAA"/>
  </w:style>
  <w:style w:type="character" w:styleId="CommentReference">
    <w:name w:val="annotation reference"/>
    <w:basedOn w:val="DefaultParagraphFont"/>
    <w:unhideWhenUsed/>
    <w:rsid w:val="00F31DAA"/>
    <w:rPr>
      <w:sz w:val="16"/>
      <w:szCs w:val="16"/>
    </w:rPr>
  </w:style>
  <w:style w:type="paragraph" w:styleId="CommentText">
    <w:name w:val="annotation text"/>
    <w:basedOn w:val="Normal"/>
    <w:link w:val="CommentTextChar"/>
    <w:unhideWhenUsed/>
    <w:rsid w:val="006534A2"/>
    <w:pPr>
      <w:spacing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rsid w:val="006534A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F31DAA"/>
    <w:rPr>
      <w:b/>
      <w:bCs/>
    </w:rPr>
  </w:style>
  <w:style w:type="character" w:customStyle="1" w:styleId="CommentSubjectChar">
    <w:name w:val="Comment Subject Char"/>
    <w:basedOn w:val="CommentTextChar"/>
    <w:link w:val="CommentSubject"/>
    <w:uiPriority w:val="99"/>
    <w:semiHidden/>
    <w:rsid w:val="00F31DAA"/>
    <w:rPr>
      <w:rFonts w:ascii="Garamond" w:hAnsi="Garamond"/>
      <w:b/>
      <w:bCs/>
      <w:sz w:val="20"/>
      <w:szCs w:val="20"/>
      <w:lang w:val="nb-NO"/>
    </w:rPr>
  </w:style>
  <w:style w:type="paragraph" w:styleId="NoSpacing">
    <w:name w:val="No Spacing"/>
    <w:uiPriority w:val="1"/>
    <w:qFormat/>
    <w:rsid w:val="00F31DAA"/>
    <w:pPr>
      <w:spacing w:after="0" w:line="240" w:lineRule="auto"/>
    </w:pPr>
    <w:rPr>
      <w:lang w:val="nb-NO"/>
    </w:rPr>
  </w:style>
  <w:style w:type="character" w:customStyle="1" w:styleId="tabelloverskrift">
    <w:name w:val="tabelloverskrift"/>
    <w:uiPriority w:val="1"/>
    <w:qFormat/>
    <w:rsid w:val="00F31DAA"/>
    <w:rPr>
      <w:rFonts w:ascii="Calibri" w:hAnsi="Calibri" w:cs="Calibri"/>
      <w:color w:val="000000"/>
    </w:rPr>
  </w:style>
  <w:style w:type="character" w:customStyle="1" w:styleId="CaptionChar">
    <w:name w:val="Caption Char"/>
    <w:link w:val="Caption"/>
    <w:rsid w:val="00F31DAA"/>
    <w:rPr>
      <w:rFonts w:ascii="Garamond" w:eastAsia="Times New Roman" w:hAnsi="Garamond" w:cs="Times New Roman"/>
      <w:color w:val="323E4F" w:themeColor="text2" w:themeShade="BF"/>
      <w:sz w:val="20"/>
      <w:szCs w:val="20"/>
      <w:lang w:val="nb-NO" w:eastAsia="nb-NO"/>
    </w:rPr>
  </w:style>
  <w:style w:type="paragraph" w:styleId="TOCHeading">
    <w:name w:val="TOC Heading"/>
    <w:basedOn w:val="Heading1"/>
    <w:next w:val="Normal"/>
    <w:uiPriority w:val="39"/>
    <w:unhideWhenUsed/>
    <w:qFormat/>
    <w:rsid w:val="00F31DAA"/>
    <w:pPr>
      <w:outlineLvl w:val="9"/>
    </w:pPr>
    <w:rPr>
      <w:lang w:val="en-US" w:eastAsia="ja-JP"/>
    </w:rPr>
  </w:style>
  <w:style w:type="paragraph" w:styleId="TOC1">
    <w:name w:val="toc 1"/>
    <w:basedOn w:val="Normal"/>
    <w:next w:val="Normal"/>
    <w:autoRedefine/>
    <w:uiPriority w:val="39"/>
    <w:unhideWhenUsed/>
    <w:rsid w:val="00F31DAA"/>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F31DAA"/>
    <w:pPr>
      <w:tabs>
        <w:tab w:val="right" w:pos="7071"/>
      </w:tabs>
      <w:spacing w:before="80" w:after="0"/>
    </w:pPr>
    <w:rPr>
      <w:rFonts w:asciiTheme="minorHAnsi" w:hAnsiTheme="minorHAnsi"/>
      <w:b/>
      <w:bCs/>
      <w:sz w:val="20"/>
      <w:szCs w:val="20"/>
    </w:rPr>
  </w:style>
  <w:style w:type="paragraph" w:styleId="TOC3">
    <w:name w:val="toc 3"/>
    <w:basedOn w:val="Normal"/>
    <w:next w:val="Normal"/>
    <w:autoRedefine/>
    <w:uiPriority w:val="39"/>
    <w:unhideWhenUsed/>
    <w:rsid w:val="00F31DAA"/>
    <w:pPr>
      <w:spacing w:before="0" w:after="0"/>
      <w:ind w:left="220"/>
    </w:pPr>
    <w:rPr>
      <w:rFonts w:asciiTheme="minorHAnsi" w:hAnsiTheme="minorHAnsi"/>
      <w:sz w:val="20"/>
      <w:szCs w:val="20"/>
    </w:rPr>
  </w:style>
  <w:style w:type="paragraph" w:styleId="Header">
    <w:name w:val="header"/>
    <w:basedOn w:val="Normal"/>
    <w:link w:val="HeaderChar"/>
    <w:uiPriority w:val="99"/>
    <w:unhideWhenUsed/>
    <w:rsid w:val="00F31D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1DAA"/>
    <w:rPr>
      <w:rFonts w:ascii="Garamond" w:hAnsi="Garamond"/>
      <w:lang w:val="nb-NO"/>
    </w:rPr>
  </w:style>
  <w:style w:type="paragraph" w:styleId="Footer">
    <w:name w:val="footer"/>
    <w:basedOn w:val="Normal"/>
    <w:link w:val="FooterChar"/>
    <w:uiPriority w:val="99"/>
    <w:unhideWhenUsed/>
    <w:rsid w:val="00F31D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1DAA"/>
    <w:rPr>
      <w:rFonts w:ascii="Garamond" w:hAnsi="Garamond"/>
      <w:lang w:val="nb-NO"/>
    </w:rPr>
  </w:style>
  <w:style w:type="paragraph" w:customStyle="1" w:styleId="Default">
    <w:name w:val="Default"/>
    <w:rsid w:val="00F31DAA"/>
    <w:pPr>
      <w:autoSpaceDE w:val="0"/>
      <w:autoSpaceDN w:val="0"/>
      <w:adjustRightInd w:val="0"/>
      <w:spacing w:after="0" w:line="240" w:lineRule="auto"/>
    </w:pPr>
    <w:rPr>
      <w:rFonts w:ascii="Gill Sans MT" w:eastAsia="Calibri" w:hAnsi="Gill Sans MT" w:cs="Gill Sans MT"/>
      <w:color w:val="000000"/>
      <w:sz w:val="24"/>
      <w:szCs w:val="24"/>
      <w:lang w:val="nb-NO" w:eastAsia="nb-NO"/>
    </w:rPr>
  </w:style>
  <w:style w:type="paragraph" w:customStyle="1" w:styleId="Vanligtekst">
    <w:name w:val="Vanlig tekst"/>
    <w:basedOn w:val="Normal"/>
    <w:rsid w:val="00F31DAA"/>
    <w:pPr>
      <w:spacing w:after="240"/>
    </w:pPr>
    <w:rPr>
      <w:rFonts w:eastAsia="Times New Roman" w:cs="Times New Roman"/>
      <w:szCs w:val="20"/>
      <w:lang w:eastAsia="nb-NO"/>
    </w:rPr>
  </w:style>
  <w:style w:type="character" w:styleId="FollowedHyperlink">
    <w:name w:val="FollowedHyperlink"/>
    <w:basedOn w:val="DefaultParagraphFont"/>
    <w:uiPriority w:val="99"/>
    <w:semiHidden/>
    <w:unhideWhenUsed/>
    <w:rsid w:val="00F31DAA"/>
    <w:rPr>
      <w:color w:val="954F72" w:themeColor="followedHyperlink"/>
      <w:u w:val="single"/>
    </w:rPr>
  </w:style>
  <w:style w:type="paragraph" w:styleId="PlainText">
    <w:name w:val="Plain Text"/>
    <w:basedOn w:val="Normal"/>
    <w:link w:val="PlainTextChar"/>
    <w:uiPriority w:val="99"/>
    <w:semiHidden/>
    <w:unhideWhenUsed/>
    <w:rsid w:val="00F31DA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31DAA"/>
    <w:rPr>
      <w:rFonts w:ascii="Calibri" w:hAnsi="Calibri"/>
      <w:szCs w:val="21"/>
      <w:lang w:val="nb-NO"/>
    </w:rPr>
  </w:style>
  <w:style w:type="character" w:customStyle="1" w:styleId="Style10ptItalic">
    <w:name w:val="Style 10 pt Italic"/>
    <w:basedOn w:val="DefaultParagraphFont"/>
    <w:rsid w:val="00F31DAA"/>
    <w:rPr>
      <w:i/>
      <w:iCs/>
      <w:sz w:val="20"/>
    </w:rPr>
  </w:style>
  <w:style w:type="character" w:customStyle="1" w:styleId="Style10pt">
    <w:name w:val="Style 10 pt"/>
    <w:basedOn w:val="DefaultParagraphFont"/>
    <w:rsid w:val="00F31DAA"/>
    <w:rPr>
      <w:sz w:val="21"/>
    </w:rPr>
  </w:style>
  <w:style w:type="paragraph" w:customStyle="1" w:styleId="Frstebrdtekst">
    <w:name w:val="Første brødtekst"/>
    <w:basedOn w:val="BodyText"/>
    <w:next w:val="BodyText"/>
    <w:rsid w:val="00F31DAA"/>
    <w:pPr>
      <w:spacing w:before="0" w:after="240"/>
      <w:ind w:firstLine="0"/>
      <w:jc w:val="both"/>
    </w:pPr>
    <w:rPr>
      <w:sz w:val="21"/>
    </w:rPr>
  </w:style>
  <w:style w:type="table" w:customStyle="1" w:styleId="ListTable3-Accent11">
    <w:name w:val="List Table 3 - Accent 11"/>
    <w:basedOn w:val="TableNormal"/>
    <w:uiPriority w:val="48"/>
    <w:rsid w:val="00F31DAA"/>
    <w:pPr>
      <w:spacing w:after="0" w:line="240" w:lineRule="auto"/>
    </w:pPr>
    <w:rPr>
      <w:lang w:val="nb-NO"/>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TOC4">
    <w:name w:val="toc 4"/>
    <w:basedOn w:val="Normal"/>
    <w:next w:val="Normal"/>
    <w:autoRedefine/>
    <w:uiPriority w:val="39"/>
    <w:unhideWhenUsed/>
    <w:rsid w:val="00F31DAA"/>
    <w:pP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F31DAA"/>
    <w:pP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F31DAA"/>
    <w:pP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F31DAA"/>
    <w:pP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F31DAA"/>
    <w:pP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F31DAA"/>
    <w:pPr>
      <w:spacing w:before="0" w:after="0"/>
      <w:ind w:left="1540"/>
    </w:pPr>
    <w:rPr>
      <w:rFonts w:asciiTheme="minorHAnsi" w:hAnsiTheme="minorHAnsi"/>
      <w:sz w:val="20"/>
      <w:szCs w:val="20"/>
    </w:rPr>
  </w:style>
  <w:style w:type="character" w:styleId="IntenseEmphasis">
    <w:name w:val="Intense Emphasis"/>
    <w:basedOn w:val="DefaultParagraphFont"/>
    <w:uiPriority w:val="21"/>
    <w:qFormat/>
    <w:rsid w:val="00F31DAA"/>
    <w:rPr>
      <w:i/>
      <w:iCs/>
      <w:color w:val="5B9BD5" w:themeColor="accent1"/>
    </w:rPr>
  </w:style>
  <w:style w:type="character" w:customStyle="1" w:styleId="A6">
    <w:name w:val="A6"/>
    <w:uiPriority w:val="99"/>
    <w:rsid w:val="00F31DAA"/>
    <w:rPr>
      <w:rFonts w:cs="Helvetica 45 Light"/>
      <w:color w:val="000000"/>
      <w:sz w:val="19"/>
      <w:szCs w:val="19"/>
    </w:rPr>
  </w:style>
  <w:style w:type="character" w:customStyle="1" w:styleId="A2">
    <w:name w:val="A2"/>
    <w:uiPriority w:val="99"/>
    <w:rsid w:val="00F31DAA"/>
    <w:rPr>
      <w:rFonts w:cs="Helvetica 45 Light"/>
      <w:color w:val="000000"/>
      <w:sz w:val="16"/>
      <w:szCs w:val="16"/>
    </w:rPr>
  </w:style>
  <w:style w:type="paragraph" w:styleId="Revision">
    <w:name w:val="Revision"/>
    <w:hidden/>
    <w:uiPriority w:val="99"/>
    <w:semiHidden/>
    <w:rsid w:val="00F31DAA"/>
    <w:pPr>
      <w:spacing w:after="0" w:line="240" w:lineRule="auto"/>
    </w:pPr>
    <w:rPr>
      <w:rFonts w:ascii="Garamond" w:hAnsi="Garamond"/>
      <w:lang w:val="nb-NO"/>
    </w:rPr>
  </w:style>
  <w:style w:type="table" w:customStyle="1" w:styleId="ListTable3-Accent111">
    <w:name w:val="List Table 3 - Accent 111"/>
    <w:basedOn w:val="TableNormal"/>
    <w:uiPriority w:val="48"/>
    <w:rsid w:val="00F31DAA"/>
    <w:pPr>
      <w:spacing w:after="0" w:line="240" w:lineRule="auto"/>
    </w:pPr>
    <w:rPr>
      <w:lang w:val="nb-NO"/>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Normal1">
    <w:name w:val="Normal1"/>
    <w:basedOn w:val="Normal"/>
    <w:rsid w:val="00F31DAA"/>
    <w:pPr>
      <w:spacing w:line="260" w:lineRule="atLeast"/>
    </w:pPr>
    <w:rPr>
      <w:rFonts w:eastAsia="Times New Roman" w:cs="Times New Roman"/>
      <w:lang w:eastAsia="nb-NO"/>
    </w:rPr>
  </w:style>
  <w:style w:type="paragraph" w:customStyle="1" w:styleId="vanlig0020tekst">
    <w:name w:val="vanlig_0020tekst"/>
    <w:basedOn w:val="Normal"/>
    <w:rsid w:val="00F31DAA"/>
    <w:pPr>
      <w:spacing w:after="240" w:line="260" w:lineRule="atLeast"/>
    </w:pPr>
    <w:rPr>
      <w:rFonts w:eastAsia="Times New Roman" w:cs="Times New Roman"/>
      <w:lang w:eastAsia="nb-NO"/>
    </w:rPr>
  </w:style>
  <w:style w:type="character" w:customStyle="1" w:styleId="notranslate">
    <w:name w:val="notranslate"/>
    <w:basedOn w:val="DefaultParagraphFont"/>
    <w:rsid w:val="00F31DAA"/>
  </w:style>
  <w:style w:type="character" w:customStyle="1" w:styleId="google-src-text1">
    <w:name w:val="google-src-text1"/>
    <w:basedOn w:val="DefaultParagraphFont"/>
    <w:rsid w:val="00F31DAA"/>
    <w:rPr>
      <w:vanish/>
      <w:webHidden w:val="0"/>
      <w:specVanish w:val="0"/>
    </w:rPr>
  </w:style>
  <w:style w:type="character" w:customStyle="1" w:styleId="vanlig0020tekstchar1">
    <w:name w:val="vanlig_0020tekst__char1"/>
    <w:basedOn w:val="DefaultParagraphFont"/>
    <w:rsid w:val="00F31DAA"/>
    <w:rPr>
      <w:rFonts w:ascii="Garamond" w:hAnsi="Garamond" w:hint="default"/>
      <w:sz w:val="22"/>
      <w:szCs w:val="22"/>
    </w:rPr>
  </w:style>
  <w:style w:type="character" w:customStyle="1" w:styleId="mw-headline">
    <w:name w:val="mw-headline"/>
    <w:basedOn w:val="DefaultParagraphFont"/>
    <w:rsid w:val="00F31DAA"/>
  </w:style>
  <w:style w:type="character" w:customStyle="1" w:styleId="tgc">
    <w:name w:val="_tgc"/>
    <w:basedOn w:val="DefaultParagraphFont"/>
    <w:rsid w:val="00F31DAA"/>
  </w:style>
  <w:style w:type="character" w:styleId="Emphasis">
    <w:name w:val="Emphasis"/>
    <w:basedOn w:val="DefaultParagraphFont"/>
    <w:uiPriority w:val="20"/>
    <w:qFormat/>
    <w:rsid w:val="00F31DAA"/>
    <w:rPr>
      <w:b/>
      <w:bCs/>
      <w:i w:val="0"/>
      <w:iCs w:val="0"/>
    </w:rPr>
  </w:style>
  <w:style w:type="character" w:customStyle="1" w:styleId="st1">
    <w:name w:val="st1"/>
    <w:basedOn w:val="DefaultParagraphFont"/>
    <w:rsid w:val="00F31DAA"/>
  </w:style>
  <w:style w:type="character" w:styleId="Strong">
    <w:name w:val="Strong"/>
    <w:basedOn w:val="DefaultParagraphFont"/>
    <w:uiPriority w:val="22"/>
    <w:qFormat/>
    <w:rsid w:val="00F31DAA"/>
    <w:rPr>
      <w:rFonts w:ascii="ubuntubold" w:hAnsi="ubuntubold" w:hint="default"/>
      <w:b w:val="0"/>
      <w:bCs w:val="0"/>
      <w:sz w:val="24"/>
      <w:szCs w:val="24"/>
      <w:bdr w:val="none" w:sz="0" w:space="0" w:color="auto" w:frame="1"/>
      <w:vertAlign w:val="baseline"/>
    </w:rPr>
  </w:style>
  <w:style w:type="paragraph" w:customStyle="1" w:styleId="Punkter">
    <w:name w:val="Punkter"/>
    <w:basedOn w:val="Normal"/>
    <w:rsid w:val="00627539"/>
    <w:pPr>
      <w:spacing w:before="0" w:after="0" w:line="360" w:lineRule="auto"/>
      <w:ind w:left="567" w:hanging="567"/>
      <w:jc w:val="both"/>
    </w:pPr>
    <w:rPr>
      <w:rFonts w:ascii="Times New Roman" w:hAnsi="Times New Roman"/>
      <w:szCs w:val="24"/>
      <w:lang w:val="en-US"/>
    </w:rPr>
  </w:style>
  <w:style w:type="character" w:styleId="HTMLCite">
    <w:name w:val="HTML Cite"/>
    <w:basedOn w:val="DefaultParagraphFont"/>
    <w:uiPriority w:val="99"/>
    <w:semiHidden/>
    <w:unhideWhenUsed/>
    <w:rsid w:val="00B55042"/>
    <w:rPr>
      <w:i/>
      <w:iCs/>
    </w:rPr>
  </w:style>
  <w:style w:type="table" w:customStyle="1" w:styleId="ListTable3-Accent51">
    <w:name w:val="List Table 3 - Accent 51"/>
    <w:basedOn w:val="TableNormal"/>
    <w:uiPriority w:val="48"/>
    <w:rsid w:val="00E6594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ListParagraphChar">
    <w:name w:val="List Paragraph Char"/>
    <w:aliases w:val="Bullet text Char"/>
    <w:basedOn w:val="DefaultParagraphFont"/>
    <w:link w:val="ListParagraph"/>
    <w:uiPriority w:val="34"/>
    <w:rsid w:val="00FA3273"/>
    <w:rPr>
      <w:rFonts w:ascii="Garamond" w:hAnsi="Garamond"/>
      <w:lang w:val="nb-NO"/>
    </w:rPr>
  </w:style>
  <w:style w:type="paragraph" w:customStyle="1" w:styleId="Normal2">
    <w:name w:val="Normal2"/>
    <w:basedOn w:val="Normal"/>
    <w:rsid w:val="00B8161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list0020paragraphchar">
    <w:name w:val="list_0020paragraph__char"/>
    <w:basedOn w:val="DefaultParagraphFont"/>
    <w:rsid w:val="00B8161B"/>
  </w:style>
  <w:style w:type="paragraph" w:customStyle="1" w:styleId="Caption1">
    <w:name w:val="Caption1"/>
    <w:basedOn w:val="Normal"/>
    <w:rsid w:val="00B8161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able0020grid">
    <w:name w:val="table_0020grid"/>
    <w:basedOn w:val="Normal"/>
    <w:rsid w:val="00B8161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able0020gridchar">
    <w:name w:val="table_0020grid__char"/>
    <w:basedOn w:val="DefaultParagraphFont"/>
    <w:rsid w:val="00B8161B"/>
  </w:style>
  <w:style w:type="character" w:customStyle="1" w:styleId="normalchar">
    <w:name w:val="normal__char"/>
    <w:basedOn w:val="DefaultParagraphFont"/>
    <w:rsid w:val="00604B8E"/>
  </w:style>
  <w:style w:type="character" w:customStyle="1" w:styleId="footnote0020referencechar">
    <w:name w:val="footnote_0020reference__char"/>
    <w:basedOn w:val="DefaultParagraphFont"/>
    <w:rsid w:val="00604B8E"/>
  </w:style>
  <w:style w:type="character" w:customStyle="1" w:styleId="vanlig0020tekstchar">
    <w:name w:val="vanlig_0020tekst__char"/>
    <w:basedOn w:val="DefaultParagraphFont"/>
    <w:rsid w:val="00604B8E"/>
  </w:style>
  <w:style w:type="paragraph" w:customStyle="1" w:styleId="tabell002dinnertekst">
    <w:name w:val="tabell_002dinnertekst"/>
    <w:basedOn w:val="Normal"/>
    <w:rsid w:val="00604B8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abell002dinnertekstchar">
    <w:name w:val="tabell_002dinnertekst__char"/>
    <w:basedOn w:val="DefaultParagraphFont"/>
    <w:rsid w:val="0060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307163">
      <w:bodyDiv w:val="1"/>
      <w:marLeft w:val="0"/>
      <w:marRight w:val="0"/>
      <w:marTop w:val="0"/>
      <w:marBottom w:val="0"/>
      <w:divBdr>
        <w:top w:val="none" w:sz="0" w:space="0" w:color="auto"/>
        <w:left w:val="none" w:sz="0" w:space="0" w:color="auto"/>
        <w:bottom w:val="none" w:sz="0" w:space="0" w:color="auto"/>
        <w:right w:val="none" w:sz="0" w:space="0" w:color="auto"/>
      </w:divBdr>
      <w:divsChild>
        <w:div w:id="158085028">
          <w:marLeft w:val="0"/>
          <w:marRight w:val="0"/>
          <w:marTop w:val="0"/>
          <w:marBottom w:val="0"/>
          <w:divBdr>
            <w:top w:val="none" w:sz="0" w:space="0" w:color="auto"/>
            <w:left w:val="none" w:sz="0" w:space="0" w:color="auto"/>
            <w:bottom w:val="none" w:sz="0" w:space="0" w:color="auto"/>
            <w:right w:val="none" w:sz="0" w:space="0" w:color="auto"/>
          </w:divBdr>
        </w:div>
        <w:div w:id="322398555">
          <w:marLeft w:val="0"/>
          <w:marRight w:val="0"/>
          <w:marTop w:val="0"/>
          <w:marBottom w:val="0"/>
          <w:divBdr>
            <w:top w:val="none" w:sz="0" w:space="0" w:color="auto"/>
            <w:left w:val="none" w:sz="0" w:space="0" w:color="auto"/>
            <w:bottom w:val="none" w:sz="0" w:space="0" w:color="auto"/>
            <w:right w:val="none" w:sz="0" w:space="0" w:color="auto"/>
          </w:divBdr>
        </w:div>
        <w:div w:id="324403551">
          <w:marLeft w:val="0"/>
          <w:marRight w:val="0"/>
          <w:marTop w:val="0"/>
          <w:marBottom w:val="0"/>
          <w:divBdr>
            <w:top w:val="none" w:sz="0" w:space="0" w:color="auto"/>
            <w:left w:val="none" w:sz="0" w:space="0" w:color="auto"/>
            <w:bottom w:val="none" w:sz="0" w:space="0" w:color="auto"/>
            <w:right w:val="none" w:sz="0" w:space="0" w:color="auto"/>
          </w:divBdr>
        </w:div>
        <w:div w:id="697435067">
          <w:marLeft w:val="0"/>
          <w:marRight w:val="0"/>
          <w:marTop w:val="0"/>
          <w:marBottom w:val="0"/>
          <w:divBdr>
            <w:top w:val="none" w:sz="0" w:space="0" w:color="auto"/>
            <w:left w:val="none" w:sz="0" w:space="0" w:color="auto"/>
            <w:bottom w:val="none" w:sz="0" w:space="0" w:color="auto"/>
            <w:right w:val="none" w:sz="0" w:space="0" w:color="auto"/>
          </w:divBdr>
        </w:div>
        <w:div w:id="831065659">
          <w:marLeft w:val="0"/>
          <w:marRight w:val="0"/>
          <w:marTop w:val="0"/>
          <w:marBottom w:val="0"/>
          <w:divBdr>
            <w:top w:val="none" w:sz="0" w:space="0" w:color="auto"/>
            <w:left w:val="none" w:sz="0" w:space="0" w:color="auto"/>
            <w:bottom w:val="none" w:sz="0" w:space="0" w:color="auto"/>
            <w:right w:val="none" w:sz="0" w:space="0" w:color="auto"/>
          </w:divBdr>
        </w:div>
        <w:div w:id="841048137">
          <w:marLeft w:val="0"/>
          <w:marRight w:val="0"/>
          <w:marTop w:val="0"/>
          <w:marBottom w:val="0"/>
          <w:divBdr>
            <w:top w:val="none" w:sz="0" w:space="0" w:color="auto"/>
            <w:left w:val="none" w:sz="0" w:space="0" w:color="auto"/>
            <w:bottom w:val="none" w:sz="0" w:space="0" w:color="auto"/>
            <w:right w:val="none" w:sz="0" w:space="0" w:color="auto"/>
          </w:divBdr>
        </w:div>
        <w:div w:id="862131285">
          <w:marLeft w:val="0"/>
          <w:marRight w:val="0"/>
          <w:marTop w:val="0"/>
          <w:marBottom w:val="0"/>
          <w:divBdr>
            <w:top w:val="none" w:sz="0" w:space="0" w:color="auto"/>
            <w:left w:val="none" w:sz="0" w:space="0" w:color="auto"/>
            <w:bottom w:val="none" w:sz="0" w:space="0" w:color="auto"/>
            <w:right w:val="none" w:sz="0" w:space="0" w:color="auto"/>
          </w:divBdr>
        </w:div>
        <w:div w:id="1182552722">
          <w:marLeft w:val="0"/>
          <w:marRight w:val="0"/>
          <w:marTop w:val="0"/>
          <w:marBottom w:val="0"/>
          <w:divBdr>
            <w:top w:val="none" w:sz="0" w:space="0" w:color="auto"/>
            <w:left w:val="none" w:sz="0" w:space="0" w:color="auto"/>
            <w:bottom w:val="none" w:sz="0" w:space="0" w:color="auto"/>
            <w:right w:val="none" w:sz="0" w:space="0" w:color="auto"/>
          </w:divBdr>
        </w:div>
        <w:div w:id="1253317692">
          <w:marLeft w:val="0"/>
          <w:marRight w:val="0"/>
          <w:marTop w:val="0"/>
          <w:marBottom w:val="0"/>
          <w:divBdr>
            <w:top w:val="none" w:sz="0" w:space="0" w:color="auto"/>
            <w:left w:val="none" w:sz="0" w:space="0" w:color="auto"/>
            <w:bottom w:val="none" w:sz="0" w:space="0" w:color="auto"/>
            <w:right w:val="none" w:sz="0" w:space="0" w:color="auto"/>
          </w:divBdr>
        </w:div>
        <w:div w:id="1868522464">
          <w:marLeft w:val="0"/>
          <w:marRight w:val="0"/>
          <w:marTop w:val="0"/>
          <w:marBottom w:val="0"/>
          <w:divBdr>
            <w:top w:val="none" w:sz="0" w:space="0" w:color="auto"/>
            <w:left w:val="none" w:sz="0" w:space="0" w:color="auto"/>
            <w:bottom w:val="none" w:sz="0" w:space="0" w:color="auto"/>
            <w:right w:val="none" w:sz="0" w:space="0" w:color="auto"/>
          </w:divBdr>
        </w:div>
        <w:div w:id="2072458726">
          <w:marLeft w:val="0"/>
          <w:marRight w:val="0"/>
          <w:marTop w:val="0"/>
          <w:marBottom w:val="0"/>
          <w:divBdr>
            <w:top w:val="none" w:sz="0" w:space="0" w:color="auto"/>
            <w:left w:val="none" w:sz="0" w:space="0" w:color="auto"/>
            <w:bottom w:val="none" w:sz="0" w:space="0" w:color="auto"/>
            <w:right w:val="none" w:sz="0" w:space="0" w:color="auto"/>
          </w:divBdr>
        </w:div>
        <w:div w:id="2111464502">
          <w:marLeft w:val="0"/>
          <w:marRight w:val="0"/>
          <w:marTop w:val="0"/>
          <w:marBottom w:val="0"/>
          <w:divBdr>
            <w:top w:val="none" w:sz="0" w:space="0" w:color="auto"/>
            <w:left w:val="none" w:sz="0" w:space="0" w:color="auto"/>
            <w:bottom w:val="none" w:sz="0" w:space="0" w:color="auto"/>
            <w:right w:val="none" w:sz="0" w:space="0" w:color="auto"/>
          </w:divBdr>
        </w:div>
      </w:divsChild>
    </w:div>
    <w:div w:id="1093548283">
      <w:bodyDiv w:val="1"/>
      <w:marLeft w:val="0"/>
      <w:marRight w:val="0"/>
      <w:marTop w:val="0"/>
      <w:marBottom w:val="0"/>
      <w:divBdr>
        <w:top w:val="none" w:sz="0" w:space="0" w:color="auto"/>
        <w:left w:val="none" w:sz="0" w:space="0" w:color="auto"/>
        <w:bottom w:val="none" w:sz="0" w:space="0" w:color="auto"/>
        <w:right w:val="none" w:sz="0" w:space="0" w:color="auto"/>
      </w:divBdr>
      <w:divsChild>
        <w:div w:id="7753852">
          <w:marLeft w:val="0"/>
          <w:marRight w:val="0"/>
          <w:marTop w:val="0"/>
          <w:marBottom w:val="0"/>
          <w:divBdr>
            <w:top w:val="none" w:sz="0" w:space="0" w:color="auto"/>
            <w:left w:val="none" w:sz="0" w:space="0" w:color="auto"/>
            <w:bottom w:val="none" w:sz="0" w:space="0" w:color="auto"/>
            <w:right w:val="none" w:sz="0" w:space="0" w:color="auto"/>
          </w:divBdr>
        </w:div>
        <w:div w:id="103698093">
          <w:marLeft w:val="0"/>
          <w:marRight w:val="0"/>
          <w:marTop w:val="0"/>
          <w:marBottom w:val="0"/>
          <w:divBdr>
            <w:top w:val="none" w:sz="0" w:space="0" w:color="auto"/>
            <w:left w:val="none" w:sz="0" w:space="0" w:color="auto"/>
            <w:bottom w:val="none" w:sz="0" w:space="0" w:color="auto"/>
            <w:right w:val="none" w:sz="0" w:space="0" w:color="auto"/>
          </w:divBdr>
        </w:div>
        <w:div w:id="271212113">
          <w:marLeft w:val="0"/>
          <w:marRight w:val="0"/>
          <w:marTop w:val="0"/>
          <w:marBottom w:val="0"/>
          <w:divBdr>
            <w:top w:val="none" w:sz="0" w:space="0" w:color="auto"/>
            <w:left w:val="none" w:sz="0" w:space="0" w:color="auto"/>
            <w:bottom w:val="none" w:sz="0" w:space="0" w:color="auto"/>
            <w:right w:val="none" w:sz="0" w:space="0" w:color="auto"/>
          </w:divBdr>
        </w:div>
        <w:div w:id="851067887">
          <w:marLeft w:val="0"/>
          <w:marRight w:val="0"/>
          <w:marTop w:val="0"/>
          <w:marBottom w:val="0"/>
          <w:divBdr>
            <w:top w:val="none" w:sz="0" w:space="0" w:color="auto"/>
            <w:left w:val="none" w:sz="0" w:space="0" w:color="auto"/>
            <w:bottom w:val="none" w:sz="0" w:space="0" w:color="auto"/>
            <w:right w:val="none" w:sz="0" w:space="0" w:color="auto"/>
          </w:divBdr>
        </w:div>
        <w:div w:id="1572808149">
          <w:marLeft w:val="0"/>
          <w:marRight w:val="0"/>
          <w:marTop w:val="0"/>
          <w:marBottom w:val="0"/>
          <w:divBdr>
            <w:top w:val="none" w:sz="0" w:space="0" w:color="auto"/>
            <w:left w:val="none" w:sz="0" w:space="0" w:color="auto"/>
            <w:bottom w:val="none" w:sz="0" w:space="0" w:color="auto"/>
            <w:right w:val="none" w:sz="0" w:space="0" w:color="auto"/>
          </w:divBdr>
        </w:div>
        <w:div w:id="1615281242">
          <w:marLeft w:val="0"/>
          <w:marRight w:val="0"/>
          <w:marTop w:val="0"/>
          <w:marBottom w:val="0"/>
          <w:divBdr>
            <w:top w:val="none" w:sz="0" w:space="0" w:color="auto"/>
            <w:left w:val="none" w:sz="0" w:space="0" w:color="auto"/>
            <w:bottom w:val="none" w:sz="0" w:space="0" w:color="auto"/>
            <w:right w:val="none" w:sz="0" w:space="0" w:color="auto"/>
          </w:divBdr>
        </w:div>
        <w:div w:id="1748073361">
          <w:marLeft w:val="0"/>
          <w:marRight w:val="0"/>
          <w:marTop w:val="0"/>
          <w:marBottom w:val="0"/>
          <w:divBdr>
            <w:top w:val="none" w:sz="0" w:space="0" w:color="auto"/>
            <w:left w:val="none" w:sz="0" w:space="0" w:color="auto"/>
            <w:bottom w:val="none" w:sz="0" w:space="0" w:color="auto"/>
            <w:right w:val="none" w:sz="0" w:space="0" w:color="auto"/>
          </w:divBdr>
        </w:div>
        <w:div w:id="1814056234">
          <w:marLeft w:val="0"/>
          <w:marRight w:val="0"/>
          <w:marTop w:val="0"/>
          <w:marBottom w:val="0"/>
          <w:divBdr>
            <w:top w:val="none" w:sz="0" w:space="0" w:color="auto"/>
            <w:left w:val="none" w:sz="0" w:space="0" w:color="auto"/>
            <w:bottom w:val="none" w:sz="0" w:space="0" w:color="auto"/>
            <w:right w:val="none" w:sz="0" w:space="0" w:color="auto"/>
          </w:divBdr>
        </w:div>
        <w:div w:id="1853061976">
          <w:marLeft w:val="0"/>
          <w:marRight w:val="0"/>
          <w:marTop w:val="0"/>
          <w:marBottom w:val="0"/>
          <w:divBdr>
            <w:top w:val="none" w:sz="0" w:space="0" w:color="auto"/>
            <w:left w:val="none" w:sz="0" w:space="0" w:color="auto"/>
            <w:bottom w:val="none" w:sz="0" w:space="0" w:color="auto"/>
            <w:right w:val="none" w:sz="0" w:space="0" w:color="auto"/>
          </w:divBdr>
        </w:div>
      </w:divsChild>
    </w:div>
    <w:div w:id="1719234193">
      <w:bodyDiv w:val="1"/>
      <w:marLeft w:val="0"/>
      <w:marRight w:val="0"/>
      <w:marTop w:val="0"/>
      <w:marBottom w:val="0"/>
      <w:divBdr>
        <w:top w:val="none" w:sz="0" w:space="0" w:color="auto"/>
        <w:left w:val="none" w:sz="0" w:space="0" w:color="auto"/>
        <w:bottom w:val="none" w:sz="0" w:space="0" w:color="auto"/>
        <w:right w:val="none" w:sz="0" w:space="0" w:color="auto"/>
      </w:divBdr>
      <w:divsChild>
        <w:div w:id="511145401">
          <w:marLeft w:val="0"/>
          <w:marRight w:val="0"/>
          <w:marTop w:val="108"/>
          <w:marBottom w:val="100"/>
          <w:divBdr>
            <w:top w:val="none" w:sz="0" w:space="0" w:color="auto"/>
            <w:left w:val="none" w:sz="0" w:space="0" w:color="auto"/>
            <w:bottom w:val="none" w:sz="0" w:space="0" w:color="auto"/>
            <w:right w:val="none" w:sz="0" w:space="0" w:color="auto"/>
          </w:divBdr>
          <w:divsChild>
            <w:div w:id="1830901023">
              <w:marLeft w:val="0"/>
              <w:marRight w:val="0"/>
              <w:marTop w:val="0"/>
              <w:marBottom w:val="0"/>
              <w:divBdr>
                <w:top w:val="none" w:sz="0" w:space="0" w:color="auto"/>
                <w:left w:val="none" w:sz="0" w:space="0" w:color="auto"/>
                <w:bottom w:val="none" w:sz="0" w:space="0" w:color="auto"/>
                <w:right w:val="none" w:sz="0" w:space="0" w:color="auto"/>
              </w:divBdr>
              <w:divsChild>
                <w:div w:id="990866442">
                  <w:marLeft w:val="76"/>
                  <w:marRight w:val="76"/>
                  <w:marTop w:val="76"/>
                  <w:marBottom w:val="76"/>
                  <w:divBdr>
                    <w:top w:val="none" w:sz="0" w:space="0" w:color="auto"/>
                    <w:left w:val="none" w:sz="0" w:space="0" w:color="auto"/>
                    <w:bottom w:val="none" w:sz="0" w:space="0" w:color="auto"/>
                    <w:right w:val="none" w:sz="0" w:space="0" w:color="auto"/>
                  </w:divBdr>
                  <w:divsChild>
                    <w:div w:id="595211032">
                      <w:marLeft w:val="0"/>
                      <w:marRight w:val="0"/>
                      <w:marTop w:val="0"/>
                      <w:marBottom w:val="0"/>
                      <w:divBdr>
                        <w:top w:val="none" w:sz="0" w:space="0" w:color="auto"/>
                        <w:left w:val="none" w:sz="0" w:space="0" w:color="auto"/>
                        <w:bottom w:val="none" w:sz="0" w:space="0" w:color="auto"/>
                        <w:right w:val="none" w:sz="0" w:space="0" w:color="auto"/>
                      </w:divBdr>
                      <w:divsChild>
                        <w:div w:id="2125490718">
                          <w:marLeft w:val="0"/>
                          <w:marRight w:val="0"/>
                          <w:marTop w:val="0"/>
                          <w:marBottom w:val="0"/>
                          <w:divBdr>
                            <w:top w:val="none" w:sz="0" w:space="0" w:color="auto"/>
                            <w:left w:val="none" w:sz="0" w:space="0" w:color="auto"/>
                            <w:bottom w:val="none" w:sz="0" w:space="0" w:color="auto"/>
                            <w:right w:val="none" w:sz="0" w:space="0" w:color="auto"/>
                          </w:divBdr>
                          <w:divsChild>
                            <w:div w:id="647708319">
                              <w:marLeft w:val="0"/>
                              <w:marRight w:val="0"/>
                              <w:marTop w:val="0"/>
                              <w:marBottom w:val="0"/>
                              <w:divBdr>
                                <w:top w:val="none" w:sz="0" w:space="0" w:color="auto"/>
                                <w:left w:val="none" w:sz="0" w:space="0" w:color="auto"/>
                                <w:bottom w:val="none" w:sz="0" w:space="0" w:color="auto"/>
                                <w:right w:val="none" w:sz="0" w:space="0" w:color="auto"/>
                              </w:divBdr>
                              <w:divsChild>
                                <w:div w:id="1345131372">
                                  <w:marLeft w:val="0"/>
                                  <w:marRight w:val="0"/>
                                  <w:marTop w:val="0"/>
                                  <w:marBottom w:val="0"/>
                                  <w:divBdr>
                                    <w:top w:val="none" w:sz="0" w:space="0" w:color="auto"/>
                                    <w:left w:val="none" w:sz="0" w:space="0" w:color="auto"/>
                                    <w:bottom w:val="none" w:sz="0" w:space="0" w:color="auto"/>
                                    <w:right w:val="none" w:sz="0" w:space="0" w:color="auto"/>
                                  </w:divBdr>
                                  <w:divsChild>
                                    <w:div w:id="1864439161">
                                      <w:marLeft w:val="76"/>
                                      <w:marRight w:val="76"/>
                                      <w:marTop w:val="76"/>
                                      <w:marBottom w:val="76"/>
                                      <w:divBdr>
                                        <w:top w:val="none" w:sz="0" w:space="0" w:color="auto"/>
                                        <w:left w:val="none" w:sz="0" w:space="0" w:color="auto"/>
                                        <w:bottom w:val="none" w:sz="0" w:space="0" w:color="auto"/>
                                        <w:right w:val="none" w:sz="0" w:space="0" w:color="auto"/>
                                      </w:divBdr>
                                      <w:divsChild>
                                        <w:div w:id="115682640">
                                          <w:marLeft w:val="0"/>
                                          <w:marRight w:val="0"/>
                                          <w:marTop w:val="0"/>
                                          <w:marBottom w:val="0"/>
                                          <w:divBdr>
                                            <w:top w:val="none" w:sz="0" w:space="0" w:color="auto"/>
                                            <w:left w:val="none" w:sz="0" w:space="0" w:color="auto"/>
                                            <w:bottom w:val="none" w:sz="0" w:space="0" w:color="auto"/>
                                            <w:right w:val="none" w:sz="0" w:space="0" w:color="auto"/>
                                          </w:divBdr>
                                          <w:divsChild>
                                            <w:div w:id="222067464">
                                              <w:marLeft w:val="0"/>
                                              <w:marRight w:val="0"/>
                                              <w:marTop w:val="0"/>
                                              <w:marBottom w:val="0"/>
                                              <w:divBdr>
                                                <w:top w:val="none" w:sz="0" w:space="0" w:color="auto"/>
                                                <w:left w:val="none" w:sz="0" w:space="0" w:color="auto"/>
                                                <w:bottom w:val="none" w:sz="0" w:space="0" w:color="auto"/>
                                                <w:right w:val="none" w:sz="0" w:space="0" w:color="auto"/>
                                              </w:divBdr>
                                              <w:divsChild>
                                                <w:div w:id="1248029937">
                                                  <w:marLeft w:val="0"/>
                                                  <w:marRight w:val="0"/>
                                                  <w:marTop w:val="0"/>
                                                  <w:marBottom w:val="0"/>
                                                  <w:divBdr>
                                                    <w:top w:val="none" w:sz="0" w:space="0" w:color="auto"/>
                                                    <w:left w:val="none" w:sz="0" w:space="0" w:color="auto"/>
                                                    <w:bottom w:val="none" w:sz="0" w:space="0" w:color="auto"/>
                                                    <w:right w:val="none" w:sz="0" w:space="0" w:color="auto"/>
                                                  </w:divBdr>
                                                  <w:divsChild>
                                                    <w:div w:id="377976185">
                                                      <w:marLeft w:val="0"/>
                                                      <w:marRight w:val="0"/>
                                                      <w:marTop w:val="0"/>
                                                      <w:marBottom w:val="0"/>
                                                      <w:divBdr>
                                                        <w:top w:val="none" w:sz="0" w:space="0" w:color="auto"/>
                                                        <w:left w:val="none" w:sz="0" w:space="0" w:color="auto"/>
                                                        <w:bottom w:val="none" w:sz="0" w:space="0" w:color="auto"/>
                                                        <w:right w:val="none" w:sz="0" w:space="0" w:color="auto"/>
                                                      </w:divBdr>
                                                      <w:divsChild>
                                                        <w:div w:id="753670943">
                                                          <w:marLeft w:val="0"/>
                                                          <w:marRight w:val="0"/>
                                                          <w:marTop w:val="0"/>
                                                          <w:marBottom w:val="0"/>
                                                          <w:divBdr>
                                                            <w:top w:val="none" w:sz="0" w:space="0" w:color="auto"/>
                                                            <w:left w:val="none" w:sz="0" w:space="0" w:color="auto"/>
                                                            <w:bottom w:val="none" w:sz="0" w:space="0" w:color="auto"/>
                                                            <w:right w:val="none" w:sz="0" w:space="0" w:color="auto"/>
                                                          </w:divBdr>
                                                          <w:divsChild>
                                                            <w:div w:id="1030451636">
                                                              <w:marLeft w:val="76"/>
                                                              <w:marRight w:val="76"/>
                                                              <w:marTop w:val="76"/>
                                                              <w:marBottom w:val="76"/>
                                                              <w:divBdr>
                                                                <w:top w:val="none" w:sz="0" w:space="0" w:color="auto"/>
                                                                <w:left w:val="none" w:sz="0" w:space="0" w:color="auto"/>
                                                                <w:bottom w:val="none" w:sz="0" w:space="0" w:color="auto"/>
                                                                <w:right w:val="none" w:sz="0" w:space="0" w:color="auto"/>
                                                              </w:divBdr>
                                                              <w:divsChild>
                                                                <w:div w:id="1670207986">
                                                                  <w:marLeft w:val="0"/>
                                                                  <w:marRight w:val="0"/>
                                                                  <w:marTop w:val="0"/>
                                                                  <w:marBottom w:val="0"/>
                                                                  <w:divBdr>
                                                                    <w:top w:val="none" w:sz="0" w:space="0" w:color="auto"/>
                                                                    <w:left w:val="none" w:sz="0" w:space="0" w:color="auto"/>
                                                                    <w:bottom w:val="none" w:sz="0" w:space="0" w:color="auto"/>
                                                                    <w:right w:val="none" w:sz="0" w:space="0" w:color="auto"/>
                                                                  </w:divBdr>
                                                                  <w:divsChild>
                                                                    <w:div w:id="1079248425">
                                                                      <w:marLeft w:val="0"/>
                                                                      <w:marRight w:val="0"/>
                                                                      <w:marTop w:val="0"/>
                                                                      <w:marBottom w:val="0"/>
                                                                      <w:divBdr>
                                                                        <w:top w:val="none" w:sz="0" w:space="0" w:color="auto"/>
                                                                        <w:left w:val="none" w:sz="0" w:space="0" w:color="auto"/>
                                                                        <w:bottom w:val="none" w:sz="0" w:space="0" w:color="auto"/>
                                                                        <w:right w:val="none" w:sz="0" w:space="0" w:color="auto"/>
                                                                      </w:divBdr>
                                                                      <w:divsChild>
                                                                        <w:div w:id="1695880849">
                                                                          <w:marLeft w:val="0"/>
                                                                          <w:marRight w:val="0"/>
                                                                          <w:marTop w:val="87"/>
                                                                          <w:marBottom w:val="0"/>
                                                                          <w:divBdr>
                                                                            <w:top w:val="none" w:sz="0" w:space="0" w:color="auto"/>
                                                                            <w:left w:val="none" w:sz="0" w:space="0" w:color="auto"/>
                                                                            <w:bottom w:val="none" w:sz="0" w:space="0" w:color="auto"/>
                                                                            <w:right w:val="none" w:sz="0" w:space="0" w:color="auto"/>
                                                                          </w:divBdr>
                                                                          <w:divsChild>
                                                                            <w:div w:id="1050961493">
                                                                              <w:marLeft w:val="0"/>
                                                                              <w:marRight w:val="0"/>
                                                                              <w:marTop w:val="0"/>
                                                                              <w:marBottom w:val="0"/>
                                                                              <w:divBdr>
                                                                                <w:top w:val="none" w:sz="0" w:space="0" w:color="auto"/>
                                                                                <w:left w:val="none" w:sz="0" w:space="0" w:color="auto"/>
                                                                                <w:bottom w:val="none" w:sz="0" w:space="0" w:color="auto"/>
                                                                                <w:right w:val="none" w:sz="0" w:space="0" w:color="auto"/>
                                                                              </w:divBdr>
                                                                              <w:divsChild>
                                                                                <w:div w:id="1959023967">
                                                                                  <w:marLeft w:val="76"/>
                                                                                  <w:marRight w:val="76"/>
                                                                                  <w:marTop w:val="76"/>
                                                                                  <w:marBottom w:val="76"/>
                                                                                  <w:divBdr>
                                                                                    <w:top w:val="none" w:sz="0" w:space="0" w:color="auto"/>
                                                                                    <w:left w:val="none" w:sz="0" w:space="0" w:color="auto"/>
                                                                                    <w:bottom w:val="none" w:sz="0" w:space="0" w:color="auto"/>
                                                                                    <w:right w:val="none" w:sz="0" w:space="0" w:color="auto"/>
                                                                                  </w:divBdr>
                                                                                  <w:divsChild>
                                                                                    <w:div w:id="825783587">
                                                                                      <w:marLeft w:val="0"/>
                                                                                      <w:marRight w:val="0"/>
                                                                                      <w:marTop w:val="0"/>
                                                                                      <w:marBottom w:val="0"/>
                                                                                      <w:divBdr>
                                                                                        <w:top w:val="none" w:sz="0" w:space="0" w:color="auto"/>
                                                                                        <w:left w:val="none" w:sz="0" w:space="0" w:color="auto"/>
                                                                                        <w:bottom w:val="none" w:sz="0" w:space="0" w:color="auto"/>
                                                                                        <w:right w:val="none" w:sz="0" w:space="0" w:color="auto"/>
                                                                                      </w:divBdr>
                                                                                      <w:divsChild>
                                                                                        <w:div w:id="1605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6586">
      <w:bodyDiv w:val="1"/>
      <w:marLeft w:val="0"/>
      <w:marRight w:val="0"/>
      <w:marTop w:val="0"/>
      <w:marBottom w:val="0"/>
      <w:divBdr>
        <w:top w:val="none" w:sz="0" w:space="0" w:color="auto"/>
        <w:left w:val="none" w:sz="0" w:space="0" w:color="auto"/>
        <w:bottom w:val="none" w:sz="0" w:space="0" w:color="auto"/>
        <w:right w:val="none" w:sz="0" w:space="0" w:color="auto"/>
      </w:divBdr>
      <w:divsChild>
        <w:div w:id="1676687069">
          <w:marLeft w:val="0"/>
          <w:marRight w:val="0"/>
          <w:marTop w:val="108"/>
          <w:marBottom w:val="100"/>
          <w:divBdr>
            <w:top w:val="none" w:sz="0" w:space="0" w:color="auto"/>
            <w:left w:val="none" w:sz="0" w:space="0" w:color="auto"/>
            <w:bottom w:val="none" w:sz="0" w:space="0" w:color="auto"/>
            <w:right w:val="none" w:sz="0" w:space="0" w:color="auto"/>
          </w:divBdr>
          <w:divsChild>
            <w:div w:id="425005390">
              <w:marLeft w:val="0"/>
              <w:marRight w:val="0"/>
              <w:marTop w:val="0"/>
              <w:marBottom w:val="0"/>
              <w:divBdr>
                <w:top w:val="none" w:sz="0" w:space="0" w:color="auto"/>
                <w:left w:val="none" w:sz="0" w:space="0" w:color="auto"/>
                <w:bottom w:val="none" w:sz="0" w:space="0" w:color="auto"/>
                <w:right w:val="none" w:sz="0" w:space="0" w:color="auto"/>
              </w:divBdr>
              <w:divsChild>
                <w:div w:id="150605048">
                  <w:marLeft w:val="76"/>
                  <w:marRight w:val="76"/>
                  <w:marTop w:val="76"/>
                  <w:marBottom w:val="76"/>
                  <w:divBdr>
                    <w:top w:val="none" w:sz="0" w:space="0" w:color="auto"/>
                    <w:left w:val="none" w:sz="0" w:space="0" w:color="auto"/>
                    <w:bottom w:val="none" w:sz="0" w:space="0" w:color="auto"/>
                    <w:right w:val="none" w:sz="0" w:space="0" w:color="auto"/>
                  </w:divBdr>
                  <w:divsChild>
                    <w:div w:id="411052198">
                      <w:marLeft w:val="0"/>
                      <w:marRight w:val="0"/>
                      <w:marTop w:val="0"/>
                      <w:marBottom w:val="0"/>
                      <w:divBdr>
                        <w:top w:val="none" w:sz="0" w:space="0" w:color="auto"/>
                        <w:left w:val="none" w:sz="0" w:space="0" w:color="auto"/>
                        <w:bottom w:val="none" w:sz="0" w:space="0" w:color="auto"/>
                        <w:right w:val="none" w:sz="0" w:space="0" w:color="auto"/>
                      </w:divBdr>
                      <w:divsChild>
                        <w:div w:id="1543127702">
                          <w:marLeft w:val="0"/>
                          <w:marRight w:val="0"/>
                          <w:marTop w:val="0"/>
                          <w:marBottom w:val="0"/>
                          <w:divBdr>
                            <w:top w:val="none" w:sz="0" w:space="0" w:color="auto"/>
                            <w:left w:val="none" w:sz="0" w:space="0" w:color="auto"/>
                            <w:bottom w:val="none" w:sz="0" w:space="0" w:color="auto"/>
                            <w:right w:val="none" w:sz="0" w:space="0" w:color="auto"/>
                          </w:divBdr>
                          <w:divsChild>
                            <w:div w:id="750078673">
                              <w:marLeft w:val="0"/>
                              <w:marRight w:val="0"/>
                              <w:marTop w:val="0"/>
                              <w:marBottom w:val="0"/>
                              <w:divBdr>
                                <w:top w:val="none" w:sz="0" w:space="0" w:color="auto"/>
                                <w:left w:val="none" w:sz="0" w:space="0" w:color="auto"/>
                                <w:bottom w:val="none" w:sz="0" w:space="0" w:color="auto"/>
                                <w:right w:val="none" w:sz="0" w:space="0" w:color="auto"/>
                              </w:divBdr>
                              <w:divsChild>
                                <w:div w:id="1927154920">
                                  <w:marLeft w:val="0"/>
                                  <w:marRight w:val="0"/>
                                  <w:marTop w:val="0"/>
                                  <w:marBottom w:val="0"/>
                                  <w:divBdr>
                                    <w:top w:val="none" w:sz="0" w:space="0" w:color="auto"/>
                                    <w:left w:val="none" w:sz="0" w:space="0" w:color="auto"/>
                                    <w:bottom w:val="none" w:sz="0" w:space="0" w:color="auto"/>
                                    <w:right w:val="none" w:sz="0" w:space="0" w:color="auto"/>
                                  </w:divBdr>
                                  <w:divsChild>
                                    <w:div w:id="641497333">
                                      <w:marLeft w:val="76"/>
                                      <w:marRight w:val="76"/>
                                      <w:marTop w:val="76"/>
                                      <w:marBottom w:val="76"/>
                                      <w:divBdr>
                                        <w:top w:val="none" w:sz="0" w:space="0" w:color="auto"/>
                                        <w:left w:val="none" w:sz="0" w:space="0" w:color="auto"/>
                                        <w:bottom w:val="none" w:sz="0" w:space="0" w:color="auto"/>
                                        <w:right w:val="none" w:sz="0" w:space="0" w:color="auto"/>
                                      </w:divBdr>
                                      <w:divsChild>
                                        <w:div w:id="1259876236">
                                          <w:marLeft w:val="0"/>
                                          <w:marRight w:val="0"/>
                                          <w:marTop w:val="0"/>
                                          <w:marBottom w:val="0"/>
                                          <w:divBdr>
                                            <w:top w:val="none" w:sz="0" w:space="0" w:color="auto"/>
                                            <w:left w:val="none" w:sz="0" w:space="0" w:color="auto"/>
                                            <w:bottom w:val="none" w:sz="0" w:space="0" w:color="auto"/>
                                            <w:right w:val="none" w:sz="0" w:space="0" w:color="auto"/>
                                          </w:divBdr>
                                          <w:divsChild>
                                            <w:div w:id="1982493766">
                                              <w:marLeft w:val="0"/>
                                              <w:marRight w:val="0"/>
                                              <w:marTop w:val="0"/>
                                              <w:marBottom w:val="0"/>
                                              <w:divBdr>
                                                <w:top w:val="none" w:sz="0" w:space="0" w:color="auto"/>
                                                <w:left w:val="none" w:sz="0" w:space="0" w:color="auto"/>
                                                <w:bottom w:val="none" w:sz="0" w:space="0" w:color="auto"/>
                                                <w:right w:val="none" w:sz="0" w:space="0" w:color="auto"/>
                                              </w:divBdr>
                                              <w:divsChild>
                                                <w:div w:id="969433408">
                                                  <w:marLeft w:val="0"/>
                                                  <w:marRight w:val="0"/>
                                                  <w:marTop w:val="0"/>
                                                  <w:marBottom w:val="0"/>
                                                  <w:divBdr>
                                                    <w:top w:val="none" w:sz="0" w:space="0" w:color="auto"/>
                                                    <w:left w:val="none" w:sz="0" w:space="0" w:color="auto"/>
                                                    <w:bottom w:val="none" w:sz="0" w:space="0" w:color="auto"/>
                                                    <w:right w:val="none" w:sz="0" w:space="0" w:color="auto"/>
                                                  </w:divBdr>
                                                  <w:divsChild>
                                                    <w:div w:id="1743601199">
                                                      <w:marLeft w:val="0"/>
                                                      <w:marRight w:val="0"/>
                                                      <w:marTop w:val="0"/>
                                                      <w:marBottom w:val="0"/>
                                                      <w:divBdr>
                                                        <w:top w:val="none" w:sz="0" w:space="0" w:color="auto"/>
                                                        <w:left w:val="none" w:sz="0" w:space="0" w:color="auto"/>
                                                        <w:bottom w:val="none" w:sz="0" w:space="0" w:color="auto"/>
                                                        <w:right w:val="none" w:sz="0" w:space="0" w:color="auto"/>
                                                      </w:divBdr>
                                                      <w:divsChild>
                                                        <w:div w:id="1953319400">
                                                          <w:marLeft w:val="0"/>
                                                          <w:marRight w:val="0"/>
                                                          <w:marTop w:val="0"/>
                                                          <w:marBottom w:val="0"/>
                                                          <w:divBdr>
                                                            <w:top w:val="none" w:sz="0" w:space="0" w:color="auto"/>
                                                            <w:left w:val="none" w:sz="0" w:space="0" w:color="auto"/>
                                                            <w:bottom w:val="none" w:sz="0" w:space="0" w:color="auto"/>
                                                            <w:right w:val="none" w:sz="0" w:space="0" w:color="auto"/>
                                                          </w:divBdr>
                                                          <w:divsChild>
                                                            <w:div w:id="514001804">
                                                              <w:marLeft w:val="76"/>
                                                              <w:marRight w:val="76"/>
                                                              <w:marTop w:val="76"/>
                                                              <w:marBottom w:val="76"/>
                                                              <w:divBdr>
                                                                <w:top w:val="none" w:sz="0" w:space="0" w:color="auto"/>
                                                                <w:left w:val="none" w:sz="0" w:space="0" w:color="auto"/>
                                                                <w:bottom w:val="none" w:sz="0" w:space="0" w:color="auto"/>
                                                                <w:right w:val="none" w:sz="0" w:space="0" w:color="auto"/>
                                                              </w:divBdr>
                                                              <w:divsChild>
                                                                <w:div w:id="2009675280">
                                                                  <w:marLeft w:val="0"/>
                                                                  <w:marRight w:val="0"/>
                                                                  <w:marTop w:val="0"/>
                                                                  <w:marBottom w:val="0"/>
                                                                  <w:divBdr>
                                                                    <w:top w:val="none" w:sz="0" w:space="0" w:color="auto"/>
                                                                    <w:left w:val="none" w:sz="0" w:space="0" w:color="auto"/>
                                                                    <w:bottom w:val="none" w:sz="0" w:space="0" w:color="auto"/>
                                                                    <w:right w:val="none" w:sz="0" w:space="0" w:color="auto"/>
                                                                  </w:divBdr>
                                                                  <w:divsChild>
                                                                    <w:div w:id="1712991849">
                                                                      <w:marLeft w:val="0"/>
                                                                      <w:marRight w:val="0"/>
                                                                      <w:marTop w:val="0"/>
                                                                      <w:marBottom w:val="0"/>
                                                                      <w:divBdr>
                                                                        <w:top w:val="none" w:sz="0" w:space="0" w:color="auto"/>
                                                                        <w:left w:val="none" w:sz="0" w:space="0" w:color="auto"/>
                                                                        <w:bottom w:val="none" w:sz="0" w:space="0" w:color="auto"/>
                                                                        <w:right w:val="none" w:sz="0" w:space="0" w:color="auto"/>
                                                                      </w:divBdr>
                                                                      <w:divsChild>
                                                                        <w:div w:id="200830055">
                                                                          <w:marLeft w:val="0"/>
                                                                          <w:marRight w:val="0"/>
                                                                          <w:marTop w:val="87"/>
                                                                          <w:marBottom w:val="0"/>
                                                                          <w:divBdr>
                                                                            <w:top w:val="none" w:sz="0" w:space="0" w:color="auto"/>
                                                                            <w:left w:val="none" w:sz="0" w:space="0" w:color="auto"/>
                                                                            <w:bottom w:val="none" w:sz="0" w:space="0" w:color="auto"/>
                                                                            <w:right w:val="none" w:sz="0" w:space="0" w:color="auto"/>
                                                                          </w:divBdr>
                                                                          <w:divsChild>
                                                                            <w:div w:id="707535588">
                                                                              <w:marLeft w:val="0"/>
                                                                              <w:marRight w:val="0"/>
                                                                              <w:marTop w:val="0"/>
                                                                              <w:marBottom w:val="0"/>
                                                                              <w:divBdr>
                                                                                <w:top w:val="none" w:sz="0" w:space="0" w:color="auto"/>
                                                                                <w:left w:val="none" w:sz="0" w:space="0" w:color="auto"/>
                                                                                <w:bottom w:val="none" w:sz="0" w:space="0" w:color="auto"/>
                                                                                <w:right w:val="none" w:sz="0" w:space="0" w:color="auto"/>
                                                                              </w:divBdr>
                                                                              <w:divsChild>
                                                                                <w:div w:id="2127001589">
                                                                                  <w:marLeft w:val="76"/>
                                                                                  <w:marRight w:val="76"/>
                                                                                  <w:marTop w:val="76"/>
                                                                                  <w:marBottom w:val="76"/>
                                                                                  <w:divBdr>
                                                                                    <w:top w:val="none" w:sz="0" w:space="0" w:color="auto"/>
                                                                                    <w:left w:val="none" w:sz="0" w:space="0" w:color="auto"/>
                                                                                    <w:bottom w:val="none" w:sz="0" w:space="0" w:color="auto"/>
                                                                                    <w:right w:val="none" w:sz="0" w:space="0" w:color="auto"/>
                                                                                  </w:divBdr>
                                                                                  <w:divsChild>
                                                                                    <w:div w:id="1271166270">
                                                                                      <w:marLeft w:val="0"/>
                                                                                      <w:marRight w:val="0"/>
                                                                                      <w:marTop w:val="0"/>
                                                                                      <w:marBottom w:val="0"/>
                                                                                      <w:divBdr>
                                                                                        <w:top w:val="none" w:sz="0" w:space="0" w:color="auto"/>
                                                                                        <w:left w:val="none" w:sz="0" w:space="0" w:color="auto"/>
                                                                                        <w:bottom w:val="none" w:sz="0" w:space="0" w:color="auto"/>
                                                                                        <w:right w:val="none" w:sz="0" w:space="0" w:color="auto"/>
                                                                                      </w:divBdr>
                                                                                      <w:divsChild>
                                                                                        <w:div w:id="18314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elo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504/IJPOM.2010.03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8A96B-CECD-974E-93EA-145E921A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13410</Words>
  <Characters>71078</Characters>
  <Application>Microsoft Office Word</Application>
  <DocSecurity>0</DocSecurity>
  <Lines>592</Lines>
  <Paragraphs>168</Paragraphs>
  <ScaleCrop>false</ScaleCrop>
  <HeadingPairs>
    <vt:vector size="2" baseType="variant">
      <vt:variant>
        <vt:lpstr>Title</vt:lpstr>
      </vt:variant>
      <vt:variant>
        <vt:i4>1</vt:i4>
      </vt:variant>
    </vt:vector>
  </HeadingPairs>
  <TitlesOfParts>
    <vt:vector size="1" baseType="lpstr">
      <vt:lpstr/>
    </vt:vector>
  </TitlesOfParts>
  <Company>IVT, NTNU</Company>
  <LinksUpToDate>false</LinksUpToDate>
  <CharactersWithSpaces>84320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Fredrik Samset</dc:creator>
  <cp:lastModifiedBy>Bjørn Andersen</cp:lastModifiedBy>
  <cp:revision>2</cp:revision>
  <cp:lastPrinted>2016-12-02T15:32:00Z</cp:lastPrinted>
  <dcterms:created xsi:type="dcterms:W3CDTF">2018-03-01T08:29:00Z</dcterms:created>
  <dcterms:modified xsi:type="dcterms:W3CDTF">2018-03-01T08:29:00Z</dcterms:modified>
</cp:coreProperties>
</file>