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EB7" w:rsidRPr="004B4042" w:rsidRDefault="00344EB7" w:rsidP="00E5033A">
      <w:pPr>
        <w:pStyle w:val="BATitle"/>
        <w:spacing w:line="360" w:lineRule="auto"/>
        <w:jc w:val="left"/>
      </w:pPr>
      <w:r>
        <w:t>Influence of HPAM on W/O Emulsion Separation Properties</w:t>
      </w:r>
    </w:p>
    <w:p w:rsidR="00344EB7" w:rsidRPr="00321237" w:rsidRDefault="00344EB7" w:rsidP="00321237">
      <w:pPr>
        <w:pStyle w:val="BBAuthorName"/>
        <w:spacing w:after="0" w:line="360" w:lineRule="auto"/>
        <w:jc w:val="left"/>
        <w:rPr>
          <w:rFonts w:ascii="Times New Roman" w:hAnsi="Times New Roman"/>
          <w:szCs w:val="24"/>
        </w:rPr>
      </w:pPr>
      <w:r w:rsidRPr="00321237">
        <w:rPr>
          <w:rFonts w:ascii="Times New Roman" w:hAnsi="Times New Roman"/>
          <w:szCs w:val="24"/>
        </w:rPr>
        <w:t>Johan Sjöblom</w:t>
      </w:r>
      <w:r w:rsidRPr="00321237">
        <w:rPr>
          <w:rFonts w:ascii="Times New Roman" w:hAnsi="Times New Roman"/>
          <w:szCs w:val="24"/>
          <w:vertAlign w:val="superscript"/>
        </w:rPr>
        <w:t>1</w:t>
      </w:r>
      <w:r>
        <w:rPr>
          <w:rFonts w:ascii="Times New Roman" w:hAnsi="Times New Roman"/>
          <w:szCs w:val="24"/>
          <w:vertAlign w:val="superscript"/>
        </w:rPr>
        <w:t>,*</w:t>
      </w:r>
      <w:r w:rsidRPr="00321237">
        <w:rPr>
          <w:rFonts w:ascii="Times New Roman" w:hAnsi="Times New Roman"/>
          <w:szCs w:val="24"/>
        </w:rPr>
        <w:t>, Camilla Dagsgård</w:t>
      </w:r>
      <w:r w:rsidRPr="00321237">
        <w:rPr>
          <w:rFonts w:ascii="Times New Roman" w:hAnsi="Times New Roman"/>
          <w:szCs w:val="24"/>
          <w:vertAlign w:val="superscript"/>
        </w:rPr>
        <w:t>1</w:t>
      </w:r>
      <w:r w:rsidRPr="00321237">
        <w:rPr>
          <w:rFonts w:ascii="Times New Roman" w:hAnsi="Times New Roman"/>
          <w:szCs w:val="24"/>
        </w:rPr>
        <w:t>, Sébastien Simon</w:t>
      </w:r>
      <w:r w:rsidRPr="00321237">
        <w:rPr>
          <w:rFonts w:ascii="Times New Roman" w:hAnsi="Times New Roman"/>
          <w:szCs w:val="24"/>
          <w:vertAlign w:val="superscript"/>
        </w:rPr>
        <w:t>1</w:t>
      </w:r>
      <w:r w:rsidRPr="00321237">
        <w:rPr>
          <w:rFonts w:ascii="Times New Roman" w:hAnsi="Times New Roman"/>
          <w:szCs w:val="24"/>
        </w:rPr>
        <w:t>, Geir Sørland</w:t>
      </w:r>
      <w:r w:rsidRPr="00321237">
        <w:rPr>
          <w:rFonts w:ascii="Times New Roman" w:hAnsi="Times New Roman"/>
          <w:szCs w:val="24"/>
          <w:vertAlign w:val="superscript"/>
        </w:rPr>
        <w:t>2</w:t>
      </w:r>
      <w:r w:rsidRPr="00321237">
        <w:rPr>
          <w:rFonts w:ascii="Times New Roman" w:hAnsi="Times New Roman"/>
          <w:szCs w:val="24"/>
        </w:rPr>
        <w:t>, Morten Hana</w:t>
      </w:r>
      <w:r w:rsidRPr="00321237">
        <w:rPr>
          <w:rFonts w:ascii="Times New Roman" w:hAnsi="Times New Roman"/>
          <w:szCs w:val="24"/>
          <w:vertAlign w:val="superscript"/>
        </w:rPr>
        <w:t>3</w:t>
      </w:r>
    </w:p>
    <w:p w:rsidR="00344EB7" w:rsidRPr="00321237" w:rsidRDefault="00344EB7" w:rsidP="00321237">
      <w:pPr>
        <w:pStyle w:val="BCAuthorAddress"/>
        <w:spacing w:after="0" w:line="360" w:lineRule="auto"/>
        <w:jc w:val="left"/>
        <w:rPr>
          <w:rFonts w:ascii="Times New Roman" w:hAnsi="Times New Roman"/>
          <w:i/>
          <w:szCs w:val="24"/>
        </w:rPr>
      </w:pPr>
    </w:p>
    <w:p w:rsidR="00344EB7" w:rsidRPr="00321237" w:rsidRDefault="00344EB7" w:rsidP="00321237">
      <w:pPr>
        <w:pStyle w:val="BCAuthorAddress"/>
        <w:spacing w:after="0" w:line="360" w:lineRule="auto"/>
        <w:jc w:val="left"/>
        <w:rPr>
          <w:rFonts w:ascii="Times New Roman" w:hAnsi="Times New Roman"/>
          <w:szCs w:val="24"/>
        </w:rPr>
      </w:pPr>
      <w:r w:rsidRPr="00321237">
        <w:rPr>
          <w:rFonts w:ascii="Times New Roman" w:hAnsi="Times New Roman"/>
          <w:i/>
          <w:szCs w:val="24"/>
        </w:rPr>
        <w:t>1</w:t>
      </w:r>
      <w:r w:rsidRPr="00321237">
        <w:rPr>
          <w:rFonts w:ascii="Times New Roman" w:hAnsi="Times New Roman"/>
          <w:szCs w:val="24"/>
        </w:rPr>
        <w:t>: Ugelstad Laboratory, Department of Chemical Engineering, the Norwegian University of Science and Technology (NTNU), N-7491 Trondheim, Norway</w:t>
      </w:r>
    </w:p>
    <w:p w:rsidR="00344EB7" w:rsidRPr="00321237" w:rsidRDefault="00344EB7" w:rsidP="00321237">
      <w:pPr>
        <w:pStyle w:val="Default"/>
        <w:spacing w:line="360" w:lineRule="auto"/>
        <w:rPr>
          <w:i/>
          <w:lang w:val="en-US" w:eastAsia="en-US"/>
        </w:rPr>
      </w:pPr>
    </w:p>
    <w:p w:rsidR="00344EB7" w:rsidRPr="00321237" w:rsidRDefault="00344EB7" w:rsidP="00321237">
      <w:pPr>
        <w:pStyle w:val="Default"/>
        <w:spacing w:line="360" w:lineRule="auto"/>
        <w:rPr>
          <w:lang w:val="en-US" w:eastAsia="en-US"/>
        </w:rPr>
      </w:pPr>
      <w:r w:rsidRPr="00321237">
        <w:rPr>
          <w:i/>
          <w:lang w:val="en-US" w:eastAsia="en-US"/>
        </w:rPr>
        <w:t>2</w:t>
      </w:r>
      <w:r w:rsidRPr="00321237">
        <w:rPr>
          <w:lang w:val="en-US" w:eastAsia="en-US"/>
        </w:rPr>
        <w:t xml:space="preserve">: </w:t>
      </w:r>
      <w:r w:rsidRPr="00321237">
        <w:rPr>
          <w:lang w:val="en-GB"/>
        </w:rPr>
        <w:t xml:space="preserve">Anvendt Teknologi AS, </w:t>
      </w:r>
      <w:r>
        <w:rPr>
          <w:lang w:val="en-GB"/>
        </w:rPr>
        <w:t xml:space="preserve">N-7022 </w:t>
      </w:r>
      <w:smartTag w:uri="urn:schemas-microsoft-com:office:smarttags" w:element="City">
        <w:smartTag w:uri="urn:schemas-microsoft-com:office:smarttags" w:element="place">
          <w:r w:rsidRPr="00321237">
            <w:rPr>
              <w:lang w:val="en-GB"/>
            </w:rPr>
            <w:t>Trondheim</w:t>
          </w:r>
        </w:smartTag>
        <w:r w:rsidRPr="00321237">
          <w:rPr>
            <w:lang w:val="en-GB"/>
          </w:rPr>
          <w:t xml:space="preserve">, </w:t>
        </w:r>
        <w:smartTag w:uri="urn:schemas-microsoft-com:office:smarttags" w:element="country-region">
          <w:r w:rsidRPr="00321237">
            <w:rPr>
              <w:lang w:val="en-GB"/>
            </w:rPr>
            <w:t>Norway</w:t>
          </w:r>
        </w:smartTag>
      </w:smartTag>
    </w:p>
    <w:p w:rsidR="00344EB7" w:rsidRPr="00321237" w:rsidRDefault="00344EB7" w:rsidP="00321237">
      <w:pPr>
        <w:spacing w:after="0" w:line="360" w:lineRule="auto"/>
        <w:rPr>
          <w:sz w:val="24"/>
          <w:lang w:val="en-US" w:eastAsia="en-US"/>
        </w:rPr>
      </w:pPr>
    </w:p>
    <w:p w:rsidR="00344EB7" w:rsidRPr="006E3795" w:rsidRDefault="00344EB7" w:rsidP="00321237">
      <w:pPr>
        <w:spacing w:after="0" w:line="360" w:lineRule="auto"/>
        <w:rPr>
          <w:sz w:val="24"/>
          <w:lang w:val="en-US" w:eastAsia="en-US"/>
        </w:rPr>
      </w:pPr>
      <w:r w:rsidRPr="00321237">
        <w:rPr>
          <w:i/>
          <w:sz w:val="24"/>
          <w:lang w:val="en-US" w:eastAsia="en-US"/>
        </w:rPr>
        <w:t>3</w:t>
      </w:r>
      <w:r w:rsidRPr="00321237">
        <w:rPr>
          <w:sz w:val="24"/>
          <w:lang w:val="en-US" w:eastAsia="en-US"/>
        </w:rPr>
        <w:t xml:space="preserve">: </w:t>
      </w:r>
      <w:r w:rsidRPr="006E3795">
        <w:rPr>
          <w:sz w:val="24"/>
          <w:lang w:val="en-US" w:eastAsia="en-US"/>
        </w:rPr>
        <w:t xml:space="preserve">AS Norske Shell, Shell Technology </w:t>
      </w:r>
      <w:smartTag w:uri="urn:schemas-microsoft-com:office:smarttags" w:element="country-region">
        <w:r w:rsidRPr="006E3795">
          <w:rPr>
            <w:sz w:val="24"/>
            <w:lang w:val="en-US" w:eastAsia="en-US"/>
          </w:rPr>
          <w:t>Norway</w:t>
        </w:r>
      </w:smartTag>
      <w:r w:rsidRPr="006E3795">
        <w:rPr>
          <w:sz w:val="24"/>
          <w:lang w:val="en-US" w:eastAsia="en-US"/>
        </w:rPr>
        <w:t xml:space="preserve">, </w:t>
      </w:r>
      <w:smartTag w:uri="urn:schemas-microsoft-com:office:smarttags" w:element="place">
        <w:smartTag w:uri="urn:schemas-microsoft-com:office:smarttags" w:element="country-region">
          <w:r w:rsidRPr="006E3795">
            <w:rPr>
              <w:sz w:val="24"/>
              <w:lang w:val="en-US" w:eastAsia="en-US"/>
            </w:rPr>
            <w:t>Norway</w:t>
          </w:r>
        </w:smartTag>
      </w:smartTag>
    </w:p>
    <w:p w:rsidR="00344EB7" w:rsidRPr="00A97382" w:rsidRDefault="00344EB7" w:rsidP="00E5033A">
      <w:pPr>
        <w:spacing w:line="360" w:lineRule="auto"/>
        <w:rPr>
          <w:sz w:val="24"/>
          <w:lang w:val="en-US" w:eastAsia="en-US"/>
        </w:rPr>
      </w:pPr>
    </w:p>
    <w:p w:rsidR="00344EB7" w:rsidRPr="00A97382" w:rsidRDefault="00344EB7" w:rsidP="00A97382">
      <w:pPr>
        <w:spacing w:line="360" w:lineRule="auto"/>
        <w:rPr>
          <w:sz w:val="24"/>
          <w:lang w:val="en-US" w:eastAsia="en-US"/>
        </w:rPr>
      </w:pPr>
      <w:r w:rsidRPr="00A97382">
        <w:rPr>
          <w:sz w:val="24"/>
          <w:lang w:val="en-US" w:eastAsia="en-US"/>
        </w:rPr>
        <w:t xml:space="preserve">*: Corresponding author. Tel.: + </w:t>
      </w:r>
      <w:r>
        <w:rPr>
          <w:sz w:val="24"/>
          <w:lang w:val="en-US" w:eastAsia="en-US"/>
        </w:rPr>
        <w:t>47</w:t>
      </w:r>
      <w:r w:rsidRPr="00A97382">
        <w:rPr>
          <w:sz w:val="24"/>
          <w:lang w:val="en-US" w:eastAsia="en-US"/>
        </w:rPr>
        <w:t xml:space="preserve"> 73 59 55 05, Fax: + </w:t>
      </w:r>
      <w:r>
        <w:rPr>
          <w:sz w:val="24"/>
          <w:lang w:val="en-US" w:eastAsia="en-US"/>
        </w:rPr>
        <w:t>47</w:t>
      </w:r>
      <w:r w:rsidRPr="00A97382">
        <w:rPr>
          <w:sz w:val="24"/>
          <w:lang w:val="en-US" w:eastAsia="en-US"/>
        </w:rPr>
        <w:t xml:space="preserve"> 73 59 40 80, E-mail address:</w:t>
      </w:r>
      <w:r>
        <w:rPr>
          <w:sz w:val="24"/>
          <w:lang w:val="en-US" w:eastAsia="en-US"/>
        </w:rPr>
        <w:t xml:space="preserve"> johan.sjoblom</w:t>
      </w:r>
      <w:r w:rsidRPr="00A97382">
        <w:rPr>
          <w:sz w:val="24"/>
          <w:lang w:val="en-US" w:eastAsia="en-US"/>
        </w:rPr>
        <w:t>@</w:t>
      </w:r>
      <w:r>
        <w:rPr>
          <w:sz w:val="24"/>
          <w:lang w:val="en-US" w:eastAsia="en-US"/>
        </w:rPr>
        <w:t>chemeng.ntnu.no</w:t>
      </w:r>
    </w:p>
    <w:p w:rsidR="00344EB7" w:rsidRDefault="00344EB7" w:rsidP="00E5033A">
      <w:pPr>
        <w:pStyle w:val="FACorrespondingAuthorFootnote"/>
        <w:spacing w:after="0" w:line="360" w:lineRule="auto"/>
        <w:jc w:val="left"/>
        <w:rPr>
          <w:rFonts w:ascii="Times New Roman" w:hAnsi="Times New Roman"/>
        </w:rPr>
      </w:pPr>
    </w:p>
    <w:p w:rsidR="00344EB7" w:rsidRPr="004B4042" w:rsidRDefault="00344EB7" w:rsidP="00E5033A">
      <w:pPr>
        <w:pStyle w:val="FACorrespondingAuthorFootnote"/>
        <w:spacing w:after="0" w:line="360" w:lineRule="auto"/>
        <w:jc w:val="left"/>
        <w:rPr>
          <w:rFonts w:ascii="Times New Roman" w:eastAsia="SimSun" w:hAnsi="Times New Roman"/>
          <w:lang w:eastAsia="zh-CN"/>
        </w:rPr>
      </w:pPr>
      <w:r w:rsidRPr="004B4042">
        <w:rPr>
          <w:rFonts w:ascii="Times New Roman" w:hAnsi="Times New Roman"/>
        </w:rPr>
        <w:t>KEYWORDS</w:t>
      </w:r>
      <w:r>
        <w:rPr>
          <w:rFonts w:ascii="Times New Roman" w:hAnsi="Times New Roman"/>
        </w:rPr>
        <w:t>:</w:t>
      </w:r>
      <w:r w:rsidRPr="004B4042">
        <w:rPr>
          <w:rFonts w:ascii="Times New Roman" w:hAnsi="Times New Roman"/>
        </w:rPr>
        <w:t xml:space="preserve"> </w:t>
      </w:r>
      <w:r>
        <w:rPr>
          <w:rFonts w:ascii="Times New Roman" w:hAnsi="Times New Roman"/>
        </w:rPr>
        <w:t>HPAM, w/o emulsion, polymer flooding, electrocoalescence, separation</w:t>
      </w:r>
    </w:p>
    <w:p w:rsidR="00344EB7" w:rsidRDefault="00344EB7" w:rsidP="00E5033A">
      <w:pPr>
        <w:spacing w:line="360" w:lineRule="auto"/>
        <w:rPr>
          <w:lang w:eastAsia="zh-CN"/>
        </w:rPr>
      </w:pPr>
    </w:p>
    <w:p w:rsidR="00344EB7" w:rsidRPr="00DB414B" w:rsidRDefault="00344EB7" w:rsidP="00E5033A">
      <w:pPr>
        <w:spacing w:line="360" w:lineRule="auto"/>
        <w:rPr>
          <w:sz w:val="24"/>
          <w:lang w:eastAsia="zh-CN"/>
        </w:rPr>
      </w:pPr>
      <w:r w:rsidRPr="00DB414B">
        <w:rPr>
          <w:sz w:val="24"/>
          <w:lang w:eastAsia="zh-CN"/>
        </w:rPr>
        <w:t xml:space="preserve">ABSTRACT: </w:t>
      </w:r>
    </w:p>
    <w:p w:rsidR="00344EB7" w:rsidRDefault="00344EB7" w:rsidP="00A97382">
      <w:pPr>
        <w:spacing w:line="360" w:lineRule="auto"/>
        <w:jc w:val="both"/>
        <w:rPr>
          <w:sz w:val="24"/>
          <w:lang w:val="en-US"/>
        </w:rPr>
      </w:pPr>
      <w:r>
        <w:rPr>
          <w:sz w:val="24"/>
          <w:lang w:eastAsia="zh-CN"/>
        </w:rPr>
        <w:tab/>
        <w:t xml:space="preserve">The present study reports on the influence of </w:t>
      </w:r>
      <w:r>
        <w:rPr>
          <w:sz w:val="24"/>
          <w:lang w:val="en-US"/>
        </w:rPr>
        <w:t>partially hydrolysed polyacrylamide (HPAM) on essential w/o emulsion properties. The characterization has been undertaken with low field NMR to follow droplet sizes and distributions, sedimentation and coalescence kinetic, bench-scale electrocoalescence (E</w:t>
      </w:r>
      <w:r w:rsidRPr="000944FF">
        <w:rPr>
          <w:sz w:val="24"/>
          <w:vertAlign w:val="subscript"/>
          <w:lang w:val="en-US"/>
        </w:rPr>
        <w:t>crit</w:t>
      </w:r>
      <w:r>
        <w:rPr>
          <w:sz w:val="24"/>
          <w:lang w:val="en-US"/>
        </w:rPr>
        <w:t xml:space="preserve">) experiments to follow emulsion stability changes and electrorheology to detect changes in the viscosity upon applying an external electric field. </w:t>
      </w:r>
    </w:p>
    <w:p w:rsidR="00344EB7" w:rsidRDefault="00344EB7" w:rsidP="00A97382">
      <w:pPr>
        <w:spacing w:line="360" w:lineRule="auto"/>
        <w:jc w:val="both"/>
        <w:rPr>
          <w:b/>
          <w:lang w:val="en-US"/>
        </w:rPr>
      </w:pPr>
      <w:r>
        <w:rPr>
          <w:sz w:val="24"/>
          <w:lang w:val="en-US"/>
        </w:rPr>
        <w:tab/>
        <w:t xml:space="preserve">The result is that HPAM is basically not influencing the DSD and stability level of the emulsions as can be expected of bulk polymer. However there seems to be an interaction between added demulsifier either through direct molecular interaction or via an interfacial complexation. </w:t>
      </w:r>
      <w:r w:rsidRPr="004B4042">
        <w:rPr>
          <w:lang w:eastAsia="zh-CN"/>
        </w:rPr>
        <w:br w:type="page"/>
      </w:r>
    </w:p>
    <w:p w:rsidR="00344EB7" w:rsidRPr="00571930" w:rsidRDefault="00344EB7" w:rsidP="00E5033A">
      <w:pPr>
        <w:pStyle w:val="Heading1"/>
        <w:spacing w:line="360" w:lineRule="auto"/>
        <w:rPr>
          <w:lang w:val="en-US"/>
        </w:rPr>
      </w:pPr>
      <w:r w:rsidRPr="00571930">
        <w:rPr>
          <w:lang w:val="en-US"/>
        </w:rPr>
        <w:t>Introduction</w:t>
      </w:r>
    </w:p>
    <w:p w:rsidR="00344EB7" w:rsidRPr="00321237" w:rsidRDefault="00344EB7" w:rsidP="00321237">
      <w:pPr>
        <w:spacing w:line="360" w:lineRule="auto"/>
        <w:jc w:val="both"/>
        <w:rPr>
          <w:sz w:val="24"/>
          <w:lang w:val="en-US"/>
        </w:rPr>
      </w:pPr>
    </w:p>
    <w:p w:rsidR="00344EB7" w:rsidRPr="00E5033A" w:rsidRDefault="00344EB7" w:rsidP="00E5033A">
      <w:pPr>
        <w:spacing w:line="360" w:lineRule="auto"/>
        <w:jc w:val="both"/>
        <w:rPr>
          <w:sz w:val="24"/>
          <w:lang w:val="en-US"/>
        </w:rPr>
      </w:pPr>
      <w:r>
        <w:rPr>
          <w:sz w:val="24"/>
          <w:lang w:val="en-US"/>
        </w:rPr>
        <w:tab/>
      </w:r>
      <w:r w:rsidRPr="00300DDF">
        <w:rPr>
          <w:sz w:val="24"/>
          <w:lang w:val="en-US"/>
        </w:rPr>
        <w:t>Enhanced Oil Recovery (EOR) is a widely considered technique to increase the production of crude oil from the reservoirs</w:t>
      </w:r>
      <w:r>
        <w:rPr>
          <w:sz w:val="24"/>
          <w:lang w:val="en-US"/>
        </w:rPr>
        <w:fldChar w:fldCharType="begin"/>
      </w:r>
      <w:r>
        <w:rPr>
          <w:sz w:val="24"/>
          <w:lang w:val="en-US"/>
        </w:rPr>
        <w:instrText xml:space="preserve"> ADDIN EN.CITE &lt;EndNote&gt;&lt;Cite&gt;&lt;Author&gt;Thomas&lt;/Author&gt;&lt;Year&gt;2008&lt;/Year&gt;&lt;RecNum&gt;841&lt;/RecNum&gt;&lt;DisplayText&gt;&lt;style face="superscript"&gt;1, 2&lt;/style&gt;&lt;/DisplayText&gt;&lt;record&gt;&lt;rec-number&gt;841&lt;/rec-number&gt;&lt;foreign-keys&gt;&lt;key app="EN" db-id="52xfwsp0ga9afdev2thv2erjz2xdfd0s0w2p"&gt;841&lt;/key&gt;&lt;/foreign-keys&gt;&lt;ref-type name="Journal Article"&gt;17&lt;/ref-type&gt;&lt;contributors&gt;&lt;authors&gt;&lt;author&gt;Thomas, S.&lt;/author&gt;&lt;/authors&gt;&lt;/contributors&gt;&lt;titles&gt;&lt;title&gt;Enhanced Oil Recovery - An Overview &lt;/title&gt;&lt;secondary-title&gt;Oil &amp;amp; Gas Science and Technology - Rev. IFP&lt;/secondary-title&gt;&lt;/titles&gt;&lt;periodical&gt;&lt;full-title&gt;Oil &amp;amp; Gas Science and Technology - Rev. IFP&lt;/full-title&gt;&lt;/periodical&gt;&lt;pages&gt;9-19&lt;/pages&gt;&lt;volume&gt;63&lt;/volume&gt;&lt;number&gt;1&lt;/number&gt;&lt;dates&gt;&lt;year&gt;2008&lt;/year&gt;&lt;/dates&gt;&lt;urls&gt;&lt;related-urls&gt;&lt;url&gt;http://dx.doi.org/10.2516/ogst:2007060&lt;/url&gt;&lt;/related-urls&gt;&lt;/urls&gt;&lt;/record&gt;&lt;/Cite&gt;&lt;Cite&gt;&lt;Author&gt;Shah&lt;/Author&gt;&lt;Year&gt;2010&lt;/Year&gt;&lt;RecNum&gt;894&lt;/RecNum&gt;&lt;record&gt;&lt;rec-number&gt;894&lt;/rec-number&gt;&lt;foreign-keys&gt;&lt;key app="EN" db-id="52xfwsp0ga9afdev2thv2erjz2xdfd0s0w2p"&gt;894&lt;/key&gt;&lt;/foreign-keys&gt;&lt;ref-type name="Journal Article"&gt;17&lt;/ref-type&gt;&lt;contributors&gt;&lt;authors&gt;&lt;author&gt;Shah, Amjad&lt;/author&gt;&lt;author&gt;Fishwick, Robert&lt;/author&gt;&lt;author&gt;Wood, Joseph&lt;/author&gt;&lt;author&gt;Leeke, Gary&lt;/author&gt;&lt;author&gt;Rigby, Sean&lt;/author&gt;&lt;author&gt;Greaves, Malcolm&lt;/author&gt;&lt;/authors&gt;&lt;/contributors&gt;&lt;titles&gt;&lt;title&gt;A review of novel techniques for heavy oil and bitumen extraction and upgrading&lt;/title&gt;&lt;secondary-title&gt;Energy &amp;amp; Environmental Science&lt;/secondary-title&gt;&lt;/titles&gt;&lt;periodical&gt;&lt;full-title&gt;Energy &amp;amp; Environmental Science&lt;/full-title&gt;&lt;/periodical&gt;&lt;pages&gt;700-714&lt;/pages&gt;&lt;volume&gt;3&lt;/volume&gt;&lt;number&gt;6&lt;/number&gt;&lt;dates&gt;&lt;year&gt;2010&lt;/year&gt;&lt;/dates&gt;&lt;publisher&gt;The Royal Society of Chemistry&lt;/publisher&gt;&lt;isbn&gt;1754-5692&lt;/isbn&gt;&lt;work-type&gt;10.1039/B918960B&lt;/work-type&gt;&lt;urls&gt;&lt;related-urls&gt;&lt;url&gt;http://dx.doi.org/10.1039/B918960B&lt;/url&gt;&lt;/related-urls&gt;&lt;/urls&gt;&lt;electronic-resource-num&gt;10.1039/b918960b&lt;/electronic-resource-num&gt;&lt;/record&gt;&lt;/Cite&gt;&lt;/EndNote&gt;</w:instrText>
      </w:r>
      <w:r>
        <w:rPr>
          <w:sz w:val="24"/>
          <w:lang w:val="en-US"/>
        </w:rPr>
        <w:fldChar w:fldCharType="separate"/>
      </w:r>
      <w:hyperlink w:anchor="_ENREF_1" w:tooltip="Thomas, 2008 #841" w:history="1">
        <w:r w:rsidRPr="00DB495D">
          <w:rPr>
            <w:noProof/>
            <w:sz w:val="24"/>
            <w:vertAlign w:val="superscript"/>
            <w:lang w:val="en-US"/>
          </w:rPr>
          <w:t>1</w:t>
        </w:r>
      </w:hyperlink>
      <w:r w:rsidRPr="00DB495D">
        <w:rPr>
          <w:noProof/>
          <w:sz w:val="24"/>
          <w:vertAlign w:val="superscript"/>
          <w:lang w:val="en-US"/>
        </w:rPr>
        <w:t xml:space="preserve">, </w:t>
      </w:r>
      <w:hyperlink w:anchor="_ENREF_2" w:tooltip="Shah, 2010 #894" w:history="1">
        <w:r w:rsidRPr="00DB495D">
          <w:rPr>
            <w:noProof/>
            <w:sz w:val="24"/>
            <w:vertAlign w:val="superscript"/>
            <w:lang w:val="en-US"/>
          </w:rPr>
          <w:t>2</w:t>
        </w:r>
      </w:hyperlink>
      <w:r>
        <w:rPr>
          <w:sz w:val="24"/>
          <w:lang w:val="en-US"/>
        </w:rPr>
        <w:fldChar w:fldCharType="end"/>
      </w:r>
      <w:r w:rsidRPr="00321237">
        <w:rPr>
          <w:sz w:val="24"/>
          <w:lang w:val="en-US"/>
        </w:rPr>
        <w:t xml:space="preserve">. </w:t>
      </w:r>
      <w:r w:rsidRPr="00300DDF">
        <w:rPr>
          <w:sz w:val="24"/>
          <w:lang w:val="en-US"/>
        </w:rPr>
        <w:t>Surfactant EOR is widely proposed to recover the residual crude oil</w:t>
      </w:r>
      <w:r w:rsidRPr="00321237">
        <w:rPr>
          <w:sz w:val="24"/>
          <w:lang w:val="en-US"/>
        </w:rPr>
        <w:t xml:space="preserve">. </w:t>
      </w:r>
      <w:r>
        <w:rPr>
          <w:sz w:val="24"/>
          <w:lang w:val="en-US"/>
        </w:rPr>
        <w:t xml:space="preserve">The main modus operandi of these surfactant molecules is to reduce the interfacial tension between oil and water, and to alter the wetting conditions in the reservoir from oil-wet to water-wet. However when using only aqueous surfactant solutions a </w:t>
      </w:r>
      <w:r w:rsidRPr="007813B0">
        <w:rPr>
          <w:sz w:val="24"/>
          <w:lang w:val="en-US"/>
        </w:rPr>
        <w:t>fingering</w:t>
      </w:r>
      <w:r>
        <w:rPr>
          <w:sz w:val="24"/>
          <w:lang w:val="en-US"/>
        </w:rPr>
        <w:t xml:space="preserve"> might take place in the reservoir which will lead to an uneven propagation of the surfactant front. To balance the viscosity and to increase the sweep efficiency polymers have been used </w:t>
      </w:r>
      <w:r w:rsidRPr="00E5033A">
        <w:rPr>
          <w:sz w:val="24"/>
          <w:lang w:val="en-US"/>
        </w:rPr>
        <w:t>since late 1950s. Standnes has compiled most of the known field cases in his extensive review</w:t>
      </w:r>
      <w:hyperlink w:anchor="_ENREF_3" w:tooltip="Standnes, 2014 #832" w:history="1">
        <w:r>
          <w:rPr>
            <w:sz w:val="24"/>
            <w:lang w:val="en-US"/>
          </w:rPr>
          <w:fldChar w:fldCharType="begin"/>
        </w:r>
        <w:r>
          <w:rPr>
            <w:sz w:val="24"/>
            <w:lang w:val="en-US"/>
          </w:rPr>
          <w:instrText xml:space="preserve"> ADDIN EN.CITE &lt;EndNote&gt;&lt;Cite&gt;&lt;Author&gt;Standnes&lt;/Author&gt;&lt;Year&gt;2014&lt;/Year&gt;&lt;RecNum&gt;832&lt;/RecNum&gt;&lt;DisplayText&gt;&lt;style face="superscript"&gt;3&lt;/style&gt;&lt;/DisplayText&gt;&lt;record&gt;&lt;rec-number&gt;832&lt;/rec-number&gt;&lt;foreign-keys&gt;&lt;key app="EN" db-id="52xfwsp0ga9afdev2thv2erjz2xdfd0s0w2p"&gt;832&lt;/key&gt;&lt;/foreign-keys&gt;&lt;ref-type name="Journal Article"&gt;17&lt;/ref-type&gt;&lt;contributors&gt;&lt;authors&gt;&lt;author&gt;Standnes, Dag Chun&lt;/author&gt;&lt;author&gt;Skjevrak, Ingun&lt;/author&gt;&lt;/authors&gt;&lt;/contributors&gt;&lt;titles&gt;&lt;title&gt;Literature review of implemented polymer field projects&lt;/title&gt;&lt;secondary-title&gt;Journal of Petroleum Science and Engineering&lt;/secondary-title&gt;&lt;/titles&gt;&lt;periodical&gt;&lt;full-title&gt;Journal of Petroleum Science and Engineering&lt;/full-title&gt;&lt;/periodical&gt;&lt;pages&gt;761-775&lt;/pages&gt;&lt;volume&gt;122&lt;/volume&gt;&lt;keywords&gt;&lt;keyword&gt;Polymer flooding&lt;/keyword&gt;&lt;keyword&gt;Enhanced oil recovery&lt;/keyword&gt;&lt;keyword&gt;Review of implemented projects&lt;/keyword&gt;&lt;/keywords&gt;&lt;dates&gt;&lt;year&gt;2014&lt;/year&gt;&lt;/dates&gt;&lt;isbn&gt;0920-4105&lt;/isbn&gt;&lt;urls&gt;&lt;related-urls&gt;&lt;url&gt;http://www.sciencedirect.com/science/article/pii/S0920410514002733&lt;/url&gt;&lt;/related-urls&gt;&lt;/urls&gt;&lt;electronic-resource-num&gt;http://dx.doi.org/10.1016/j.petrol.2014.08.024&lt;/electronic-resource-num&gt;&lt;/record&gt;&lt;/Cite&gt;&lt;/EndNote&gt;</w:instrText>
        </w:r>
        <w:r>
          <w:rPr>
            <w:sz w:val="24"/>
            <w:lang w:val="en-US"/>
          </w:rPr>
          <w:fldChar w:fldCharType="separate"/>
        </w:r>
        <w:r w:rsidRPr="00DB495D">
          <w:rPr>
            <w:noProof/>
            <w:sz w:val="24"/>
            <w:vertAlign w:val="superscript"/>
            <w:lang w:val="en-US"/>
          </w:rPr>
          <w:t>3</w:t>
        </w:r>
        <w:r>
          <w:rPr>
            <w:sz w:val="24"/>
            <w:lang w:val="en-US"/>
          </w:rPr>
          <w:fldChar w:fldCharType="end"/>
        </w:r>
      </w:hyperlink>
      <w:r w:rsidRPr="00E5033A">
        <w:rPr>
          <w:sz w:val="24"/>
          <w:lang w:val="en-US"/>
        </w:rPr>
        <w:t xml:space="preserve"> with summarizing comments. </w:t>
      </w:r>
      <w:r>
        <w:rPr>
          <w:sz w:val="24"/>
          <w:lang w:val="en-US"/>
        </w:rPr>
        <w:t>He reports an overwhelming use of partially hydrolysed polyacrylamide (HPAM) for this purpose. According to Standnes et al.</w:t>
      </w:r>
      <w:hyperlink w:anchor="_ENREF_3" w:tooltip="Standnes, 2014 #832" w:history="1">
        <w:r>
          <w:rPr>
            <w:sz w:val="24"/>
            <w:lang w:val="en-US"/>
          </w:rPr>
          <w:fldChar w:fldCharType="begin"/>
        </w:r>
        <w:r>
          <w:rPr>
            <w:sz w:val="24"/>
            <w:lang w:val="en-US"/>
          </w:rPr>
          <w:instrText xml:space="preserve"> ADDIN EN.CITE &lt;EndNote&gt;&lt;Cite&gt;&lt;Author&gt;Standnes&lt;/Author&gt;&lt;Year&gt;2014&lt;/Year&gt;&lt;RecNum&gt;832&lt;/RecNum&gt;&lt;DisplayText&gt;&lt;style face="superscript"&gt;3&lt;/style&gt;&lt;/DisplayText&gt;&lt;record&gt;&lt;rec-number&gt;832&lt;/rec-number&gt;&lt;foreign-keys&gt;&lt;key app="EN" db-id="52xfwsp0ga9afdev2thv2erjz2xdfd0s0w2p"&gt;832&lt;/key&gt;&lt;/foreign-keys&gt;&lt;ref-type name="Journal Article"&gt;17&lt;/ref-type&gt;&lt;contributors&gt;&lt;authors&gt;&lt;author&gt;Standnes, Dag Chun&lt;/author&gt;&lt;author&gt;Skjevrak, Ingun&lt;/author&gt;&lt;/authors&gt;&lt;/contributors&gt;&lt;titles&gt;&lt;title&gt;Literature review of implemented polymer field projects&lt;/title&gt;&lt;secondary-title&gt;Journal of Petroleum Science and Engineering&lt;/secondary-title&gt;&lt;/titles&gt;&lt;periodical&gt;&lt;full-title&gt;Journal of Petroleum Science and Engineering&lt;/full-title&gt;&lt;/periodical&gt;&lt;pages&gt;761-775&lt;/pages&gt;&lt;volume&gt;122&lt;/volume&gt;&lt;keywords&gt;&lt;keyword&gt;Polymer flooding&lt;/keyword&gt;&lt;keyword&gt;Enhanced oil recovery&lt;/keyword&gt;&lt;keyword&gt;Review of implemented projects&lt;/keyword&gt;&lt;/keywords&gt;&lt;dates&gt;&lt;year&gt;2014&lt;/year&gt;&lt;/dates&gt;&lt;isbn&gt;0920-4105&lt;/isbn&gt;&lt;urls&gt;&lt;related-urls&gt;&lt;url&gt;http://www.sciencedirect.com/science/article/pii/S0920410514002733&lt;/url&gt;&lt;/related-urls&gt;&lt;/urls&gt;&lt;electronic-resource-num&gt;http://dx.doi.org/10.1016/j.petrol.2014.08.024&lt;/electronic-resource-num&gt;&lt;/record&gt;&lt;/Cite&gt;&lt;/EndNote&gt;</w:instrText>
        </w:r>
        <w:r>
          <w:rPr>
            <w:sz w:val="24"/>
            <w:lang w:val="en-US"/>
          </w:rPr>
          <w:fldChar w:fldCharType="separate"/>
        </w:r>
        <w:r w:rsidRPr="00DB495D">
          <w:rPr>
            <w:noProof/>
            <w:sz w:val="24"/>
            <w:vertAlign w:val="superscript"/>
            <w:lang w:val="en-US"/>
          </w:rPr>
          <w:t>3</w:t>
        </w:r>
        <w:r>
          <w:rPr>
            <w:sz w:val="24"/>
            <w:lang w:val="en-US"/>
          </w:rPr>
          <w:fldChar w:fldCharType="end"/>
        </w:r>
      </w:hyperlink>
      <w:r>
        <w:rPr>
          <w:sz w:val="24"/>
          <w:lang w:val="en-US"/>
        </w:rPr>
        <w:t>,</w:t>
      </w:r>
      <w:r w:rsidRPr="00E5033A">
        <w:rPr>
          <w:sz w:val="24"/>
          <w:lang w:val="en-US"/>
        </w:rPr>
        <w:t xml:space="preserve"> 40 of the reported polymer projects were clarified as successes while 6 were considered less successful. A complete statistic show that </w:t>
      </w:r>
      <w:smartTag w:uri="urn:schemas-microsoft-com:office:smarttags" w:element="country-region">
        <w:r w:rsidRPr="00E5033A">
          <w:rPr>
            <w:sz w:val="24"/>
            <w:lang w:val="en-US"/>
          </w:rPr>
          <w:t>USA</w:t>
        </w:r>
      </w:smartTag>
      <w:r w:rsidRPr="00E5033A">
        <w:rPr>
          <w:sz w:val="24"/>
          <w:lang w:val="en-US"/>
        </w:rPr>
        <w:t xml:space="preserve"> reports 46 projects (64 %), </w:t>
      </w:r>
      <w:smartTag w:uri="urn:schemas-microsoft-com:office:smarttags" w:element="country-region">
        <w:r w:rsidRPr="00E5033A">
          <w:rPr>
            <w:sz w:val="24"/>
            <w:lang w:val="en-US"/>
          </w:rPr>
          <w:t>Canada</w:t>
        </w:r>
      </w:smartTag>
      <w:r w:rsidRPr="00E5033A">
        <w:rPr>
          <w:sz w:val="24"/>
          <w:lang w:val="en-US"/>
        </w:rPr>
        <w:t xml:space="preserve"> and </w:t>
      </w:r>
      <w:smartTag w:uri="urn:schemas-microsoft-com:office:smarttags" w:element="country-region">
        <w:r w:rsidRPr="00E5033A">
          <w:rPr>
            <w:sz w:val="24"/>
            <w:lang w:val="en-US"/>
          </w:rPr>
          <w:t>China</w:t>
        </w:r>
      </w:smartTag>
      <w:r w:rsidRPr="00E5033A">
        <w:rPr>
          <w:sz w:val="24"/>
          <w:lang w:val="en-US"/>
        </w:rPr>
        <w:t xml:space="preserve"> 6 (8 %), </w:t>
      </w:r>
      <w:smartTag w:uri="urn:schemas-microsoft-com:office:smarttags" w:element="country-region">
        <w:smartTag w:uri="urn:schemas-microsoft-com:office:smarttags" w:element="place">
          <w:r w:rsidRPr="00E5033A">
            <w:rPr>
              <w:sz w:val="24"/>
              <w:lang w:val="en-US"/>
            </w:rPr>
            <w:t>Germany</w:t>
          </w:r>
        </w:smartTag>
      </w:smartTag>
      <w:r w:rsidRPr="00E5033A">
        <w:rPr>
          <w:sz w:val="24"/>
          <w:lang w:val="en-US"/>
        </w:rPr>
        <w:t xml:space="preserve"> 4 (5.6 %) etc. Of these 6 cases were offshore while 66 were implemented on-shore. HPAM was by far the most frequently used polym</w:t>
      </w:r>
      <w:bookmarkStart w:id="0" w:name="_GoBack"/>
      <w:bookmarkEnd w:id="0"/>
      <w:r w:rsidRPr="00E5033A">
        <w:rPr>
          <w:sz w:val="24"/>
          <w:lang w:val="en-US"/>
        </w:rPr>
        <w:t>er (92 %).</w:t>
      </w:r>
    </w:p>
    <w:p w:rsidR="00344EB7" w:rsidRDefault="00344EB7" w:rsidP="00E5033A">
      <w:pPr>
        <w:spacing w:line="360" w:lineRule="auto"/>
        <w:jc w:val="both"/>
        <w:rPr>
          <w:sz w:val="24"/>
          <w:lang w:val="en-US"/>
        </w:rPr>
      </w:pPr>
      <w:r>
        <w:rPr>
          <w:sz w:val="24"/>
          <w:lang w:val="en-US"/>
        </w:rPr>
        <w:tab/>
      </w:r>
      <w:r w:rsidRPr="00E5033A">
        <w:rPr>
          <w:sz w:val="24"/>
          <w:lang w:val="en-US"/>
        </w:rPr>
        <w:t xml:space="preserve">The challenges in the polymer flooding test seem to be related to injectivity during the operation, corrosion of process equipment and </w:t>
      </w:r>
      <w:r>
        <w:rPr>
          <w:sz w:val="24"/>
          <w:lang w:val="en-US"/>
        </w:rPr>
        <w:t>water-in-oil (w/o)</w:t>
      </w:r>
      <w:r w:rsidRPr="00E5033A">
        <w:rPr>
          <w:sz w:val="24"/>
          <w:lang w:val="en-US"/>
        </w:rPr>
        <w:t xml:space="preserve"> emulsion formation.</w:t>
      </w:r>
    </w:p>
    <w:p w:rsidR="00344EB7" w:rsidRDefault="00344EB7" w:rsidP="009713E5">
      <w:pPr>
        <w:spacing w:line="360" w:lineRule="auto"/>
        <w:jc w:val="both"/>
        <w:rPr>
          <w:sz w:val="24"/>
          <w:lang w:val="en-US"/>
        </w:rPr>
      </w:pPr>
      <w:r>
        <w:rPr>
          <w:sz w:val="24"/>
          <w:lang w:val="en-US"/>
        </w:rPr>
        <w:tab/>
        <w:t xml:space="preserve">To introduce polymers to increase the EOR efficiency can have severe consequences later on in the production profile. In this paper we focus on how the HPAM will influence the separation of water and oil by changing the stability of the water-in-oil emulsions. </w:t>
      </w:r>
      <w:r>
        <w:rPr>
          <w:sz w:val="24"/>
          <w:lang w:val="en-US"/>
        </w:rPr>
        <w:tab/>
      </w:r>
    </w:p>
    <w:p w:rsidR="00344EB7" w:rsidRPr="00E5033A" w:rsidRDefault="00344EB7">
      <w:pPr>
        <w:rPr>
          <w:sz w:val="24"/>
          <w:lang w:val="en-US"/>
        </w:rPr>
      </w:pPr>
    </w:p>
    <w:p w:rsidR="00344EB7" w:rsidRPr="00E5033A" w:rsidRDefault="00344EB7" w:rsidP="00E5033A">
      <w:pPr>
        <w:spacing w:line="360" w:lineRule="auto"/>
        <w:jc w:val="both"/>
        <w:rPr>
          <w:sz w:val="24"/>
          <w:lang w:val="en-US"/>
        </w:rPr>
      </w:pPr>
      <w:r>
        <w:rPr>
          <w:sz w:val="24"/>
          <w:lang w:val="en-US"/>
        </w:rPr>
        <w:tab/>
      </w:r>
      <w:r w:rsidRPr="00E5033A">
        <w:rPr>
          <w:sz w:val="24"/>
          <w:lang w:val="en-US"/>
        </w:rPr>
        <w:t>Literature deals with different aspects of separation problems. Mostly the reported studies view systems consisting of alkali/surfactant/polymer</w:t>
      </w:r>
      <w:r>
        <w:rPr>
          <w:sz w:val="24"/>
          <w:lang w:val="en-US"/>
        </w:rPr>
        <w:t xml:space="preserve"> with o/w emulsions</w:t>
      </w:r>
      <w:r w:rsidRPr="00E5033A">
        <w:rPr>
          <w:sz w:val="24"/>
          <w:lang w:val="en-US"/>
        </w:rPr>
        <w:t xml:space="preserve">. There seems to be a wide agreement that in these systems the alkali and surfactant components have a stabilizing effect on the dispersed oil droplets in the dispersion / emulsion. Obviously there is synergy effect of </w:t>
      </w:r>
      <w:r>
        <w:rPr>
          <w:sz w:val="24"/>
          <w:lang w:val="en-US"/>
        </w:rPr>
        <w:t>the alkali and added surfactant</w:t>
      </w:r>
      <w:r w:rsidRPr="00E5033A">
        <w:rPr>
          <w:sz w:val="24"/>
          <w:lang w:val="en-US"/>
        </w:rPr>
        <w:t>. The alkali will raise the pH and activate the fatty acids in the crude oil droplets creating an indigenous anionic surfactant that strengthens the function of the added EOR surfactant (in most cases a petroleum sulfonate or a nonionic surfactant)</w:t>
      </w:r>
      <w:hyperlink w:anchor="_ENREF_4" w:tooltip="Wang, 2011 #833" w:history="1">
        <w:r>
          <w:rPr>
            <w:sz w:val="24"/>
            <w:lang w:val="en-US"/>
          </w:rPr>
          <w:fldChar w:fldCharType="begin">
            <w:fldData xml:space="preserve">PEVuZE5vdGU+PENpdGU+PEF1dGhvcj5XYW5nPC9BdXRob3I+PFllYXI+MjAxMTwvWWVhcj48UmVj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</w:fldData>
          </w:fldChar>
        </w:r>
        <w:r>
          <w:rPr>
            <w:sz w:val="24"/>
            <w:lang w:val="en-US"/>
          </w:rPr>
          <w:instrText xml:space="preserve"> ADDIN EN.CITE </w:instrText>
        </w:r>
        <w:r>
          <w:rPr>
            <w:sz w:val="24"/>
            <w:lang w:val="en-US"/>
          </w:rPr>
          <w:fldChar w:fldCharType="begin">
            <w:fldData xml:space="preserve">PEVuZE5vdGU+PENpdGU+PEF1dGhvcj5XYW5nPC9BdXRob3I+PFllYXI+MjAxMTwvWWVhcj48UmVj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</w:fldData>
          </w:fldChar>
        </w:r>
        <w:r>
          <w:rPr>
            <w:sz w:val="24"/>
            <w:lang w:val="en-US"/>
          </w:rPr>
          <w:instrText xml:space="preserve"> ADDIN EN.CITE.DATA </w:instrText>
        </w:r>
        <w:r w:rsidRPr="006F73D8">
          <w:rPr>
            <w:sz w:val="24"/>
            <w:lang w:val="en-US"/>
          </w:rPr>
        </w:r>
        <w:r>
          <w:rPr>
            <w:sz w:val="24"/>
            <w:lang w:val="en-US"/>
          </w:rPr>
          <w:fldChar w:fldCharType="end"/>
        </w:r>
        <w:r w:rsidRPr="006F73D8">
          <w:rPr>
            <w:sz w:val="24"/>
            <w:lang w:val="en-US"/>
          </w:rPr>
        </w:r>
        <w:r>
          <w:rPr>
            <w:sz w:val="24"/>
            <w:lang w:val="en-US"/>
          </w:rPr>
          <w:fldChar w:fldCharType="separate"/>
        </w:r>
        <w:r w:rsidRPr="00DB495D">
          <w:rPr>
            <w:noProof/>
            <w:sz w:val="24"/>
            <w:vertAlign w:val="superscript"/>
            <w:lang w:val="en-US"/>
          </w:rPr>
          <w:t>4-6</w:t>
        </w:r>
        <w:r>
          <w:rPr>
            <w:sz w:val="24"/>
            <w:lang w:val="en-US"/>
          </w:rPr>
          <w:fldChar w:fldCharType="end"/>
        </w:r>
      </w:hyperlink>
      <w:r w:rsidRPr="00E5033A">
        <w:rPr>
          <w:sz w:val="24"/>
          <w:lang w:val="en-US"/>
        </w:rPr>
        <w:t xml:space="preserve">. Some authors try to differentiate the mechanisms behind the impact on the o/w emulsions. Generally the major effect is attributed to the surfactant blend while the HPAM seems to have </w:t>
      </w:r>
      <w:r>
        <w:rPr>
          <w:sz w:val="24"/>
          <w:lang w:val="en-US"/>
        </w:rPr>
        <w:t xml:space="preserve">a </w:t>
      </w:r>
      <w:r w:rsidRPr="00E5033A">
        <w:rPr>
          <w:sz w:val="24"/>
          <w:lang w:val="en-US"/>
        </w:rPr>
        <w:t>small</w:t>
      </w:r>
      <w:r>
        <w:rPr>
          <w:sz w:val="24"/>
          <w:lang w:val="en-US"/>
        </w:rPr>
        <w:t>er</w:t>
      </w:r>
      <w:r w:rsidRPr="00E5033A">
        <w:rPr>
          <w:sz w:val="24"/>
          <w:lang w:val="en-US"/>
        </w:rPr>
        <w:t xml:space="preserve"> impact</w:t>
      </w:r>
      <w:r>
        <w:rPr>
          <w:sz w:val="24"/>
          <w:lang w:val="en-US"/>
        </w:rPr>
        <w:t>,</w:t>
      </w:r>
      <w:r w:rsidRPr="00E5033A">
        <w:rPr>
          <w:sz w:val="24"/>
          <w:lang w:val="en-US"/>
        </w:rPr>
        <w:t xml:space="preserve"> mostly </w:t>
      </w:r>
      <w:r>
        <w:rPr>
          <w:sz w:val="24"/>
          <w:lang w:val="en-US"/>
        </w:rPr>
        <w:t>to increase the</w:t>
      </w:r>
      <w:r w:rsidRPr="00E5033A">
        <w:rPr>
          <w:sz w:val="24"/>
          <w:lang w:val="en-US"/>
        </w:rPr>
        <w:t xml:space="preserve"> viscosity </w:t>
      </w:r>
      <w:r>
        <w:rPr>
          <w:sz w:val="24"/>
          <w:lang w:val="en-US"/>
        </w:rPr>
        <w:t>and</w:t>
      </w:r>
      <w:r w:rsidRPr="00E5033A">
        <w:rPr>
          <w:sz w:val="24"/>
          <w:lang w:val="en-US"/>
        </w:rPr>
        <w:t xml:space="preserve"> influence the oil-droplet interaction (via collision)</w:t>
      </w:r>
      <w:hyperlink w:anchor="_ENREF_4" w:tooltip="Wang, 2011 #833" w:history="1">
        <w:r>
          <w:rPr>
            <w:sz w:val="24"/>
            <w:lang w:val="en-US"/>
          </w:rPr>
          <w:fldChar w:fldCharType="begin"/>
        </w:r>
        <w:r>
          <w:rPr>
            <w:sz w:val="24"/>
            <w:lang w:val="en-US"/>
          </w:rPr>
          <w:instrText xml:space="preserve"> ADDIN EN.CITE &lt;EndNote&gt;&lt;Cite&gt;&lt;Author&gt;Wang&lt;/Author&gt;&lt;Year&gt;2011&lt;/Year&gt;&lt;RecNum&gt;833&lt;/RecNum&gt;&lt;DisplayText&gt;&lt;style face="superscript"&gt;4&lt;/style&gt;&lt;/DisplayText&gt;&lt;record&gt;&lt;rec-number&gt;833&lt;/rec-number&gt;&lt;foreign-keys&gt;&lt;key app="EN" db-id="52xfwsp0ga9afdev2thv2erjz2xdfd0s0w2p"&gt;833&lt;/key&gt;&lt;/foreign-keys&gt;&lt;ref-type name="Journal Article"&gt;17&lt;/ref-type&gt;&lt;contributors&gt;&lt;authors&gt;&lt;author&gt;Wang, Biao&lt;/author&gt;&lt;author&gt;Wu, Tao&lt;/author&gt;&lt;author&gt;Li, Yujiang&lt;/author&gt;&lt;author&gt;Sun, Dejun&lt;/author&gt;&lt;author&gt;Yang, Min&lt;/author&gt;&lt;author&gt;Gao, Yingxin&lt;/author&gt;&lt;author&gt;Lu, Fengjuan&lt;/author&gt;&lt;author&gt;Li, Xia&lt;/author&gt;&lt;/authors&gt;&lt;/contributors&gt;&lt;titles&gt;&lt;title&gt;The effects of oil displacement agents on the stability of water produced from ASP (alkaline/surfactant/polymer) flooding&lt;/title&gt;&lt;secondary-title&gt;Colloids and Surfaces A: Physicochemical and Engineering Aspects&lt;/secondary-title&gt;&lt;/titles&gt;&lt;periodical&gt;&lt;full-title&gt;Colloids and Surfaces A: Physicochemical and Engineering Aspects&lt;/full-title&gt;&lt;/periodical&gt;&lt;pages&gt;121-126&lt;/pages&gt;&lt;volume&gt;379&lt;/volume&gt;&lt;number&gt;1–3&lt;/number&gt;&lt;keywords&gt;&lt;keyword&gt;Simulated produced water&lt;/keyword&gt;&lt;keyword&gt;ASP flooding technology&lt;/keyword&gt;&lt;keyword&gt;Interfacial property&lt;/keyword&gt;&lt;keyword&gt;Oil–water separation&lt;/keyword&gt;&lt;keyword&gt;Leaching solution of alkaline white mud&lt;/keyword&gt;&lt;/keywords&gt;&lt;dates&gt;&lt;year&gt;2011&lt;/year&gt;&lt;/dates&gt;&lt;isbn&gt;0927-7757&lt;/isbn&gt;&lt;urls&gt;&lt;related-urls&gt;&lt;url&gt;http://www.sciencedirect.com/science/article/pii/S092777571000703X&lt;/url&gt;&lt;/related-urls&gt;&lt;/urls&gt;&lt;electronic-resource-num&gt;http://dx.doi.org/10.1016/j.colsurfa.2010.11.064&lt;/electronic-resource-num&gt;&lt;/record&gt;&lt;/Cite&gt;&lt;/EndNote&gt;</w:instrText>
        </w:r>
        <w:r>
          <w:rPr>
            <w:sz w:val="24"/>
            <w:lang w:val="en-US"/>
          </w:rPr>
          <w:fldChar w:fldCharType="separate"/>
        </w:r>
        <w:r w:rsidRPr="00DB495D">
          <w:rPr>
            <w:noProof/>
            <w:sz w:val="24"/>
            <w:vertAlign w:val="superscript"/>
            <w:lang w:val="en-US"/>
          </w:rPr>
          <w:t>4</w:t>
        </w:r>
        <w:r>
          <w:rPr>
            <w:sz w:val="24"/>
            <w:lang w:val="en-US"/>
          </w:rPr>
          <w:fldChar w:fldCharType="end"/>
        </w:r>
      </w:hyperlink>
      <w:r w:rsidRPr="00E5033A">
        <w:rPr>
          <w:sz w:val="24"/>
          <w:lang w:val="en-US"/>
        </w:rPr>
        <w:t>. Addition of HPAM influences negatively the emulsion stability when added in concentrations below 300 mg/L for a high molecule weight (1.2 x 10</w:t>
      </w:r>
      <w:r w:rsidRPr="001E42C3">
        <w:rPr>
          <w:sz w:val="24"/>
          <w:vertAlign w:val="superscript"/>
          <w:lang w:val="en-US"/>
        </w:rPr>
        <w:t>7</w:t>
      </w:r>
      <w:r w:rsidRPr="00E5033A">
        <w:rPr>
          <w:sz w:val="24"/>
          <w:lang w:val="en-US"/>
        </w:rPr>
        <w:t xml:space="preserve"> MW) polymer, and </w:t>
      </w:r>
      <w:r>
        <w:rPr>
          <w:sz w:val="24"/>
          <w:lang w:val="en-US"/>
        </w:rPr>
        <w:t>8</w:t>
      </w:r>
      <w:r w:rsidRPr="00E5033A">
        <w:rPr>
          <w:sz w:val="24"/>
          <w:lang w:val="en-US"/>
        </w:rPr>
        <w:t>00 mg/L for a 3.0 x 10</w:t>
      </w:r>
      <w:r w:rsidRPr="001E42C3">
        <w:rPr>
          <w:sz w:val="24"/>
          <w:vertAlign w:val="superscript"/>
          <w:lang w:val="en-US"/>
        </w:rPr>
        <w:t>6</w:t>
      </w:r>
      <w:r w:rsidRPr="00E5033A">
        <w:rPr>
          <w:sz w:val="24"/>
          <w:lang w:val="en-US"/>
        </w:rPr>
        <w:t xml:space="preserve"> MW HPAM</w:t>
      </w:r>
      <w:r>
        <w:rPr>
          <w:sz w:val="24"/>
          <w:lang w:val="en-US"/>
        </w:rPr>
        <w:t xml:space="preserve"> for oil-in-water emulsions</w:t>
      </w:r>
      <w:hyperlink w:anchor="_ENREF_4" w:tooltip="Wang, 2011 #833" w:history="1">
        <w:r>
          <w:rPr>
            <w:sz w:val="24"/>
            <w:lang w:val="en-US"/>
          </w:rPr>
          <w:fldChar w:fldCharType="begin"/>
        </w:r>
        <w:r>
          <w:rPr>
            <w:sz w:val="24"/>
            <w:lang w:val="en-US"/>
          </w:rPr>
          <w:instrText xml:space="preserve"> ADDIN EN.CITE &lt;EndNote&gt;&lt;Cite&gt;&lt;Author&gt;Wang&lt;/Author&gt;&lt;Year&gt;2011&lt;/Year&gt;&lt;RecNum&gt;833&lt;/RecNum&gt;&lt;DisplayText&gt;&lt;style face="superscript"&gt;4&lt;/style&gt;&lt;/DisplayText&gt;&lt;record&gt;&lt;rec-number&gt;833&lt;/rec-number&gt;&lt;foreign-keys&gt;&lt;key app="EN" db-id="52xfwsp0ga9afdev2thv2erjz2xdfd0s0w2p"&gt;833&lt;/key&gt;&lt;/foreign-keys&gt;&lt;ref-type name="Journal Article"&gt;17&lt;/ref-type&gt;&lt;contributors&gt;&lt;authors&gt;&lt;author&gt;Wang, Biao&lt;/author&gt;&lt;author&gt;Wu, Tao&lt;/author&gt;&lt;author&gt;Li, Yujiang&lt;/author&gt;&lt;author&gt;Sun, Dejun&lt;/author&gt;&lt;author&gt;Yang, Min&lt;/author&gt;&lt;author&gt;Gao, Yingxin&lt;/author&gt;&lt;author&gt;Lu, Fengjuan&lt;/author&gt;&lt;author&gt;Li, Xia&lt;/author&gt;&lt;/authors&gt;&lt;/contributors&gt;&lt;titles&gt;&lt;title&gt;The effects of oil displacement agents on the stability of water produced from ASP (alkaline/surfactant/polymer) flooding&lt;/title&gt;&lt;secondary-title&gt;Colloids and Surfaces A: Physicochemical and Engineering Aspects&lt;/secondary-title&gt;&lt;/titles&gt;&lt;periodical&gt;&lt;full-title&gt;Colloids and Surfaces A: Physicochemical and Engineering Aspects&lt;/full-title&gt;&lt;/periodical&gt;&lt;pages&gt;121-126&lt;/pages&gt;&lt;volume&gt;379&lt;/volume&gt;&lt;number&gt;1–3&lt;/number&gt;&lt;keywords&gt;&lt;keyword&gt;Simulated produced water&lt;/keyword&gt;&lt;keyword&gt;ASP flooding technology&lt;/keyword&gt;&lt;keyword&gt;Interfacial property&lt;/keyword&gt;&lt;keyword&gt;Oil–water separation&lt;/keyword&gt;&lt;keyword&gt;Leaching solution of alkaline white mud&lt;/keyword&gt;&lt;/keywords&gt;&lt;dates&gt;&lt;year&gt;2011&lt;/year&gt;&lt;/dates&gt;&lt;isbn&gt;0927-7757&lt;/isbn&gt;&lt;urls&gt;&lt;related-urls&gt;&lt;url&gt;http://www.sciencedirect.com/science/article/pii/S092777571000703X&lt;/url&gt;&lt;/related-urls&gt;&lt;/urls&gt;&lt;electronic-resource-num&gt;http://dx.doi.org/10.1016/j.colsurfa.2010.11.064&lt;/electronic-resource-num&gt;&lt;/record&gt;&lt;/Cite&gt;&lt;/EndNote&gt;</w:instrText>
        </w:r>
        <w:r>
          <w:rPr>
            <w:sz w:val="24"/>
            <w:lang w:val="en-US"/>
          </w:rPr>
          <w:fldChar w:fldCharType="separate"/>
        </w:r>
        <w:r w:rsidRPr="00DB495D">
          <w:rPr>
            <w:noProof/>
            <w:sz w:val="24"/>
            <w:vertAlign w:val="superscript"/>
            <w:lang w:val="en-US"/>
          </w:rPr>
          <w:t>4</w:t>
        </w:r>
        <w:r>
          <w:rPr>
            <w:sz w:val="24"/>
            <w:lang w:val="en-US"/>
          </w:rPr>
          <w:fldChar w:fldCharType="end"/>
        </w:r>
      </w:hyperlink>
      <w:r w:rsidRPr="00E5033A">
        <w:rPr>
          <w:sz w:val="24"/>
          <w:lang w:val="en-US"/>
        </w:rPr>
        <w:t xml:space="preserve">. For higher </w:t>
      </w:r>
      <w:r>
        <w:rPr>
          <w:sz w:val="24"/>
          <w:lang w:val="en-US"/>
        </w:rPr>
        <w:t>molar masses</w:t>
      </w:r>
      <w:r w:rsidRPr="00E5033A">
        <w:rPr>
          <w:sz w:val="24"/>
          <w:lang w:val="en-US"/>
        </w:rPr>
        <w:t xml:space="preserve"> the destabilization seems to pass through a flocculation stage, while at higher polymer concentration</w:t>
      </w:r>
      <w:r>
        <w:rPr>
          <w:sz w:val="24"/>
          <w:lang w:val="en-US"/>
        </w:rPr>
        <w:t>s</w:t>
      </w:r>
      <w:r w:rsidRPr="00E5033A">
        <w:rPr>
          <w:sz w:val="24"/>
          <w:lang w:val="en-US"/>
        </w:rPr>
        <w:t xml:space="preserve"> the </w:t>
      </w:r>
      <w:r>
        <w:rPr>
          <w:sz w:val="24"/>
          <w:lang w:val="en-US"/>
        </w:rPr>
        <w:t>increased</w:t>
      </w:r>
      <w:r w:rsidRPr="00E5033A">
        <w:rPr>
          <w:sz w:val="24"/>
          <w:lang w:val="en-US"/>
        </w:rPr>
        <w:t xml:space="preserve"> water viscosity seems to reduce the droplet collision.</w:t>
      </w:r>
    </w:p>
    <w:p w:rsidR="00344EB7" w:rsidRPr="00E5033A" w:rsidRDefault="00344EB7" w:rsidP="00E5033A">
      <w:pPr>
        <w:spacing w:line="360" w:lineRule="auto"/>
        <w:jc w:val="both"/>
        <w:rPr>
          <w:sz w:val="24"/>
          <w:lang w:val="en-US"/>
        </w:rPr>
      </w:pPr>
    </w:p>
    <w:p w:rsidR="00344EB7" w:rsidRPr="00E5033A" w:rsidRDefault="00344EB7" w:rsidP="00E5033A">
      <w:pPr>
        <w:spacing w:line="360" w:lineRule="auto"/>
        <w:jc w:val="both"/>
        <w:rPr>
          <w:sz w:val="24"/>
          <w:lang w:val="en-US"/>
        </w:rPr>
      </w:pPr>
      <w:r>
        <w:rPr>
          <w:sz w:val="24"/>
          <w:lang w:val="en-US"/>
        </w:rPr>
        <w:tab/>
      </w:r>
      <w:r w:rsidRPr="00E5033A">
        <w:rPr>
          <w:sz w:val="24"/>
          <w:lang w:val="en-US"/>
        </w:rPr>
        <w:t>The literature in the field of w/o emulsion seems to be much scarcer and there is obviously a need for fundamental work to clarify effects. Our study should be seen as screening study where central separation parameters are identified and studied. It is our purpose to show how HPAM influence</w:t>
      </w:r>
      <w:r>
        <w:rPr>
          <w:sz w:val="24"/>
          <w:lang w:val="en-US"/>
        </w:rPr>
        <w:t>s</w:t>
      </w:r>
      <w:r w:rsidRPr="00E5033A">
        <w:rPr>
          <w:sz w:val="24"/>
          <w:lang w:val="en-US"/>
        </w:rPr>
        <w:t xml:space="preserve"> emulsion stability, droplet size distribution, and the influence of an external electric field. The study also covers the influence of mixing parameters on the structure and viscosity of the HPAM solutions. For this purpose we have chosen a set of experimental </w:t>
      </w:r>
      <w:r>
        <w:rPr>
          <w:sz w:val="24"/>
          <w:lang w:val="en-US"/>
        </w:rPr>
        <w:t xml:space="preserve">bench-scale </w:t>
      </w:r>
      <w:r w:rsidRPr="00E5033A">
        <w:rPr>
          <w:sz w:val="24"/>
          <w:lang w:val="en-US"/>
        </w:rPr>
        <w:t>techniques developed at the Ugelstad Laboratory. These include low frequency NMR to determine droplet sizes and distributions, sedimentation and coalescence kinetics of emulsions. The rheological properties of emulsions</w:t>
      </w:r>
      <w:r>
        <w:rPr>
          <w:sz w:val="24"/>
          <w:lang w:val="en-US"/>
        </w:rPr>
        <w:fldChar w:fldCharType="begin">
          <w:fldData xml:space="preserve">PEVuZE5vdGU+PENpdGU+PEF1dGhvcj5Sb2Rpb25vdmE8L0F1dGhvcj48WWVhcj4yMDE0PC9ZZWFy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</w:fldData>
        </w:fldChar>
      </w:r>
      <w:r>
        <w:rPr>
          <w:sz w:val="24"/>
          <w:lang w:val="en-US"/>
        </w:rPr>
        <w:instrText xml:space="preserve"> ADDIN EN.CITE </w:instrText>
      </w:r>
      <w:r>
        <w:rPr>
          <w:sz w:val="24"/>
          <w:lang w:val="en-US"/>
        </w:rPr>
        <w:fldChar w:fldCharType="begin">
          <w:fldData xml:space="preserve">PEVuZE5vdGU+PENpdGU+PEF1dGhvcj5Sb2Rpb25vdmE8L0F1dGhvcj48WWVhcj4yMDE0PC9ZZWFy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</w:fldData>
        </w:fldChar>
      </w:r>
      <w:r>
        <w:rPr>
          <w:sz w:val="24"/>
          <w:lang w:val="en-US"/>
        </w:rPr>
        <w:instrText xml:space="preserve"> ADDIN EN.CITE.DATA </w:instrText>
      </w:r>
      <w:r w:rsidRPr="006F73D8">
        <w:rPr>
          <w:sz w:val="24"/>
          <w:lang w:val="en-US"/>
        </w:rPr>
      </w:r>
      <w:r>
        <w:rPr>
          <w:sz w:val="24"/>
          <w:lang w:val="en-US"/>
        </w:rPr>
        <w:fldChar w:fldCharType="end"/>
      </w:r>
      <w:r w:rsidRPr="006F73D8">
        <w:rPr>
          <w:sz w:val="24"/>
          <w:lang w:val="en-US"/>
        </w:rPr>
      </w:r>
      <w:r>
        <w:rPr>
          <w:sz w:val="24"/>
          <w:lang w:val="en-US"/>
        </w:rPr>
        <w:fldChar w:fldCharType="separate"/>
      </w:r>
      <w:hyperlink w:anchor="_ENREF_7" w:tooltip="Rodionova, 2014 #755" w:history="1">
        <w:r w:rsidRPr="00DB495D">
          <w:rPr>
            <w:noProof/>
            <w:sz w:val="24"/>
            <w:vertAlign w:val="superscript"/>
            <w:lang w:val="en-US"/>
          </w:rPr>
          <w:t>7</w:t>
        </w:r>
      </w:hyperlink>
      <w:r w:rsidRPr="00DB495D">
        <w:rPr>
          <w:noProof/>
          <w:sz w:val="24"/>
          <w:vertAlign w:val="superscript"/>
          <w:lang w:val="en-US"/>
        </w:rPr>
        <w:t xml:space="preserve">, </w:t>
      </w:r>
      <w:hyperlink w:anchor="_ENREF_8" w:tooltip="Lesaint, 2009 #812" w:history="1">
        <w:r w:rsidRPr="00DB495D">
          <w:rPr>
            <w:noProof/>
            <w:sz w:val="24"/>
            <w:vertAlign w:val="superscript"/>
            <w:lang w:val="en-US"/>
          </w:rPr>
          <w:t>8</w:t>
        </w:r>
      </w:hyperlink>
      <w:r>
        <w:rPr>
          <w:sz w:val="24"/>
          <w:lang w:val="en-US"/>
        </w:rPr>
        <w:fldChar w:fldCharType="end"/>
      </w:r>
      <w:r w:rsidRPr="00E5033A">
        <w:rPr>
          <w:sz w:val="24"/>
          <w:lang w:val="en-US"/>
        </w:rPr>
        <w:t xml:space="preserve"> under influence of external electric field (AC) have also been investigated. In addition to the influence of HPAM we have also studied how some commercial demulsifiers influence the separation process when applied to emulsions with HPAM. Based on data from the characterization above on realistic production fluids we discuss the influence of HPAM on central parameters for an up-scaled separation process.</w:t>
      </w:r>
    </w:p>
    <w:p w:rsidR="00344EB7" w:rsidRPr="00E5033A" w:rsidRDefault="00344EB7" w:rsidP="00E5033A">
      <w:pPr>
        <w:spacing w:line="360" w:lineRule="auto"/>
        <w:jc w:val="both"/>
        <w:rPr>
          <w:sz w:val="24"/>
          <w:lang w:val="en-US"/>
        </w:rPr>
      </w:pPr>
    </w:p>
    <w:p w:rsidR="00344EB7" w:rsidRPr="00311EF3" w:rsidRDefault="00344EB7" w:rsidP="00E5033A">
      <w:pPr>
        <w:pStyle w:val="Heading1"/>
        <w:rPr>
          <w:lang w:val="en-US"/>
        </w:rPr>
      </w:pPr>
      <w:r w:rsidRPr="00311EF3">
        <w:rPr>
          <w:lang w:val="en-US"/>
        </w:rPr>
        <w:t>Fundamentals</w:t>
      </w:r>
    </w:p>
    <w:p w:rsidR="00344EB7" w:rsidRPr="00311EF3" w:rsidRDefault="00344EB7" w:rsidP="00E5033A">
      <w:pPr>
        <w:pStyle w:val="Heading2"/>
        <w:rPr>
          <w:lang w:val="en-US"/>
        </w:rPr>
      </w:pPr>
      <w:r w:rsidRPr="00311EF3">
        <w:rPr>
          <w:lang w:val="en-US"/>
        </w:rPr>
        <w:t>Formation of Emulsions</w:t>
      </w:r>
      <w:hyperlink w:anchor="_ENREF_9" w:tooltip="Walstra, 1993 #834" w:history="1">
        <w:r>
          <w:rPr>
            <w:lang w:val="en-US"/>
          </w:rPr>
          <w:fldChar w:fldCharType="begin"/>
        </w:r>
        <w:r>
          <w:rPr>
            <w:lang w:val="en-US"/>
          </w:rPr>
          <w:instrText xml:space="preserve"> ADDIN EN.CITE &lt;EndNote&gt;&lt;Cite&gt;&lt;Author&gt;Walstra&lt;/Author&gt;&lt;Year&gt;1993&lt;/Year&gt;&lt;RecNum&gt;834&lt;/RecNum&gt;&lt;DisplayText&gt;&lt;style face="superscript"&gt;9&lt;/style&gt;&lt;/DisplayText&gt;&lt;record&gt;&lt;rec-number&gt;834&lt;/rec-number&gt;&lt;foreign-keys&gt;&lt;key app="EN" db-id="52xfwsp0ga9afdev2thv2erjz2xdfd0s0w2p"&gt;834&lt;/key&gt;&lt;/foreign-keys&gt;&lt;ref-type name="Journal Article"&gt;17&lt;/ref-type&gt;&lt;contributors&gt;&lt;authors&gt;&lt;author&gt;Walstra, Pieter&lt;/author&gt;&lt;/authors&gt;&lt;/contributors&gt;&lt;titles&gt;&lt;title&gt;Principles of emulsion formation&lt;/title&gt;&lt;secondary-title&gt;Chemical Engineering Science&lt;/secondary-title&gt;&lt;/titles&gt;&lt;periodical&gt;&lt;full-title&gt;Chemical Engineering Science&lt;/full-title&gt;&lt;/periodical&gt;&lt;pages&gt;333-349&lt;/pages&gt;&lt;volume&gt;48&lt;/volume&gt;&lt;number&gt;2&lt;/number&gt;&lt;dates&gt;&lt;year&gt;1993&lt;/year&gt;&lt;/dates&gt;&lt;isbn&gt;0009-2509&lt;/isbn&gt;&lt;urls&gt;&lt;related-urls&gt;&lt;url&gt;http://www.sciencedirect.com/science/article/pii/000925099380021H&lt;/url&gt;&lt;/related-urls&gt;&lt;/urls&gt;&lt;electronic-resource-num&gt;http://dx.doi.org/10.1016/0009-2509(93)80021-H&lt;/electronic-resource-num&gt;&lt;/record&gt;&lt;/Cite&gt;&lt;/EndNote&gt;</w:instrText>
        </w:r>
        <w:r>
          <w:rPr>
            <w:lang w:val="en-US"/>
          </w:rPr>
          <w:fldChar w:fldCharType="separate"/>
        </w:r>
        <w:r w:rsidRPr="00DB495D">
          <w:rPr>
            <w:noProof/>
            <w:vertAlign w:val="superscript"/>
            <w:lang w:val="en-US"/>
          </w:rPr>
          <w:t>9</w:t>
        </w:r>
        <w:r>
          <w:rPr>
            <w:lang w:val="en-US"/>
          </w:rPr>
          <w:fldChar w:fldCharType="end"/>
        </w:r>
      </w:hyperlink>
    </w:p>
    <w:p w:rsidR="00344EB7" w:rsidRPr="00E5033A" w:rsidRDefault="00344EB7" w:rsidP="00E5033A">
      <w:pPr>
        <w:spacing w:line="360" w:lineRule="auto"/>
        <w:jc w:val="both"/>
        <w:rPr>
          <w:sz w:val="24"/>
          <w:lang w:val="en-US"/>
        </w:rPr>
      </w:pPr>
    </w:p>
    <w:p w:rsidR="00344EB7" w:rsidRPr="00E5033A" w:rsidRDefault="00344EB7" w:rsidP="00E5033A">
      <w:pPr>
        <w:spacing w:line="360" w:lineRule="auto"/>
        <w:jc w:val="both"/>
        <w:rPr>
          <w:sz w:val="24"/>
          <w:lang w:val="en-US"/>
        </w:rPr>
      </w:pPr>
      <w:r>
        <w:rPr>
          <w:sz w:val="24"/>
          <w:lang w:val="en-US"/>
        </w:rPr>
        <w:tab/>
      </w:r>
      <w:r w:rsidRPr="00E5033A">
        <w:rPr>
          <w:sz w:val="24"/>
          <w:lang w:val="en-US"/>
        </w:rPr>
        <w:t>Emulsions are not thermodynamically stable, and as such will always eventually phase separate. Some of the kinetic stability of an emulsion is derived from the droplet size since only small droplets (μm range) will have kinetic energy comparable to the gravitational energy. As such, information about droplet size and droplet size distribution is of vital importance to evaluate the stability of an emulsion</w:t>
      </w:r>
      <w:hyperlink w:anchor="_ENREF_10" w:tooltip="McClements, 2005 #512" w:history="1">
        <w:r>
          <w:rPr>
            <w:sz w:val="24"/>
            <w:lang w:val="en-US"/>
          </w:rPr>
          <w:fldChar w:fldCharType="begin"/>
        </w:r>
        <w:r>
          <w:rPr>
            <w:sz w:val="24"/>
            <w:lang w:val="en-US"/>
          </w:rPr>
          <w:instrText xml:space="preserve"> ADDIN EN.CITE &lt;EndNote&gt;&lt;Cite&gt;&lt;Author&gt;McClements&lt;/Author&gt;&lt;Year&gt;2005&lt;/Year&gt;&lt;RecNum&gt;512&lt;/RecNum&gt;&lt;DisplayText&gt;&lt;style face="superscript"&gt;10&lt;/style&gt;&lt;/DisplayText&gt;&lt;record&gt;&lt;rec-number&gt;512&lt;/rec-number&gt;&lt;foreign-keys&gt;&lt;key app="EN" db-id="52xfwsp0ga9afdev2thv2erjz2xdfd0s0w2p"&gt;512&lt;/key&gt;&lt;/foreign-keys&gt;&lt;ref-type name="Book"&gt;6&lt;/ref-type&gt;&lt;contributors&gt;&lt;authors&gt;&lt;author&gt;McClements, D.&lt;/author&gt;&lt;/authors&gt;&lt;/contributors&gt;&lt;titles&gt;&lt;title&gt;Food Emulsions, 2nd Edition &lt;/title&gt;&lt;/titles&gt;&lt;dates&gt;&lt;year&gt;2005&lt;/year&gt;&lt;/dates&gt;&lt;pub-location&gt;Boca Raton&lt;/pub-location&gt;&lt;publisher&gt;CRC Press&lt;/publisher&gt;&lt;urls&gt;&lt;/urls&gt;&lt;/record&gt;&lt;/Cite&gt;&lt;/EndNote&gt;</w:instrText>
        </w:r>
        <w:r>
          <w:rPr>
            <w:sz w:val="24"/>
            <w:lang w:val="en-US"/>
          </w:rPr>
          <w:fldChar w:fldCharType="separate"/>
        </w:r>
        <w:r w:rsidRPr="00DB495D">
          <w:rPr>
            <w:noProof/>
            <w:sz w:val="24"/>
            <w:vertAlign w:val="superscript"/>
            <w:lang w:val="en-US"/>
          </w:rPr>
          <w:t>10</w:t>
        </w:r>
        <w:r>
          <w:rPr>
            <w:sz w:val="24"/>
            <w:lang w:val="en-US"/>
          </w:rPr>
          <w:fldChar w:fldCharType="end"/>
        </w:r>
      </w:hyperlink>
      <w:r w:rsidRPr="00E5033A">
        <w:rPr>
          <w:sz w:val="24"/>
          <w:lang w:val="en-US"/>
        </w:rPr>
        <w:t xml:space="preserve">. The emulsion droplet size is essentially determined by the internal Laplace pressure and the (shearing) energy input into the mixture when the emulsion was formed. This can be expressed in the Weber number </w:t>
      </w:r>
    </w:p>
    <w:p w:rsidR="00344EB7" w:rsidRPr="00E5033A" w:rsidRDefault="00344EB7" w:rsidP="00E5033A">
      <w:pPr>
        <w:spacing w:line="360" w:lineRule="auto"/>
        <w:jc w:val="both"/>
        <w:rPr>
          <w:sz w:val="24"/>
          <w:lang w:val="en-US"/>
        </w:rPr>
      </w:pPr>
    </w:p>
    <w:p w:rsidR="00344EB7" w:rsidRPr="00E5033A" w:rsidRDefault="00344EB7" w:rsidP="00E5033A">
      <w:pPr>
        <w:spacing w:line="360" w:lineRule="auto"/>
        <w:jc w:val="both"/>
        <w:rPr>
          <w:sz w:val="24"/>
          <w:lang w:val="en-US"/>
        </w:rPr>
      </w:pPr>
      <w:r w:rsidRPr="00E5033A">
        <w:rPr>
          <w:sz w:val="24"/>
          <w:lang w:val="en-US"/>
        </w:rPr>
        <w:fldChar w:fldCharType="begin"/>
      </w:r>
      <w:r w:rsidRPr="00E5033A">
        <w:rPr>
          <w:sz w:val="24"/>
          <w:lang w:val="en-US"/>
        </w:rPr>
        <w:instrText xml:space="preserve"> QUOTE </w:instrText>
      </w:r>
      <w:r w:rsidRPr="000E6B28">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9.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2&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508B&quot;/&gt;&lt;wsp:rsid wsp:val=&quot;00133356&quot;/&gt;&lt;wsp:rsid wsp:val=&quot;001B735B&quot;/&gt;&lt;wsp:rsid wsp:val=&quot;001F5897&quot;/&gt;&lt;wsp:rsid wsp:val=&quot;00311EF3&quot;/&gt;&lt;wsp:rsid wsp:val=&quot;00341277&quot;/&gt;&lt;wsp:rsid wsp:val=&quot;00376533&quot;/&gt;&lt;wsp:rsid wsp:val=&quot;00513F7C&quot;/&gt;&lt;wsp:rsid wsp:val=&quot;00571930&quot;/&gt;&lt;wsp:rsid wsp:val=&quot;00602E68&quot;/&gt;&lt;wsp:rsid wsp:val=&quot;006F130E&quot;/&gt;&lt;wsp:rsid wsp:val=&quot;0087791C&quot;/&gt;&lt;wsp:rsid wsp:val=&quot;00A27CF7&quot;/&gt;&lt;wsp:rsid wsp:val=&quot;00C4508B&quot;/&gt;&lt;wsp:rsid wsp:val=&quot;00DD5586&quot;/&gt;&lt;wsp:rsid wsp:val=&quot;00E13577&quot;/&gt;&lt;/wsp:rsids&gt;&lt;/w:docPr&gt;&lt;w:body&gt;&lt;w:p wsp:rsidR=&quot;00000000&quot; wsp:rsidRDefault=&quot;00DD5586&quot;&gt;&lt;m:oMathPara&gt;&lt;m:oMath&gt;&lt;m:r&gt;&lt;w:rPr&gt;&lt;w:rFonts w:ascii=&quot;Cambria Math&quot; w:fareast=&quot;Calibri&quot; w:h-ansi=&quot;Cambria Math&quot;/&gt;&lt;wx:font wx:val=&quot;Cambria Math&quot;/&gt;&lt;w:i/&gt;&lt;w:sz w:val=&quot;24&quot;/&gt;&lt;w:lang w:val=&quot;EN-US&quot; w:fareast=&quot;EN-US&quot;/&gt;&lt;/w:rPr&gt;&lt;m:t&gt;We=&lt;/m:t&gt;&lt;/m:r&gt;&lt;m:f&gt;&lt;m:fPr&gt;&lt;m:ctrlPr&gt;&lt;w:rPr&gt;&lt;w:rFonts w:ascii=&quot;Cambria Math&quot; w:fareast=&quot;Calibri&quot; w:h-ansi=&quot;Cambria Math&quot;/&gt;&lt;wx:font wx:val=&quot;Cambria Math&quot;/&gt;&lt;w:i/&gt;&lt;w:sz w:val=&quot;24&quot;/&gt;&lt;w:lang w:val=&quot;EN-US&quot; w:fareast=&quot;EN-US&quot;/&gt;&lt;/w:rPr&gt;&lt;/m:ctrlPr&gt;&lt;/m:fPr&gt;&lt;m:num&gt;&lt;m:r&gt;&lt;w:rPr&gt;&lt;w:rFonts w:ascii=&quot;Cambria Math&quot; w:fareast=&quot;Calibri&quot; w:h-ansi=&quot;Cambria Math&quot;/&gt;&lt;wx:font wx:val=&quot;Cambria Math&quot;/&gt;&lt;w:i/&gt;&lt;w:sz w:val=&quot;24&quot;/&gt;&lt;w:lang w:val=&quot;EN-US&quot; w:fareast=&quot;EN-US&quot;/&gt;&lt;/w:rPr&gt;&lt;m:t&gt;G&lt;/m:t&gt;&lt;/m:r&gt;&lt;m:sSub&gt;&lt;m:sSubPr&gt;&lt;m:ctrlPr&gt;&lt;w:rPr&gt;&lt;w:rFonts w:ascii=&quot;Cambria Math&quot; w:fareast=&quot;Calibri&quot; w:h-ansi=&quot;Cambria Math&quot;/&gt;&lt;wx:font wx:val=&quot;Cambria Math&quot;/&gt;&lt;w:i/&gt;&lt;w:sz w:val=&quot;24&quot;/&gt;&lt;w:lang w:val=&quot;EN-US&quot;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Î·&lt;/m:t&gt;&lt;/m:r&gt;&lt;/m:e&gt;&lt;m:sub&gt;&lt;m:r&gt;&lt;w:rPr&gt;&lt;w:rFonts w:ascii=&quot;Cambria Math&quot; w:fareast=&quot;Calibri&quot; w:h-ansi=&quot;Cambria Math&quot;/&gt;&lt;wx:font wx:val=&quot;Cambria Math&quot;/&gt;&lt;w:i/&gt;&lt;w:sz w:val=&quot;24&quot;/&gt;&lt;w:lang w:val=&quot;EN-US&quot; w:fareast=&quot;EN-US&quot;/&gt;&lt;/w:rPr&gt;&lt;m:t&gt;c&lt;/m:t&gt;&lt;/m:r&gt;&lt;/m:sub&gt;&lt;/m:sSub&gt;&lt;m:r&gt;&lt;w:rPr&gt;&lt;w:rFonts w:ascii=&quot;Cambria Math&quot; w:fareast=&quot;Calibri&quot; w:h-ansi=&quot;Cambria Math&quot;/&gt;&lt;wx:font wx:val=&quot;Cambria Math&quot;/&gt;&lt;w:i/&gt;&lt;w:sz w:val=&quot;24&quot;/&gt;&lt;w:lang w:val=&quot;EN-US&quot; w:fareast=&quot;EN-US&quot;/&gt;&lt;/w:rPr&gt;&lt;m:t&gt;r&lt;/m:t&gt;&lt;/m:r&gt;&lt;/m:num&gt;&lt;m:den&gt;&lt;m:r&gt;&lt;w:rPr&gt;&lt;w:rFonts w:ascii=&quot;Cambria Math&quot; w:fareast=&quot;Calibri&quot; w:h-ansi=&quot;Cambria Math&quot;/&gt;&lt;wx:font wx:val=&quot;Cambria Math&quot;/&gt;&lt;w:i/&gt;&lt;w:sz w:val=&quot;24&quot;/&gt;&lt;w:lang w:val=&quot;EN-US&quot; w:fareast=&quot;EN-US&quot;/&gt;&lt;/w:rPr&gt;&lt;m:t&gt;Î³&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 o:title="" chromakey="white"/>
          </v:shape>
        </w:pict>
      </w:r>
      <w:r w:rsidRPr="00E5033A">
        <w:rPr>
          <w:sz w:val="24"/>
          <w:lang w:val="en-US"/>
        </w:rPr>
        <w:instrText xml:space="preserve"> </w:instrText>
      </w:r>
      <w:r w:rsidRPr="00E5033A">
        <w:rPr>
          <w:sz w:val="24"/>
          <w:lang w:val="en-US"/>
        </w:rPr>
        <w:fldChar w:fldCharType="separate"/>
      </w:r>
      <w:r w:rsidRPr="000E6B28">
        <w:rPr>
          <w:sz w:val="24"/>
        </w:rPr>
        <w:pict>
          <v:shape id="_x0000_i1026" type="#_x0000_t75" style="width:56pt;height:29.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2&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508B&quot;/&gt;&lt;wsp:rsid wsp:val=&quot;00133356&quot;/&gt;&lt;wsp:rsid wsp:val=&quot;001B735B&quot;/&gt;&lt;wsp:rsid wsp:val=&quot;001F5897&quot;/&gt;&lt;wsp:rsid wsp:val=&quot;00311EF3&quot;/&gt;&lt;wsp:rsid wsp:val=&quot;00341277&quot;/&gt;&lt;wsp:rsid wsp:val=&quot;00376533&quot;/&gt;&lt;wsp:rsid wsp:val=&quot;00513F7C&quot;/&gt;&lt;wsp:rsid wsp:val=&quot;00571930&quot;/&gt;&lt;wsp:rsid wsp:val=&quot;00602E68&quot;/&gt;&lt;wsp:rsid wsp:val=&quot;006F130E&quot;/&gt;&lt;wsp:rsid wsp:val=&quot;0087791C&quot;/&gt;&lt;wsp:rsid wsp:val=&quot;00A27CF7&quot;/&gt;&lt;wsp:rsid wsp:val=&quot;00C4508B&quot;/&gt;&lt;wsp:rsid wsp:val=&quot;00DD5586&quot;/&gt;&lt;wsp:rsid wsp:val=&quot;00E13577&quot;/&gt;&lt;/wsp:rsids&gt;&lt;/w:docPr&gt;&lt;w:body&gt;&lt;w:p wsp:rsidR=&quot;00000000&quot; wsp:rsidRDefault=&quot;00DD5586&quot;&gt;&lt;m:oMathPara&gt;&lt;m:oMath&gt;&lt;m:r&gt;&lt;w:rPr&gt;&lt;w:rFonts w:ascii=&quot;Cambria Math&quot; w:fareast=&quot;Calibri&quot; w:h-ansi=&quot;Cambria Math&quot;/&gt;&lt;wx:font wx:val=&quot;Cambria Math&quot;/&gt;&lt;w:i/&gt;&lt;w:sz w:val=&quot;24&quot;/&gt;&lt;w:lang w:val=&quot;EN-US&quot; w:fareast=&quot;EN-US&quot;/&gt;&lt;/w:rPr&gt;&lt;m:t&gt;We=&lt;/m:t&gt;&lt;/m:r&gt;&lt;m:f&gt;&lt;m:fPr&gt;&lt;m:ctrlPr&gt;&lt;w:rPr&gt;&lt;w:rFonts w:ascii=&quot;Cambria Math&quot; w:fareast=&quot;Calibri&quot; w:h-ansi=&quot;Cambria Math&quot;/&gt;&lt;wx:font wx:val=&quot;Cambria Math&quot;/&gt;&lt;w:i/&gt;&lt;w:sz w:val=&quot;24&quot;/&gt;&lt;w:lang w:val=&quot;EN-US&quot; w:fareast=&quot;EN-US&quot;/&gt;&lt;/w:rPr&gt;&lt;/m:ctrlPr&gt;&lt;/m:fPr&gt;&lt;m:num&gt;&lt;m:r&gt;&lt;w:rPr&gt;&lt;w:rFonts w:ascii=&quot;Cambria Math&quot; w:fareast=&quot;Calibri&quot; w:h-ansi=&quot;Cambria Math&quot;/&gt;&lt;wx:font wx:val=&quot;Cambria Math&quot;/&gt;&lt;w:i/&gt;&lt;w:sz w:val=&quot;24&quot;/&gt;&lt;w:lang w:val=&quot;EN-US&quot; w:fareast=&quot;EN-US&quot;/&gt;&lt;/w:rPr&gt;&lt;m:t&gt;G&lt;/m:t&gt;&lt;/m:r&gt;&lt;m:sSub&gt;&lt;m:sSubPr&gt;&lt;m:ctrlPr&gt;&lt;w:rPr&gt;&lt;w:rFonts w:ascii=&quot;Cambria Math&quot; w:fareast=&quot;Calibri&quot; w:h-ansi=&quot;Cambria Math&quot;/&gt;&lt;wx:font wx:val=&quot;Cambria Math&quot;/&gt;&lt;w:i/&gt;&lt;w:sz w:val=&quot;24&quot;/&gt;&lt;w:lang w:val=&quot;EN-US&quot;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Î·&lt;/m:t&gt;&lt;/m:r&gt;&lt;/m:e&gt;&lt;m:sub&gt;&lt;m:r&gt;&lt;w:rPr&gt;&lt;w:rFonts w:ascii=&quot;Cambria Math&quot; w:fareast=&quot;Calibri&quot; w:h-ansi=&quot;Cambria Math&quot;/&gt;&lt;wx:font wx:val=&quot;Cambria Math&quot;/&gt;&lt;w:i/&gt;&lt;w:sz w:val=&quot;24&quot;/&gt;&lt;w:lang w:val=&quot;EN-US&quot; w:fareast=&quot;EN-US&quot;/&gt;&lt;/w:rPr&gt;&lt;m:t&gt;c&lt;/m:t&gt;&lt;/m:r&gt;&lt;/m:sub&gt;&lt;/m:sSub&gt;&lt;m:r&gt;&lt;w:rPr&gt;&lt;w:rFonts w:ascii=&quot;Cambria Math&quot; w:fareast=&quot;Calibri&quot; w:h-ansi=&quot;Cambria Math&quot;/&gt;&lt;wx:font wx:val=&quot;Cambria Math&quot;/&gt;&lt;w:i/&gt;&lt;w:sz w:val=&quot;24&quot;/&gt;&lt;w:lang w:val=&quot;EN-US&quot; w:fareast=&quot;EN-US&quot;/&gt;&lt;/w:rPr&gt;&lt;m:t&gt;r&lt;/m:t&gt;&lt;/m:r&gt;&lt;/m:num&gt;&lt;m:den&gt;&lt;m:r&gt;&lt;w:rPr&gt;&lt;w:rFonts w:ascii=&quot;Cambria Math&quot; w:fareast=&quot;Calibri&quot; w:h-ansi=&quot;Cambria Math&quot;/&gt;&lt;wx:font wx:val=&quot;Cambria Math&quot;/&gt;&lt;w:i/&gt;&lt;w:sz w:val=&quot;24&quot;/&gt;&lt;w:lang w:val=&quot;EN-US&quot; w:fareast=&quot;EN-US&quot;/&gt;&lt;/w:rPr&gt;&lt;m:t&gt;Î³&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 o:title="" chromakey="white"/>
          </v:shape>
        </w:pict>
      </w:r>
      <w:r w:rsidRPr="00E5033A">
        <w:rPr>
          <w:sz w:val="24"/>
          <w:lang w:val="en-US"/>
        </w:rPr>
        <w:fldChar w:fldCharType="end"/>
      </w:r>
      <w:r w:rsidRPr="00E5033A">
        <w:rPr>
          <w:sz w:val="24"/>
          <w:lang w:val="en-US"/>
        </w:rPr>
        <w:tab/>
      </w:r>
      <w:r w:rsidRPr="00E5033A">
        <w:rPr>
          <w:sz w:val="24"/>
          <w:lang w:val="en-US"/>
        </w:rPr>
        <w:tab/>
      </w:r>
      <w:r w:rsidRPr="00E5033A">
        <w:rPr>
          <w:sz w:val="24"/>
          <w:lang w:val="en-US"/>
        </w:rPr>
        <w:tab/>
      </w:r>
      <w:r w:rsidRPr="00E5033A">
        <w:rPr>
          <w:sz w:val="24"/>
          <w:lang w:val="en-US"/>
        </w:rPr>
        <w:tab/>
      </w:r>
      <w:r w:rsidRPr="00E5033A">
        <w:rPr>
          <w:sz w:val="24"/>
          <w:lang w:val="en-US"/>
        </w:rPr>
        <w:tab/>
      </w:r>
      <w:r w:rsidRPr="00E5033A">
        <w:rPr>
          <w:sz w:val="24"/>
          <w:lang w:val="en-US"/>
        </w:rPr>
        <w:tab/>
      </w:r>
      <w:r w:rsidRPr="00E5033A">
        <w:rPr>
          <w:sz w:val="24"/>
          <w:lang w:val="en-US"/>
        </w:rPr>
        <w:tab/>
      </w:r>
      <w:r w:rsidRPr="00E5033A">
        <w:rPr>
          <w:sz w:val="24"/>
          <w:lang w:val="en-US"/>
        </w:rPr>
        <w:tab/>
      </w:r>
      <w:r w:rsidRPr="00E5033A">
        <w:rPr>
          <w:sz w:val="24"/>
          <w:lang w:val="en-US"/>
        </w:rPr>
        <w:tab/>
      </w:r>
      <w:r w:rsidRPr="00E5033A">
        <w:rPr>
          <w:sz w:val="24"/>
          <w:lang w:val="en-US"/>
        </w:rPr>
        <w:tab/>
        <w:t>(1)</w:t>
      </w:r>
    </w:p>
    <w:p w:rsidR="00344EB7" w:rsidRPr="00E5033A" w:rsidRDefault="00344EB7" w:rsidP="00E5033A">
      <w:pPr>
        <w:spacing w:line="360" w:lineRule="auto"/>
        <w:jc w:val="both"/>
        <w:rPr>
          <w:sz w:val="24"/>
          <w:lang w:val="en-US"/>
        </w:rPr>
      </w:pPr>
    </w:p>
    <w:p w:rsidR="00344EB7" w:rsidRPr="00E5033A" w:rsidRDefault="00344EB7" w:rsidP="00E5033A">
      <w:pPr>
        <w:spacing w:line="360" w:lineRule="auto"/>
        <w:jc w:val="both"/>
        <w:rPr>
          <w:sz w:val="24"/>
          <w:lang w:val="en-US"/>
        </w:rPr>
      </w:pPr>
      <w:r w:rsidRPr="00E5033A">
        <w:rPr>
          <w:sz w:val="24"/>
          <w:lang w:val="en-US"/>
        </w:rPr>
        <w:t>in which G is the shear rate, η</w:t>
      </w:r>
      <w:r w:rsidRPr="00E5033A">
        <w:rPr>
          <w:sz w:val="24"/>
          <w:vertAlign w:val="subscript"/>
          <w:lang w:val="en-US"/>
        </w:rPr>
        <w:t>c</w:t>
      </w:r>
      <w:r w:rsidRPr="00E5033A">
        <w:rPr>
          <w:sz w:val="24"/>
          <w:lang w:val="en-US"/>
        </w:rPr>
        <w:t xml:space="preserve"> is the viscosity of the continuous phase, r is the droplet radius, and γ is the interfacial tension. As such, the Weber number shows the ratio between shear forces and the interfacial tension. If the Weber number is above some critical value, dependent on the ratio of the viscosity of the continuous and dispersed phase (η</w:t>
      </w:r>
      <w:r w:rsidRPr="00E5033A">
        <w:rPr>
          <w:sz w:val="24"/>
          <w:vertAlign w:val="subscript"/>
          <w:lang w:val="en-US"/>
        </w:rPr>
        <w:t>D</w:t>
      </w:r>
      <w:r w:rsidRPr="00E5033A">
        <w:rPr>
          <w:sz w:val="24"/>
          <w:lang w:val="en-US"/>
        </w:rPr>
        <w:t>/η</w:t>
      </w:r>
      <w:r w:rsidRPr="00E5033A">
        <w:rPr>
          <w:sz w:val="24"/>
          <w:vertAlign w:val="subscript"/>
          <w:lang w:val="en-US"/>
        </w:rPr>
        <w:t>c</w:t>
      </w:r>
      <w:r w:rsidRPr="00E5033A">
        <w:rPr>
          <w:sz w:val="24"/>
          <w:lang w:val="en-US"/>
        </w:rPr>
        <w:t>), then droplets will break up.</w:t>
      </w:r>
      <w:r w:rsidRPr="00E5033A">
        <w:rPr>
          <w:sz w:val="24"/>
        </w:rPr>
        <w:t xml:space="preserve"> </w:t>
      </w:r>
      <w:r w:rsidRPr="00E5033A">
        <w:rPr>
          <w:sz w:val="24"/>
          <w:lang w:val="en-US"/>
        </w:rPr>
        <w:t>Since HPAM is a bulk polymer and water soluble (and not interfacially active), eq (1) shows to a first approximation that HPAM might affect the droplet size in a w/o emulsion with HPAM, mainly through the effect on the viscosity of the dispersed phase.</w:t>
      </w:r>
    </w:p>
    <w:p w:rsidR="00344EB7" w:rsidRPr="00E5033A" w:rsidRDefault="00344EB7" w:rsidP="00E5033A">
      <w:pPr>
        <w:spacing w:line="360" w:lineRule="auto"/>
        <w:jc w:val="both"/>
        <w:rPr>
          <w:sz w:val="24"/>
          <w:lang w:val="en-US"/>
        </w:rPr>
      </w:pPr>
    </w:p>
    <w:p w:rsidR="00344EB7" w:rsidRPr="00311EF3" w:rsidRDefault="00344EB7" w:rsidP="00E5033A">
      <w:pPr>
        <w:pStyle w:val="Heading2"/>
        <w:spacing w:line="360" w:lineRule="auto"/>
        <w:rPr>
          <w:lang w:val="en-US"/>
        </w:rPr>
      </w:pPr>
      <w:r w:rsidRPr="00311EF3">
        <w:rPr>
          <w:lang w:val="en-US"/>
        </w:rPr>
        <w:t>Destabilization of Emulsions</w:t>
      </w:r>
    </w:p>
    <w:p w:rsidR="00344EB7" w:rsidRPr="00E5033A" w:rsidRDefault="00344EB7" w:rsidP="00E5033A">
      <w:pPr>
        <w:spacing w:line="360" w:lineRule="auto"/>
        <w:rPr>
          <w:sz w:val="24"/>
          <w:lang w:val="en-US"/>
        </w:rPr>
      </w:pPr>
    </w:p>
    <w:p w:rsidR="00344EB7" w:rsidRDefault="00344EB7" w:rsidP="00E5033A">
      <w:pPr>
        <w:spacing w:line="360" w:lineRule="auto"/>
        <w:jc w:val="both"/>
        <w:rPr>
          <w:sz w:val="24"/>
          <w:lang w:val="en-US"/>
        </w:rPr>
      </w:pPr>
      <w:r>
        <w:rPr>
          <w:sz w:val="24"/>
          <w:lang w:val="en-US"/>
        </w:rPr>
        <w:tab/>
      </w:r>
      <w:r w:rsidRPr="00E5033A">
        <w:rPr>
          <w:sz w:val="24"/>
          <w:lang w:val="en-US"/>
        </w:rPr>
        <w:t xml:space="preserve">Since emulsions are kinetically stabilized systems they will as function of time break down to an equilibrium state with a water phase and an oil phase. The main processes preceding equilibrium are sedimentation (creaming) and coalescence (Figure </w:t>
      </w:r>
      <w:r>
        <w:rPr>
          <w:sz w:val="24"/>
          <w:lang w:val="en-US"/>
        </w:rPr>
        <w:t>1</w:t>
      </w:r>
      <w:r w:rsidRPr="00E5033A">
        <w:rPr>
          <w:sz w:val="24"/>
          <w:lang w:val="en-US"/>
        </w:rPr>
        <w:t xml:space="preserve">). </w:t>
      </w:r>
    </w:p>
    <w:p w:rsidR="00344EB7" w:rsidRDefault="00344EB7" w:rsidP="00E5033A">
      <w:pPr>
        <w:spacing w:after="200" w:line="360" w:lineRule="auto"/>
        <w:rPr>
          <w:rFonts w:eastAsia="Times New Roman"/>
          <w:szCs w:val="22"/>
          <w:lang w:val="en-US" w:eastAsia="en-US"/>
        </w:rPr>
      </w:pPr>
      <w:r>
        <w:pict>
          <v:shape id="_x0000_i1027" type="#_x0000_t75" style="width:445.5pt;height:271.5pt">
            <v:imagedata r:id="rId8" o:title=""/>
          </v:shape>
        </w:pict>
      </w:r>
    </w:p>
    <w:p w:rsidR="00344EB7" w:rsidRPr="00E5033A" w:rsidRDefault="00344EB7" w:rsidP="00E5033A">
      <w:pPr>
        <w:spacing w:after="200" w:line="360" w:lineRule="auto"/>
        <w:jc w:val="both"/>
        <w:rPr>
          <w:rFonts w:eastAsia="Times New Roman"/>
          <w:sz w:val="24"/>
          <w:lang w:val="en-US" w:eastAsia="en-US"/>
        </w:rPr>
      </w:pPr>
    </w:p>
    <w:p w:rsidR="00344EB7" w:rsidRPr="00E5033A" w:rsidRDefault="00344EB7" w:rsidP="00E00AB1">
      <w:pPr>
        <w:spacing w:after="200" w:line="360" w:lineRule="auto"/>
        <w:jc w:val="both"/>
        <w:rPr>
          <w:rFonts w:eastAsia="Times New Roman"/>
          <w:sz w:val="24"/>
          <w:lang w:val="en-US" w:eastAsia="en-US"/>
        </w:rPr>
      </w:pPr>
      <w:r w:rsidRPr="00E5033A">
        <w:rPr>
          <w:rFonts w:eastAsia="Times New Roman"/>
          <w:b/>
          <w:sz w:val="24"/>
          <w:lang w:val="en-US" w:eastAsia="en-US"/>
        </w:rPr>
        <w:t xml:space="preserve">Figure </w:t>
      </w:r>
      <w:r>
        <w:rPr>
          <w:rFonts w:eastAsia="Times New Roman"/>
          <w:b/>
          <w:sz w:val="24"/>
          <w:lang w:val="en-US" w:eastAsia="en-US"/>
        </w:rPr>
        <w:t>1</w:t>
      </w:r>
      <w:r w:rsidRPr="00E5033A">
        <w:rPr>
          <w:rFonts w:eastAsia="Times New Roman"/>
          <w:b/>
          <w:sz w:val="24"/>
          <w:lang w:val="en-US" w:eastAsia="en-US"/>
        </w:rPr>
        <w:t>:</w:t>
      </w:r>
      <w:r w:rsidRPr="00E5033A">
        <w:rPr>
          <w:rFonts w:eastAsia="Times New Roman"/>
          <w:sz w:val="24"/>
          <w:lang w:val="en-US" w:eastAsia="en-US"/>
        </w:rPr>
        <w:t xml:space="preserve"> Schematic representation of emulsion flocculation, sedimentation, and coalescence phenomena</w:t>
      </w:r>
      <w:hyperlink w:anchor="_ENREF_11" w:tooltip="Holmberg, 2003 #454" w:history="1">
        <w:r>
          <w:rPr>
            <w:rFonts w:eastAsia="Times New Roman"/>
            <w:sz w:val="24"/>
            <w:lang w:val="en-US" w:eastAsia="en-US"/>
          </w:rPr>
          <w:fldChar w:fldCharType="begin"/>
        </w:r>
        <w:r>
          <w:rPr>
            <w:rFonts w:eastAsia="Times New Roman"/>
            <w:sz w:val="24"/>
            <w:lang w:val="en-US" w:eastAsia="en-US"/>
          </w:rPr>
          <w:instrText xml:space="preserve"> ADDIN EN.CITE &lt;EndNote&gt;&lt;Cite&gt;&lt;Author&gt;Holmberg&lt;/Author&gt;&lt;Year&gt;2003&lt;/Year&gt;&lt;RecNum&gt;454&lt;/RecNum&gt;&lt;DisplayText&gt;&lt;style face="superscript"&gt;11&lt;/style&gt;&lt;/DisplayText&gt;&lt;record&gt;&lt;rec-number&gt;454&lt;/rec-number&gt;&lt;foreign-keys&gt;&lt;key app="EN" db-id="52xfwsp0ga9afdev2thv2erjz2xdfd0s0w2p"&gt;454&lt;/key&gt;&lt;/foreign-keys&gt;&lt;ref-type name="Book"&gt;6&lt;/ref-type&gt;&lt;contributors&gt;&lt;authors&gt;&lt;author&gt;Holmberg, Krister&lt;/author&gt;&lt;author&gt;Jônsson, Bo&lt;/author&gt;&lt;author&gt;Kronberg, Bengt&lt;/author&gt;&lt;author&gt;Lindman, Björn&lt;/author&gt;&lt;/authors&gt;&lt;/contributors&gt;&lt;titles&gt;&lt;title&gt;Surfactants and Polymers in Aqueous Solution.-2nd ed.&lt;/title&gt;&lt;/titles&gt;&lt;dates&gt;&lt;year&gt;2003&lt;/year&gt;&lt;/dates&gt;&lt;pub-location&gt;Chichester, West Sussex, England&lt;/pub-location&gt;&lt;publisher&gt;John Wiley &amp;amp; Sons, Ltd&lt;/publisher&gt;&lt;urls&gt;&lt;/urls&gt;&lt;/record&gt;&lt;/Cite&gt;&lt;/EndNote&gt;</w:instrText>
        </w:r>
        <w:r>
          <w:rPr>
            <w:rFonts w:eastAsia="Times New Roman"/>
            <w:sz w:val="24"/>
            <w:lang w:val="en-US" w:eastAsia="en-US"/>
          </w:rPr>
          <w:fldChar w:fldCharType="separate"/>
        </w:r>
        <w:r w:rsidRPr="00DB495D">
          <w:rPr>
            <w:rFonts w:eastAsia="Times New Roman"/>
            <w:noProof/>
            <w:sz w:val="24"/>
            <w:vertAlign w:val="superscript"/>
            <w:lang w:val="en-US" w:eastAsia="en-US"/>
          </w:rPr>
          <w:t>11</w:t>
        </w:r>
        <w:r>
          <w:rPr>
            <w:rFonts w:eastAsia="Times New Roman"/>
            <w:sz w:val="24"/>
            <w:lang w:val="en-US" w:eastAsia="en-US"/>
          </w:rPr>
          <w:fldChar w:fldCharType="end"/>
        </w:r>
      </w:hyperlink>
      <w:r w:rsidRPr="00E5033A">
        <w:rPr>
          <w:rFonts w:eastAsia="Times New Roman"/>
          <w:sz w:val="24"/>
          <w:lang w:val="en-US" w:eastAsia="en-US"/>
        </w:rPr>
        <w:t>.</w:t>
      </w:r>
      <w:r>
        <w:rPr>
          <w:rFonts w:eastAsia="Times New Roman"/>
          <w:sz w:val="24"/>
          <w:lang w:val="en-US" w:eastAsia="en-US"/>
        </w:rPr>
        <w:t xml:space="preserve"> </w:t>
      </w:r>
      <w:r w:rsidRPr="00E00AB1">
        <w:rPr>
          <w:rFonts w:eastAsia="Times New Roman"/>
          <w:sz w:val="24"/>
          <w:lang w:val="en-US" w:eastAsia="en-US"/>
        </w:rPr>
        <w:t>Reprinted with permission from Holmberg et al. Copyright 200</w:t>
      </w:r>
      <w:r>
        <w:rPr>
          <w:rFonts w:eastAsia="Times New Roman"/>
          <w:sz w:val="24"/>
          <w:lang w:val="en-US" w:eastAsia="en-US"/>
        </w:rPr>
        <w:t>3</w:t>
      </w:r>
      <w:r w:rsidRPr="00E00AB1">
        <w:rPr>
          <w:rFonts w:eastAsia="Times New Roman"/>
          <w:sz w:val="24"/>
          <w:lang w:val="en-US" w:eastAsia="en-US"/>
        </w:rPr>
        <w:t xml:space="preserve"> </w:t>
      </w:r>
      <w:r>
        <w:rPr>
          <w:rFonts w:eastAsia="Times New Roman"/>
          <w:sz w:val="24"/>
          <w:lang w:val="en-US" w:eastAsia="en-US"/>
        </w:rPr>
        <w:t>John Wiley &amp; Sons, Ltd</w:t>
      </w:r>
      <w:r w:rsidRPr="00E00AB1">
        <w:rPr>
          <w:rFonts w:eastAsia="Times New Roman"/>
          <w:sz w:val="24"/>
          <w:lang w:val="en-US" w:eastAsia="en-US"/>
        </w:rPr>
        <w:t>.</w:t>
      </w:r>
    </w:p>
    <w:p w:rsidR="00344EB7" w:rsidRPr="00E5033A" w:rsidRDefault="00344EB7" w:rsidP="00E5033A">
      <w:pPr>
        <w:spacing w:after="200" w:line="360" w:lineRule="auto"/>
        <w:jc w:val="both"/>
        <w:rPr>
          <w:rFonts w:eastAsia="Times New Roman"/>
          <w:sz w:val="24"/>
          <w:lang w:val="en-US" w:eastAsia="en-US"/>
        </w:rPr>
      </w:pPr>
    </w:p>
    <w:p w:rsidR="00344EB7" w:rsidRPr="00E5033A" w:rsidRDefault="00344EB7" w:rsidP="00E5033A">
      <w:pPr>
        <w:spacing w:after="200" w:line="360" w:lineRule="auto"/>
        <w:jc w:val="both"/>
        <w:rPr>
          <w:rFonts w:eastAsia="Times New Roman"/>
          <w:sz w:val="24"/>
          <w:lang w:val="en-US" w:eastAsia="en-US"/>
        </w:rPr>
      </w:pPr>
      <w:r>
        <w:rPr>
          <w:rFonts w:eastAsia="Times New Roman"/>
          <w:sz w:val="24"/>
          <w:lang w:val="en-US" w:eastAsia="en-US"/>
        </w:rPr>
        <w:tab/>
      </w:r>
      <w:r w:rsidRPr="00E5033A">
        <w:rPr>
          <w:rFonts w:eastAsia="Times New Roman"/>
          <w:sz w:val="24"/>
          <w:lang w:val="en-US" w:eastAsia="en-US"/>
        </w:rPr>
        <w:t>Sedimentation is the process causing a gradient in the number of water droplets due to a gravity accumulation of droplets. A simple approach to sedimentation (creaming) is Stokes law for settling velocity, i.e.</w:t>
      </w:r>
    </w:p>
    <w:p w:rsidR="00344EB7" w:rsidRPr="00E5033A" w:rsidRDefault="00344EB7" w:rsidP="00E5033A">
      <w:pPr>
        <w:spacing w:after="200" w:line="360" w:lineRule="auto"/>
        <w:jc w:val="both"/>
        <w:rPr>
          <w:rFonts w:eastAsia="Times New Roman"/>
          <w:sz w:val="24"/>
          <w:lang w:val="en-US" w:eastAsia="en-US"/>
        </w:rPr>
      </w:pPr>
      <w:r w:rsidRPr="00E5033A">
        <w:rPr>
          <w:rFonts w:eastAsia="Times New Roman"/>
          <w:sz w:val="24"/>
          <w:lang w:val="en-US" w:eastAsia="en-US"/>
        </w:rPr>
        <w:fldChar w:fldCharType="begin"/>
      </w:r>
      <w:r w:rsidRPr="00E5033A">
        <w:rPr>
          <w:rFonts w:eastAsia="Times New Roman"/>
          <w:sz w:val="24"/>
          <w:lang w:val="en-US" w:eastAsia="en-US"/>
        </w:rPr>
        <w:instrText xml:space="preserve"> QUOTE </w:instrText>
      </w:r>
      <w:r w:rsidRPr="000E6B28">
        <w:rPr>
          <w:sz w:val="24"/>
        </w:rPr>
        <w:pict>
          <v:shape id="_x0000_i1028" type="#_x0000_t75" style="width:88pt;height:20.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2&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508B&quot;/&gt;&lt;wsp:rsid wsp:val=&quot;00133356&quot;/&gt;&lt;wsp:rsid wsp:val=&quot;001B735B&quot;/&gt;&lt;wsp:rsid wsp:val=&quot;001F5897&quot;/&gt;&lt;wsp:rsid wsp:val=&quot;00311EF3&quot;/&gt;&lt;wsp:rsid wsp:val=&quot;00341277&quot;/&gt;&lt;wsp:rsid wsp:val=&quot;00376533&quot;/&gt;&lt;wsp:rsid wsp:val=&quot;00400C8D&quot;/&gt;&lt;wsp:rsid wsp:val=&quot;00513F7C&quot;/&gt;&lt;wsp:rsid wsp:val=&quot;00571930&quot;/&gt;&lt;wsp:rsid wsp:val=&quot;00602E68&quot;/&gt;&lt;wsp:rsid wsp:val=&quot;006F130E&quot;/&gt;&lt;wsp:rsid wsp:val=&quot;0087791C&quot;/&gt;&lt;wsp:rsid wsp:val=&quot;00A27CF7&quot;/&gt;&lt;wsp:rsid wsp:val=&quot;00AA14F5&quot;/&gt;&lt;wsp:rsid wsp:val=&quot;00C4508B&quot;/&gt;&lt;wsp:rsid wsp:val=&quot;00E13577&quot;/&gt;&lt;/wsp:rsids&gt;&lt;/w:docPr&gt;&lt;w:body&gt;&lt;w:p wsp:rsidR=&quot;00000000&quot; wsp:rsidRDefault=&quot;00AA14F5&quot;&gt;&lt;m:oMathPara&gt;&lt;m:oMath&gt;&lt;m:sSub&gt;&lt;m:sSubPr&gt;&lt;m:ctrlPr&gt;&lt;w:rPr&gt;&lt;w:rFonts w:ascii=&quot;Cambria Math&quot; w:fareast=&quot;Calibri&quot; w:h-ansi=&quot;Cambria Math&quot;/&gt;&lt;wx:font wx:val=&quot;Cambria Math&quot;/&gt;&lt;w:i/&gt;&lt;w:sz w:val=&quot;24&quot;/&gt;&lt;w:lang w:val=&quot;EN-US&quot;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v&lt;/m:t&gt;&lt;/m:r&gt;&lt;/m:e&gt;&lt;m:sub&gt;&lt;m:r&gt;&lt;w:rPr&gt;&lt;w:rFonts w:ascii=&quot;Cambria Math&quot; w:fareast=&quot;Calibri&quot; w:h-ansi=&quot;Cambria Math&quot;/&gt;&lt;wx:font wx:val=&quot;Cambria Math&quot;/&gt;&lt;w:i/&gt;&lt;w:sz w:val=&quot;24&quot;/&gt;&lt;w:lang w:val=&quot;EN-US&quot; w:fareast=&quot;EN-US&quot;/&gt;&lt;/w:rPr&gt;&lt;m:t&gt;S&lt;/m:t&gt;&lt;/m:r&gt;&lt;/m:sub&gt;&lt;/m:sSub&gt;&lt;m:r&gt;&lt;w:rPr&gt;&lt;w:rFonts w:ascii=&quot;Cambria Math&quot; w:fareast=&quot;Calibri&quot; w:h-ansi=&quot;Cambria Math&quot;/&gt;&lt;wx:font wx:val=&quot;Cambria Math&quot;/&gt;&lt;w:i/&gt;&lt;w:sz w:val=&quot;24&quot;/&gt;&lt;w:lang w:val=&quot;EN-US&quot; w:fareast=&quot;EN-US&quot;/&gt;&lt;/w:rPr&gt;&lt;m:t&gt;=&lt;/m:t&gt;&lt;/m:r&gt;&lt;m:f&gt;&lt;m:fPr&gt;&lt;m:ctrlPr&gt;&lt;w:rPr&gt;&lt;w:rFonts w:ascii=&quot;Cambria Math&quot; w:fareast=&quot;Calibri&quot; w:h-ansi=&quot;Cambria Math&quot;/&gt;&lt;wx:font wx:val=&quot;Cambria Math&quot;/&gt;&lt;w:i/&gt;&lt;w:sz w:val=&quot;24&quot;/&gt;&lt;w:lang w:val=&quot;EN-US&quot; w:fareast=&quot;EN-US&quot;/&gt;&lt;/w:rPr&gt;&lt;/m:ctrlPr&gt;&lt;/m:fPr&gt;&lt;m:num&gt;&lt;m:r&gt;&lt;w:rPr&gt;&lt;w:rFonts w:ascii=&quot;Cambria Math&quot; w:fareast=&quot;Calibri&quot; w:h-ansi=&quot;Cambria Math&quot;/&gt;&lt;wx:font wx:val=&quot;Cambria Math&quot;/&gt;&lt;w:i/&gt;&lt;w:sz w:val=&quot;24&quot;/&gt;&lt;w:lang w:val=&quot;EN-US&quot; w:fareast=&quot;EN-US&quot;/&gt;&lt;/w:rPr&gt;&lt;m:t&gt;2&lt;/m:t&gt;&lt;/m:r&gt;&lt;/m:num&gt;&lt;m:den&gt;&lt;m:r&gt;&lt;w:rPr&gt;&lt;w:rFonts w:ascii=&quot;Cambria Math&quot; w:fareast=&quot;Calibri&quot; w:h-ansi=&quot;Cambria Math&quot;/&gt;&lt;wx:font wx:val=&quot;Cambria Math&quot;/&gt;&lt;w:i/&gt;&lt;w:sz w:val=&quot;24&quot;/&gt;&lt;w:lang w:val=&quot;EN-US&quot; w:fareast=&quot;EN-US&quot;/&gt;&lt;/w:rPr&gt;&lt;m:t&gt;9&lt;/m:t&gt;&lt;/m:r&gt;&lt;/m:den&gt;&lt;/m:f&gt;&lt;m:f&gt;&lt;m:fPr&gt;&lt;m:ctrlPr&gt;&lt;w:rPr&gt;&lt;w:rFonts w:ascii=&quot;Cambria Math&quot; w:fareast=&quot;Calibri&quot; w:h-ansi=&quot;Cambria Math&quot;/&gt;&lt;wx:font wx:val=&quot;Cambria Math&quot;/&gt;&lt;w:i/&gt;&lt;w:sz w:val=&quot;24&quot;/&gt;&lt;w:lang w:val=&quot;EN-US&quot; w:fareast=&quot;EN-US&quot;/&gt;&lt;/w:rPr&gt;&lt;/m:ctrlPr&gt;&lt;/m:fPr&gt;&lt;m:num&gt;&lt;m:r&gt;&lt;w:rPr&gt;&lt;w:rFonts w:ascii=&quot;Cambria Math&quot; w:fareast=&quot;Calibri&quot; w:h-ansi=&quot;Cambria Math&quot;/&gt;&lt;wx:font wx:val=&quot;Cambria Math&quot;/&gt;&lt;w:i/&gt;&lt;w:sz w:val=&quot;24&quot;/&gt;&lt;w:lang w:val=&quot;EN-US&quot; w:fareast=&quot;EN-US&quot;/&gt;&lt;/w:rPr&gt;&lt;m:t&gt;(&lt;/m:t&gt;&lt;/m:r&gt;&lt;m:sSub&gt;&lt;m:sSubPr&gt;&lt;m:ctrlPr&gt;&lt;w:rPr&gt;&lt;w:rFonts w:ascii=&quot;Cambria Math&quot; w:fareast=&quot;Calibri&quot; w:h-ansi=&quot;Cambria Math&quot;/&gt;&lt;wx:font wx:val=&quot;Cambria Math&quot;/&gt;&lt;w:i/&gt;&lt;w:sz w:val=&quot;24&quot;/&gt;&lt;w:lang w:val=&quot;EN-US&quot;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Ï&lt;/m:t&gt;&lt;/m:r&gt;&lt;/m:e&gt;&lt;m:sub&gt;&lt;m:r&gt;&lt;w:rPr&gt;&lt;w:rFonts w:ascii=&quot;Cambria Math&quot; w:fareast=&quot;Calibri&quot; w:h-ansi=&quot;Cambria Math&quot;/&gt;&lt;wx:font wx:val=&quot;Cambria Math&quot;/&gt;&lt;w:i/&gt;&lt;w:sz w:val=&quot;24&quot;/&gt;&lt;w:lang w:val=&quot;EN-US&quot; w:fareast=&quot;EN-US&quot;/&gt;&lt;/w:rPr&gt;&lt;m:t&gt;p&lt;/m:t&gt;&lt;/m:r&gt;&lt;/m:sub&gt;&lt;/m:sSub&gt;&lt;m:r&gt;&lt;w:rPr&gt;&lt;w:rFonts w:ascii=&quot;Cambria Math&quot; w:fareast=&quot;Calibri&quot; w:h-ansi=&quot;Cambria Math&quot;/&gt;&lt;wx:font wx:val=&quot;Cambria Math&quot;/&gt;&lt;w:i/&gt;&lt;w:sz w:val=&quot;24&quot;/&gt;&lt;w:lang w:val=&quot;EN-US&quot; w:fareast=&quot;EN-US&quot;/&gt;&lt;/w:rPr&gt;&lt;m:t&gt;-&lt;/m:t&gt;&lt;/m:r&gt;&lt;m:sSub&gt;&lt;m:sSubPr&gt;&lt;m:ctrlPr&gt;&lt;w:rPr&gt;&lt;w:rFonts w:ascii=&quot;Cambria Math&quot; w:fareast=&quot;Calibri&quot; w:h-ansi=&quot;Cambria Math&quot;/&gt;&lt;wx:font wx:val=&quot;Cambria Math&quot;/&gt;&lt;w:i/&gt;&lt;w:sz w:val=&quot;24&quot;/&gt;&lt;w:lang w:val=&quot;EN-US&quot;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Ï&lt;/m:t&gt;&lt;/m:r&gt;&lt;/m:e&gt;&lt;m:sub&gt;&lt;m:r&gt;&lt;w:rPr&gt;&lt;w:rFonts w:ascii=&quot;Cambria Math&quot; w:fareast=&quot;Calibri&quot; w:h-ansi=&quot;Cambria Math&quot;/&gt;&lt;wx:font wx:val=&quot;Cambria Math&quot;/&gt;&lt;w:i/&gt;&lt;w:sz w:val=&quot;24&quot;/&gt;&lt;w:lang w:val=&quot;EN-US&quot; w:fareast=&quot;EN-US&quot;/&gt;&lt;/w:rPr&gt;&lt;m:t&gt;f)&lt;/m:t&gt;&lt;/m:r&gt;&lt;/m:sub&gt;&lt;/m:sSub&gt;&lt;/m:num&gt;&lt;m:den&gt;&lt;m:r&gt;&lt;w:rPr&gt;&lt;w:rFonts w:ascii=&quot;Cambria Math&quot; w:fareast=&quot;Calibri&quot; w:h-ansi=&quot;Cambria Math&quot;/&gt;&lt;wx:font wx:val=&quot;Cambria Math&quot;/&gt;&lt;w:i/&gt;&lt;w:sz w:val=&quot;24&quot;/&gt;&lt;w:lang w:val=&quot;EN-US&quot; w:fareast=&quot;EN-US&quot;/&gt;&lt;/w:rPr&gt;&lt;m:t&gt;Âµ&lt;/m:t&gt;&lt;/m:r&gt;&lt;/m:den&gt;&lt;/m:f&gt;&lt;m:r&gt;&lt;w:rPr&gt;&lt;w:rFonts w:ascii=&quot;Cambria Math&quot; w:fareast=&quot;Times New Roman&quot; w:h-ansi=&quot;Cambria Math&quot;/&gt;&lt;wx:font wx:val=&quot;Cambria Math&quot;/&gt;&lt;w:i/&gt;&lt;w:sz w:val=&quot;24&quot;/&gt;&lt;w:lang w:val=&quot;EN-US&quot; w:fareast=&quot;EN-US&quot;/&gt;&lt;/w:rPr&gt;&lt;m:t&gt;g&lt;/m:t&gt;&lt;/m:r&gt;&lt;m:sSup&gt;&lt;m:sSupPr&gt;&lt;m:ctrlPr&gt;&lt;w:rPr&gt;&lt;w:rFonts w:ascii=&quot;Cambria Math&quot; w:fareast=&quot;Times New Roman&quot; w:h-ansi=&quot;Cambria Math&quot;/&gt;&lt;wx:font wx:val=&quot;Cambria Math&quot;/&gt;&lt;w:i/&gt;&lt;w:sz w:val=&quot;24&quot;/&gt;&lt;w:lang w:val=&quot;EN-US&quot; w:fareast=&quot;EN-US&quot;/&gt;&lt;/w:rPr&gt;&lt;/m:ctrlPr&gt;&lt;/m:sSupPr&gt;&lt;m:e&gt;&lt;m:r&gt;&lt;w:rPr&gt;&lt;w:rFonts w:ascii=&quot;Cambria Math&quot; w:fareast=&quot;Times New Roman&quot; w:h-ansi=&quot;Cambria Math&quot;/&gt;&lt;wx:font wx:val=&quot;Cambria Math&quot;/&gt;&lt;w:i/&gt;&lt;w:sz w:val=&quot;24&quot;/&gt;&lt;w:lang w:val=&quot;EN-US&quot; w:fareast=&quot;EN-US&quot;/&gt;&lt;/w:rPr&gt;&lt;m:t&gt;R&lt;/m:t&gt;&lt;/m:r&gt;&lt;/m:e&gt;&lt;m:sup&gt;&lt;m:r&gt;&lt;w:rPr&gt;&lt;w:rFonts w:ascii=&quot;Cambria Math&quot; w:fareast=&quot;Times New Roman&quot; w:h-ansi=&quot;Cambria Math&quot;/&gt;&lt;wx:font wx:val=&quot;Cambria Math&quot;/&gt;&lt;w:i/&gt;&lt;w:sz w:val=&quot;24&quot;/&gt;&lt;w:lang w:val=&quot;EN-US&quot; w:fareast=&quot;EN-US&quot;/&gt;&lt;/w:rPr&gt;&lt;m:t&gt;2&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 o:title="" chromakey="white"/>
          </v:shape>
        </w:pict>
      </w:r>
      <w:r w:rsidRPr="00E5033A">
        <w:rPr>
          <w:rFonts w:eastAsia="Times New Roman"/>
          <w:sz w:val="24"/>
          <w:lang w:val="en-US" w:eastAsia="en-US"/>
        </w:rPr>
        <w:instrText xml:space="preserve"> </w:instrText>
      </w:r>
      <w:r w:rsidRPr="00E5033A">
        <w:rPr>
          <w:rFonts w:eastAsia="Times New Roman"/>
          <w:sz w:val="24"/>
          <w:lang w:val="en-US" w:eastAsia="en-US"/>
        </w:rPr>
        <w:fldChar w:fldCharType="separate"/>
      </w:r>
      <w:r w:rsidRPr="000E6B28">
        <w:rPr>
          <w:sz w:val="24"/>
        </w:rPr>
        <w:pict>
          <v:shape id="_x0000_i1029" type="#_x0000_t75" style="width:88pt;height:20.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2&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508B&quot;/&gt;&lt;wsp:rsid wsp:val=&quot;00133356&quot;/&gt;&lt;wsp:rsid wsp:val=&quot;001B735B&quot;/&gt;&lt;wsp:rsid wsp:val=&quot;001F5897&quot;/&gt;&lt;wsp:rsid wsp:val=&quot;00311EF3&quot;/&gt;&lt;wsp:rsid wsp:val=&quot;00341277&quot;/&gt;&lt;wsp:rsid wsp:val=&quot;00376533&quot;/&gt;&lt;wsp:rsid wsp:val=&quot;00400C8D&quot;/&gt;&lt;wsp:rsid wsp:val=&quot;00513F7C&quot;/&gt;&lt;wsp:rsid wsp:val=&quot;00571930&quot;/&gt;&lt;wsp:rsid wsp:val=&quot;00602E68&quot;/&gt;&lt;wsp:rsid wsp:val=&quot;006F130E&quot;/&gt;&lt;wsp:rsid wsp:val=&quot;0087791C&quot;/&gt;&lt;wsp:rsid wsp:val=&quot;00A27CF7&quot;/&gt;&lt;wsp:rsid wsp:val=&quot;00AA14F5&quot;/&gt;&lt;wsp:rsid wsp:val=&quot;00C4508B&quot;/&gt;&lt;wsp:rsid wsp:val=&quot;00E13577&quot;/&gt;&lt;/wsp:rsids&gt;&lt;/w:docPr&gt;&lt;w:body&gt;&lt;w:p wsp:rsidR=&quot;00000000&quot; wsp:rsidRDefault=&quot;00AA14F5&quot;&gt;&lt;m:oMathPara&gt;&lt;m:oMath&gt;&lt;m:sSub&gt;&lt;m:sSubPr&gt;&lt;m:ctrlPr&gt;&lt;w:rPr&gt;&lt;w:rFonts w:ascii=&quot;Cambria Math&quot; w:fareast=&quot;Calibri&quot; w:h-ansi=&quot;Cambria Math&quot;/&gt;&lt;wx:font wx:val=&quot;Cambria Math&quot;/&gt;&lt;w:i/&gt;&lt;w:sz w:val=&quot;24&quot;/&gt;&lt;w:lang w:val=&quot;EN-US&quot;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v&lt;/m:t&gt;&lt;/m:r&gt;&lt;/m:e&gt;&lt;m:sub&gt;&lt;m:r&gt;&lt;w:rPr&gt;&lt;w:rFonts w:ascii=&quot;Cambria Math&quot; w:fareast=&quot;Calibri&quot; w:h-ansi=&quot;Cambria Math&quot;/&gt;&lt;wx:font wx:val=&quot;Cambria Math&quot;/&gt;&lt;w:i/&gt;&lt;w:sz w:val=&quot;24&quot;/&gt;&lt;w:lang w:val=&quot;EN-US&quot; w:fareast=&quot;EN-US&quot;/&gt;&lt;/w:rPr&gt;&lt;m:t&gt;S&lt;/m:t&gt;&lt;/m:r&gt;&lt;/m:sub&gt;&lt;/m:sSub&gt;&lt;m:r&gt;&lt;w:rPr&gt;&lt;w:rFonts w:ascii=&quot;Cambria Math&quot; w:fareast=&quot;Calibri&quot; w:h-ansi=&quot;Cambria Math&quot;/&gt;&lt;wx:font wx:val=&quot;Cambria Math&quot;/&gt;&lt;w:i/&gt;&lt;w:sz w:val=&quot;24&quot;/&gt;&lt;w:lang w:val=&quot;EN-US&quot; w:fareast=&quot;EN-US&quot;/&gt;&lt;/w:rPr&gt;&lt;m:t&gt;=&lt;/m:t&gt;&lt;/m:r&gt;&lt;m:f&gt;&lt;m:fPr&gt;&lt;m:ctrlPr&gt;&lt;w:rPr&gt;&lt;w:rFonts w:ascii=&quot;Cambria Math&quot; w:fareast=&quot;Calibri&quot; w:h-ansi=&quot;Cambria Math&quot;/&gt;&lt;wx:font wx:val=&quot;Cambria Math&quot;/&gt;&lt;w:i/&gt;&lt;w:sz w:val=&quot;24&quot;/&gt;&lt;w:lang w:val=&quot;EN-US&quot; w:fareast=&quot;EN-US&quot;/&gt;&lt;/w:rPr&gt;&lt;/m:ctrlPr&gt;&lt;/m:fPr&gt;&lt;m:num&gt;&lt;m:r&gt;&lt;w:rPr&gt;&lt;w:rFonts w:ascii=&quot;Cambria Math&quot; w:fareast=&quot;Calibri&quot; w:h-ansi=&quot;Cambria Math&quot;/&gt;&lt;wx:font wx:val=&quot;Cambria Math&quot;/&gt;&lt;w:i/&gt;&lt;w:sz w:val=&quot;24&quot;/&gt;&lt;w:lang w:val=&quot;EN-US&quot; w:fareast=&quot;EN-US&quot;/&gt;&lt;/w:rPr&gt;&lt;m:t&gt;2&lt;/m:t&gt;&lt;/m:r&gt;&lt;/m:num&gt;&lt;m:den&gt;&lt;m:r&gt;&lt;w:rPr&gt;&lt;w:rFonts w:ascii=&quot;Cambria Math&quot; w:fareast=&quot;Calibri&quot; w:h-ansi=&quot;Cambria Math&quot;/&gt;&lt;wx:font wx:val=&quot;Cambria Math&quot;/&gt;&lt;w:i/&gt;&lt;w:sz w:val=&quot;24&quot;/&gt;&lt;w:lang w:val=&quot;EN-US&quot; w:fareast=&quot;EN-US&quot;/&gt;&lt;/w:rPr&gt;&lt;m:t&gt;9&lt;/m:t&gt;&lt;/m:r&gt;&lt;/m:den&gt;&lt;/m:f&gt;&lt;m:f&gt;&lt;m:fPr&gt;&lt;m:ctrlPr&gt;&lt;w:rPr&gt;&lt;w:rFonts w:ascii=&quot;Cambria Math&quot; w:fareast=&quot;Calibri&quot; w:h-ansi=&quot;Cambria Math&quot;/&gt;&lt;wx:font wx:val=&quot;Cambria Math&quot;/&gt;&lt;w:i/&gt;&lt;w:sz w:val=&quot;24&quot;/&gt;&lt;w:lang w:val=&quot;EN-US&quot; w:fareast=&quot;EN-US&quot;/&gt;&lt;/w:rPr&gt;&lt;/m:ctrlPr&gt;&lt;/m:fPr&gt;&lt;m:num&gt;&lt;m:r&gt;&lt;w:rPr&gt;&lt;w:rFonts w:ascii=&quot;Cambria Math&quot; w:fareast=&quot;Calibri&quot; w:h-ansi=&quot;Cambria Math&quot;/&gt;&lt;wx:font wx:val=&quot;Cambria Math&quot;/&gt;&lt;w:i/&gt;&lt;w:sz w:val=&quot;24&quot;/&gt;&lt;w:lang w:val=&quot;EN-US&quot; w:fareast=&quot;EN-US&quot;/&gt;&lt;/w:rPr&gt;&lt;m:t&gt;(&lt;/m:t&gt;&lt;/m:r&gt;&lt;m:sSub&gt;&lt;m:sSubPr&gt;&lt;m:ctrlPr&gt;&lt;w:rPr&gt;&lt;w:rFonts w:ascii=&quot;Cambria Math&quot; w:fareast=&quot;Calibri&quot; w:h-ansi=&quot;Cambria Math&quot;/&gt;&lt;wx:font wx:val=&quot;Cambria Math&quot;/&gt;&lt;w:i/&gt;&lt;w:sz w:val=&quot;24&quot;/&gt;&lt;w:lang w:val=&quot;EN-US&quot;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Ï&lt;/m:t&gt;&lt;/m:r&gt;&lt;/m:e&gt;&lt;m:sub&gt;&lt;m:r&gt;&lt;w:rPr&gt;&lt;w:rFonts w:ascii=&quot;Cambria Math&quot; w:fareast=&quot;Calibri&quot; w:h-ansi=&quot;Cambria Math&quot;/&gt;&lt;wx:font wx:val=&quot;Cambria Math&quot;/&gt;&lt;w:i/&gt;&lt;w:sz w:val=&quot;24&quot;/&gt;&lt;w:lang w:val=&quot;EN-US&quot; w:fareast=&quot;EN-US&quot;/&gt;&lt;/w:rPr&gt;&lt;m:t&gt;p&lt;/m:t&gt;&lt;/m:r&gt;&lt;/m:sub&gt;&lt;/m:sSub&gt;&lt;m:r&gt;&lt;w:rPr&gt;&lt;w:rFonts w:ascii=&quot;Cambria Math&quot; w:fareast=&quot;Calibri&quot; w:h-ansi=&quot;Cambria Math&quot;/&gt;&lt;wx:font wx:val=&quot;Cambria Math&quot;/&gt;&lt;w:i/&gt;&lt;w:sz w:val=&quot;24&quot;/&gt;&lt;w:lang w:val=&quot;EN-US&quot; w:fareast=&quot;EN-US&quot;/&gt;&lt;/w:rPr&gt;&lt;m:t&gt;-&lt;/m:t&gt;&lt;/m:r&gt;&lt;m:sSub&gt;&lt;m:sSubPr&gt;&lt;m:ctrlPr&gt;&lt;w:rPr&gt;&lt;w:rFonts w:ascii=&quot;Cambria Math&quot; w:fareast=&quot;Calibri&quot; w:h-ansi=&quot;Cambria Math&quot;/&gt;&lt;wx:font wx:val=&quot;Cambria Math&quot;/&gt;&lt;w:i/&gt;&lt;w:sz w:val=&quot;24&quot;/&gt;&lt;w:lang w:val=&quot;EN-US&quot; w:fareast=&quot;EN-US&quot;/&gt;&lt;/w:rPr&gt;&lt;/m:ctrlPr&gt;&lt;/m:sSubPr&gt;&lt;m:e&gt;&lt;m:r&gt;&lt;w:rPr&gt;&lt;w:rFonts w:ascii=&quot;Cambria Math&quot; w:fareast=&quot;Calibri&quot; w:h-ansi=&quot;Cambria Math&quot;/&gt;&lt;wx:font wx:val=&quot;Cambria Math&quot;/&gt;&lt;w:i/&gt;&lt;w:sz w:val=&quot;24&quot;/&gt;&lt;w:lang w:val=&quot;EN-US&quot; w:fareast=&quot;EN-US&quot;/&gt;&lt;/w:rPr&gt;&lt;m:t&gt;Ï&lt;/m:t&gt;&lt;/m:r&gt;&lt;/m:e&gt;&lt;m:sub&gt;&lt;m:r&gt;&lt;w:rPr&gt;&lt;w:rFonts w:ascii=&quot;Cambria Math&quot; w:fareast=&quot;Calibri&quot; w:h-ansi=&quot;Cambria Math&quot;/&gt;&lt;wx:font wx:val=&quot;Cambria Math&quot;/&gt;&lt;w:i/&gt;&lt;w:sz w:val=&quot;24&quot;/&gt;&lt;w:lang w:val=&quot;EN-US&quot; w:fareast=&quot;EN-US&quot;/&gt;&lt;/w:rPr&gt;&lt;m:t&gt;f)&lt;/m:t&gt;&lt;/m:r&gt;&lt;/m:sub&gt;&lt;/m:sSub&gt;&lt;/m:num&gt;&lt;m:den&gt;&lt;m:r&gt;&lt;w:rPr&gt;&lt;w:rFonts w:ascii=&quot;Cambria Math&quot; w:fareast=&quot;Calibri&quot; w:h-ansi=&quot;Cambria Math&quot;/&gt;&lt;wx:font wx:val=&quot;Cambria Math&quot;/&gt;&lt;w:i/&gt;&lt;w:sz w:val=&quot;24&quot;/&gt;&lt;w:lang w:val=&quot;EN-US&quot; w:fareast=&quot;EN-US&quot;/&gt;&lt;/w:rPr&gt;&lt;m:t&gt;Âµ&lt;/m:t&gt;&lt;/m:r&gt;&lt;/m:den&gt;&lt;/m:f&gt;&lt;m:r&gt;&lt;w:rPr&gt;&lt;w:rFonts w:ascii=&quot;Cambria Math&quot; w:fareast=&quot;Times New Roman&quot; w:h-ansi=&quot;Cambria Math&quot;/&gt;&lt;wx:font wx:val=&quot;Cambria Math&quot;/&gt;&lt;w:i/&gt;&lt;w:sz w:val=&quot;24&quot;/&gt;&lt;w:lang w:val=&quot;EN-US&quot; w:fareast=&quot;EN-US&quot;/&gt;&lt;/w:rPr&gt;&lt;m:t&gt;g&lt;/m:t&gt;&lt;/m:r&gt;&lt;m:sSup&gt;&lt;m:sSupPr&gt;&lt;m:ctrlPr&gt;&lt;w:rPr&gt;&lt;w:rFonts w:ascii=&quot;Cambria Math&quot; w:fareast=&quot;Times New Roman&quot; w:h-ansi=&quot;Cambria Math&quot;/&gt;&lt;wx:font wx:val=&quot;Cambria Math&quot;/&gt;&lt;w:i/&gt;&lt;w:sz w:val=&quot;24&quot;/&gt;&lt;w:lang w:val=&quot;EN-US&quot; w:fareast=&quot;EN-US&quot;/&gt;&lt;/w:rPr&gt;&lt;/m:ctrlPr&gt;&lt;/m:sSupPr&gt;&lt;m:e&gt;&lt;m:r&gt;&lt;w:rPr&gt;&lt;w:rFonts w:ascii=&quot;Cambria Math&quot; w:fareast=&quot;Times New Roman&quot; w:h-ansi=&quot;Cambria Math&quot;/&gt;&lt;wx:font wx:val=&quot;Cambria Math&quot;/&gt;&lt;w:i/&gt;&lt;w:sz w:val=&quot;24&quot;/&gt;&lt;w:lang w:val=&quot;EN-US&quot; w:fareast=&quot;EN-US&quot;/&gt;&lt;/w:rPr&gt;&lt;m:t&gt;R&lt;/m:t&gt;&lt;/m:r&gt;&lt;/m:e&gt;&lt;m:sup&gt;&lt;m:r&gt;&lt;w:rPr&gt;&lt;w:rFonts w:ascii=&quot;Cambria Math&quot; w:fareast=&quot;Times New Roman&quot; w:h-ansi=&quot;Cambria Math&quot;/&gt;&lt;wx:font wx:val=&quot;Cambria Math&quot;/&gt;&lt;w:i/&gt;&lt;w:sz w:val=&quot;24&quot;/&gt;&lt;w:lang w:val=&quot;EN-US&quot; w:fareast=&quot;EN-US&quot;/&gt;&lt;/w:rPr&gt;&lt;m:t&gt;2&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 o:title="" chromakey="white"/>
          </v:shape>
        </w:pict>
      </w:r>
      <w:r w:rsidRPr="00E5033A">
        <w:rPr>
          <w:rFonts w:eastAsia="Times New Roman"/>
          <w:sz w:val="24"/>
          <w:lang w:val="en-US" w:eastAsia="en-US"/>
        </w:rPr>
        <w:fldChar w:fldCharType="end"/>
      </w:r>
      <w:r w:rsidRPr="00E5033A">
        <w:rPr>
          <w:rFonts w:eastAsia="Times New Roman"/>
          <w:sz w:val="24"/>
          <w:lang w:val="en-US" w:eastAsia="en-US"/>
        </w:rPr>
        <w:tab/>
      </w:r>
      <w:r w:rsidRPr="00E5033A">
        <w:rPr>
          <w:rFonts w:eastAsia="Times New Roman"/>
          <w:sz w:val="24"/>
          <w:lang w:val="en-US" w:eastAsia="en-US"/>
        </w:rPr>
        <w:tab/>
      </w:r>
      <w:r w:rsidRPr="00E5033A">
        <w:rPr>
          <w:rFonts w:eastAsia="Times New Roman"/>
          <w:sz w:val="24"/>
          <w:lang w:val="en-US" w:eastAsia="en-US"/>
        </w:rPr>
        <w:tab/>
      </w:r>
      <w:r w:rsidRPr="00E5033A">
        <w:rPr>
          <w:rFonts w:eastAsia="Times New Roman"/>
          <w:sz w:val="24"/>
          <w:lang w:val="en-US" w:eastAsia="en-US"/>
        </w:rPr>
        <w:tab/>
      </w:r>
      <w:r w:rsidRPr="00E5033A">
        <w:rPr>
          <w:rFonts w:eastAsia="Times New Roman"/>
          <w:sz w:val="24"/>
          <w:lang w:val="en-US" w:eastAsia="en-US"/>
        </w:rPr>
        <w:tab/>
      </w:r>
      <w:r w:rsidRPr="00E5033A">
        <w:rPr>
          <w:rFonts w:eastAsia="Times New Roman"/>
          <w:sz w:val="24"/>
          <w:lang w:val="en-US" w:eastAsia="en-US"/>
        </w:rPr>
        <w:tab/>
      </w:r>
      <w:r w:rsidRPr="00E5033A">
        <w:rPr>
          <w:rFonts w:eastAsia="Times New Roman"/>
          <w:sz w:val="24"/>
          <w:lang w:val="en-US" w:eastAsia="en-US"/>
        </w:rPr>
        <w:tab/>
      </w:r>
      <w:r w:rsidRPr="00E5033A">
        <w:rPr>
          <w:rFonts w:eastAsia="Times New Roman"/>
          <w:sz w:val="24"/>
          <w:lang w:val="en-US" w:eastAsia="en-US"/>
        </w:rPr>
        <w:tab/>
        <w:t>(2)</w:t>
      </w:r>
    </w:p>
    <w:p w:rsidR="00344EB7" w:rsidRPr="00E5033A" w:rsidRDefault="00344EB7" w:rsidP="00E5033A">
      <w:pPr>
        <w:spacing w:line="360" w:lineRule="auto"/>
        <w:jc w:val="both"/>
        <w:rPr>
          <w:sz w:val="24"/>
          <w:lang w:val="en-US" w:eastAsia="en-US"/>
        </w:rPr>
      </w:pPr>
      <w:r w:rsidRPr="00E5033A">
        <w:rPr>
          <w:sz w:val="24"/>
          <w:lang w:val="en-US" w:eastAsia="en-US"/>
        </w:rPr>
        <w:t>where v</w:t>
      </w:r>
      <w:r w:rsidRPr="00E5033A">
        <w:rPr>
          <w:sz w:val="24"/>
          <w:vertAlign w:val="subscript"/>
          <w:lang w:val="en-US" w:eastAsia="en-US"/>
        </w:rPr>
        <w:t>s</w:t>
      </w:r>
      <w:r w:rsidRPr="00E5033A">
        <w:rPr>
          <w:sz w:val="24"/>
          <w:lang w:val="en-US" w:eastAsia="en-US"/>
        </w:rPr>
        <w:t xml:space="preserve"> is the droplet’s settling velocity (m/s) (vertically downwards if ρ</w:t>
      </w:r>
      <w:r w:rsidRPr="00E5033A">
        <w:rPr>
          <w:sz w:val="24"/>
          <w:vertAlign w:val="subscript"/>
          <w:lang w:val="en-US" w:eastAsia="en-US"/>
        </w:rPr>
        <w:t>p</w:t>
      </w:r>
      <w:r w:rsidRPr="00E5033A">
        <w:rPr>
          <w:sz w:val="24"/>
          <w:lang w:val="en-US" w:eastAsia="en-US"/>
        </w:rPr>
        <w:t xml:space="preserve"> &gt; ρ</w:t>
      </w:r>
      <w:r w:rsidRPr="00E5033A">
        <w:rPr>
          <w:sz w:val="24"/>
          <w:vertAlign w:val="subscript"/>
          <w:lang w:val="en-US" w:eastAsia="en-US"/>
        </w:rPr>
        <w:t>f</w:t>
      </w:r>
      <w:r w:rsidRPr="00E5033A">
        <w:rPr>
          <w:sz w:val="24"/>
          <w:lang w:val="en-US" w:eastAsia="en-US"/>
        </w:rPr>
        <w:t>, upwards if ρ</w:t>
      </w:r>
      <w:r w:rsidRPr="00E5033A">
        <w:rPr>
          <w:sz w:val="24"/>
          <w:vertAlign w:val="subscript"/>
          <w:lang w:val="en-US" w:eastAsia="en-US"/>
        </w:rPr>
        <w:t>p</w:t>
      </w:r>
      <w:r w:rsidRPr="00E5033A">
        <w:rPr>
          <w:sz w:val="24"/>
          <w:lang w:val="en-US" w:eastAsia="en-US"/>
        </w:rPr>
        <w:t xml:space="preserve"> &lt; ρ</w:t>
      </w:r>
      <w:r w:rsidRPr="00E5033A">
        <w:rPr>
          <w:sz w:val="24"/>
          <w:vertAlign w:val="subscript"/>
          <w:lang w:val="en-US" w:eastAsia="en-US"/>
        </w:rPr>
        <w:t>f</w:t>
      </w:r>
      <w:r w:rsidRPr="00E5033A">
        <w:rPr>
          <w:sz w:val="24"/>
          <w:lang w:val="en-US" w:eastAsia="en-US"/>
        </w:rPr>
        <w:t xml:space="preserve"> ), g is the gravitational acceleration (m/s</w:t>
      </w:r>
      <w:r w:rsidRPr="00E5033A">
        <w:rPr>
          <w:sz w:val="24"/>
          <w:vertAlign w:val="superscript"/>
          <w:lang w:val="en-US" w:eastAsia="en-US"/>
        </w:rPr>
        <w:t>2</w:t>
      </w:r>
      <w:r w:rsidRPr="00E5033A">
        <w:rPr>
          <w:sz w:val="24"/>
          <w:lang w:val="en-US" w:eastAsia="en-US"/>
        </w:rPr>
        <w:t>), ρ</w:t>
      </w:r>
      <w:r w:rsidRPr="00E5033A">
        <w:rPr>
          <w:sz w:val="24"/>
          <w:vertAlign w:val="subscript"/>
          <w:lang w:val="en-US" w:eastAsia="en-US"/>
        </w:rPr>
        <w:t>p</w:t>
      </w:r>
      <w:r w:rsidRPr="00E5033A">
        <w:rPr>
          <w:sz w:val="24"/>
          <w:lang w:val="en-US" w:eastAsia="en-US"/>
        </w:rPr>
        <w:t xml:space="preserve"> is the mass density of the droplets (kg/m</w:t>
      </w:r>
      <w:r w:rsidRPr="00E5033A">
        <w:rPr>
          <w:sz w:val="24"/>
          <w:vertAlign w:val="superscript"/>
          <w:lang w:val="en-US" w:eastAsia="en-US"/>
        </w:rPr>
        <w:t>3</w:t>
      </w:r>
      <w:r w:rsidRPr="00E5033A">
        <w:rPr>
          <w:sz w:val="24"/>
          <w:lang w:val="en-US" w:eastAsia="en-US"/>
        </w:rPr>
        <w:t>), ρ</w:t>
      </w:r>
      <w:r w:rsidRPr="00E5033A">
        <w:rPr>
          <w:sz w:val="24"/>
          <w:vertAlign w:val="subscript"/>
          <w:lang w:val="en-US" w:eastAsia="en-US"/>
        </w:rPr>
        <w:t>f</w:t>
      </w:r>
      <w:r w:rsidRPr="00E5033A">
        <w:rPr>
          <w:sz w:val="24"/>
          <w:lang w:val="en-US" w:eastAsia="en-US"/>
        </w:rPr>
        <w:t xml:space="preserve"> is the mass density of the fluid (kg/m</w:t>
      </w:r>
      <w:r w:rsidRPr="00E5033A">
        <w:rPr>
          <w:sz w:val="24"/>
          <w:vertAlign w:val="superscript"/>
          <w:lang w:val="en-US" w:eastAsia="en-US"/>
        </w:rPr>
        <w:t>3</w:t>
      </w:r>
      <w:r w:rsidRPr="00E5033A">
        <w:rPr>
          <w:sz w:val="24"/>
          <w:lang w:val="en-US" w:eastAsia="en-US"/>
        </w:rPr>
        <w:t>), and μ is the dynamic viscosity (kg /m*s). This also means that v</w:t>
      </w:r>
      <w:r w:rsidRPr="00E5033A">
        <w:rPr>
          <w:sz w:val="24"/>
          <w:vertAlign w:val="subscript"/>
          <w:lang w:val="en-US" w:eastAsia="en-US"/>
        </w:rPr>
        <w:t>s</w:t>
      </w:r>
      <w:r w:rsidRPr="00E5033A">
        <w:rPr>
          <w:sz w:val="24"/>
          <w:lang w:val="en-US" w:eastAsia="en-US"/>
        </w:rPr>
        <w:t xml:space="preserve"> is dependent on the droplet size distribution.</w:t>
      </w:r>
    </w:p>
    <w:p w:rsidR="00344EB7" w:rsidRPr="00E5033A" w:rsidRDefault="00344EB7" w:rsidP="00E5033A">
      <w:pPr>
        <w:spacing w:line="360" w:lineRule="auto"/>
        <w:jc w:val="both"/>
        <w:rPr>
          <w:sz w:val="24"/>
          <w:lang w:val="en-US"/>
        </w:rPr>
      </w:pPr>
      <w:r>
        <w:rPr>
          <w:sz w:val="24"/>
          <w:lang w:val="en-US"/>
        </w:rPr>
        <w:tab/>
      </w:r>
      <w:r w:rsidRPr="00E5033A">
        <w:rPr>
          <w:sz w:val="24"/>
          <w:lang w:val="en-US"/>
        </w:rPr>
        <w:t>A simple approach to evaluate the influence of HPAM on sedimentation would be to evaluate how HPAM influences the individual parameters in Stokes law, and in which direction this would drive sedimentation (creaming) qualitatively. Since HPAM is a bulk component in the water phase with a density higher than water, Δρ should increase since the density of the dispersed phase would be higher. Since HPAM is located exclusively in the water phase, η</w:t>
      </w:r>
      <w:r w:rsidRPr="00E5033A">
        <w:rPr>
          <w:sz w:val="24"/>
          <w:vertAlign w:val="subscript"/>
          <w:lang w:val="en-US"/>
        </w:rPr>
        <w:t>c</w:t>
      </w:r>
      <w:r w:rsidRPr="00E5033A">
        <w:rPr>
          <w:sz w:val="24"/>
          <w:lang w:val="en-US"/>
        </w:rPr>
        <w:t xml:space="preserve"> would be constant. The influence of HPAM on the radius of the droplets must be evaluated for each individual case. As such, the major impact HPAM could have on the sedimentation (creaming) rate would be through Δρ, and as such accelerate the sedimentation.</w:t>
      </w:r>
    </w:p>
    <w:p w:rsidR="00344EB7" w:rsidRDefault="00344EB7" w:rsidP="00E5033A">
      <w:pPr>
        <w:spacing w:line="360" w:lineRule="auto"/>
        <w:jc w:val="both"/>
        <w:rPr>
          <w:sz w:val="24"/>
        </w:rPr>
      </w:pPr>
      <w:r>
        <w:rPr>
          <w:sz w:val="24"/>
          <w:lang w:val="en-US"/>
        </w:rPr>
        <w:tab/>
      </w:r>
      <w:r w:rsidRPr="00E5033A">
        <w:rPr>
          <w:sz w:val="24"/>
          <w:lang w:val="en-US"/>
        </w:rPr>
        <w:t>Coalescence is the process when droplets form larger entities and finally result in phase separation. The coalescence is a complex process dependent on a number of different factors, such as collision frequency, velocity, and coalescence probability, the surface tension of the droplet, and the surface rheology of the droplet, with main experimental parameters being interfacial tension and interfacial rheology, since qualitatively the coalescence rate is determined by the properties of the thin films separating the droplets</w:t>
      </w:r>
      <w:r>
        <w:rPr>
          <w:sz w:val="24"/>
          <w:lang w:val="en-US"/>
        </w:rPr>
        <w:fldChar w:fldCharType="begin">
          <w:fldData xml:space="preserve">PEVuZE5vdGU+PENpdGU+PEF1dGhvcj5XYWxzdHJhPC9BdXRob3I+PFllYXI+MTk5MzwvWWVhcj48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</w:fldData>
        </w:fldChar>
      </w:r>
      <w:r>
        <w:rPr>
          <w:sz w:val="24"/>
          <w:lang w:val="en-US"/>
        </w:rPr>
        <w:instrText xml:space="preserve"> ADDIN EN.CITE </w:instrText>
      </w:r>
      <w:r>
        <w:rPr>
          <w:sz w:val="24"/>
          <w:lang w:val="en-US"/>
        </w:rPr>
        <w:fldChar w:fldCharType="begin">
          <w:fldData xml:space="preserve">PEVuZE5vdGU+PENpdGU+PEF1dGhvcj5XYWxzdHJhPC9BdXRob3I+PFllYXI+MTk5MzwvWWVhcj48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</w:fldData>
        </w:fldChar>
      </w:r>
      <w:r>
        <w:rPr>
          <w:sz w:val="24"/>
          <w:lang w:val="en-US"/>
        </w:rPr>
        <w:instrText xml:space="preserve"> ADDIN EN.CITE.DATA </w:instrText>
      </w:r>
      <w:r w:rsidRPr="006F73D8">
        <w:rPr>
          <w:sz w:val="24"/>
          <w:lang w:val="en-US"/>
        </w:rPr>
      </w:r>
      <w:r>
        <w:rPr>
          <w:sz w:val="24"/>
          <w:lang w:val="en-US"/>
        </w:rPr>
        <w:fldChar w:fldCharType="end"/>
      </w:r>
      <w:r w:rsidRPr="006F73D8">
        <w:rPr>
          <w:sz w:val="24"/>
          <w:lang w:val="en-US"/>
        </w:rPr>
      </w:r>
      <w:r>
        <w:rPr>
          <w:sz w:val="24"/>
          <w:lang w:val="en-US"/>
        </w:rPr>
        <w:fldChar w:fldCharType="separate"/>
      </w:r>
      <w:hyperlink w:anchor="_ENREF_9" w:tooltip="Walstra, 1993 #834" w:history="1">
        <w:r w:rsidRPr="00DB495D">
          <w:rPr>
            <w:noProof/>
            <w:sz w:val="24"/>
            <w:vertAlign w:val="superscript"/>
            <w:lang w:val="en-US"/>
          </w:rPr>
          <w:t>9</w:t>
        </w:r>
      </w:hyperlink>
      <w:r w:rsidRPr="00DB495D">
        <w:rPr>
          <w:noProof/>
          <w:sz w:val="24"/>
          <w:vertAlign w:val="superscript"/>
          <w:lang w:val="en-US"/>
        </w:rPr>
        <w:t xml:space="preserve">, </w:t>
      </w:r>
      <w:hyperlink w:anchor="_ENREF_12" w:tooltip="Czarnecki, 2012 #835" w:history="1">
        <w:r w:rsidRPr="00DB495D">
          <w:rPr>
            <w:noProof/>
            <w:sz w:val="24"/>
            <w:vertAlign w:val="superscript"/>
            <w:lang w:val="en-US"/>
          </w:rPr>
          <w:t>12</w:t>
        </w:r>
      </w:hyperlink>
      <w:r w:rsidRPr="00DB495D">
        <w:rPr>
          <w:noProof/>
          <w:sz w:val="24"/>
          <w:vertAlign w:val="superscript"/>
          <w:lang w:val="en-US"/>
        </w:rPr>
        <w:t xml:space="preserve">, </w:t>
      </w:r>
      <w:hyperlink w:anchor="_ENREF_13" w:tooltip="Kilpatrick, 2012 #836" w:history="1">
        <w:r w:rsidRPr="00DB495D">
          <w:rPr>
            <w:noProof/>
            <w:sz w:val="24"/>
            <w:vertAlign w:val="superscript"/>
            <w:lang w:val="en-US"/>
          </w:rPr>
          <w:t>13</w:t>
        </w:r>
      </w:hyperlink>
      <w:r>
        <w:rPr>
          <w:sz w:val="24"/>
          <w:lang w:val="en-US"/>
        </w:rPr>
        <w:fldChar w:fldCharType="end"/>
      </w:r>
      <w:r w:rsidRPr="00E5033A">
        <w:rPr>
          <w:sz w:val="24"/>
          <w:lang w:val="en-US"/>
        </w:rPr>
        <w:t>.</w:t>
      </w:r>
    </w:p>
    <w:p w:rsidR="00344EB7" w:rsidRPr="00E5033A" w:rsidRDefault="00344EB7" w:rsidP="00E5033A">
      <w:pPr>
        <w:spacing w:line="360" w:lineRule="auto"/>
        <w:jc w:val="both"/>
        <w:rPr>
          <w:sz w:val="24"/>
          <w:lang w:val="en-US"/>
        </w:rPr>
      </w:pPr>
      <w:r>
        <w:rPr>
          <w:sz w:val="24"/>
        </w:rPr>
        <w:tab/>
      </w:r>
      <w:r w:rsidRPr="00E5033A">
        <w:rPr>
          <w:sz w:val="24"/>
          <w:lang w:val="en-US"/>
        </w:rPr>
        <w:t>In a first approximation, HPAM being a bulk polymer without any influence on interfacial parameters, there should be no influence on the coalescence process. However, the application of an external electric field might change this situation as seen below. Also the efficiency of added demulsifiers can depend on presence of HPAM.</w:t>
      </w:r>
    </w:p>
    <w:p w:rsidR="00344EB7" w:rsidRPr="00E5033A" w:rsidRDefault="00344EB7" w:rsidP="00E5033A">
      <w:pPr>
        <w:spacing w:line="360" w:lineRule="auto"/>
        <w:jc w:val="both"/>
        <w:rPr>
          <w:sz w:val="24"/>
          <w:lang w:val="en-US"/>
        </w:rPr>
      </w:pPr>
      <w:r>
        <w:rPr>
          <w:sz w:val="24"/>
          <w:lang w:val="en-US"/>
        </w:rPr>
        <w:tab/>
      </w:r>
      <w:r w:rsidRPr="00E5033A">
        <w:rPr>
          <w:sz w:val="24"/>
          <w:lang w:val="en-US"/>
        </w:rPr>
        <w:t xml:space="preserve">The influence of an external electric field on an emulsion is two folded; first it will induce a time dependent </w:t>
      </w:r>
      <w:r>
        <w:rPr>
          <w:sz w:val="24"/>
          <w:lang w:val="en-US"/>
        </w:rPr>
        <w:t>deformation</w:t>
      </w:r>
      <w:r w:rsidRPr="00E5033A">
        <w:rPr>
          <w:sz w:val="24"/>
          <w:lang w:val="en-US"/>
        </w:rPr>
        <w:t xml:space="preserve"> on the individual water droplets. This response is frequency and field dependent and motivates an investigation at different electrical field frequencies. The second response is related to the ionic transport through thin films. Since HPAM is a high molecular weight polyelectrolyte, it should be confined to the droplets independent of the electric field, although it might have an effect on the distribution of the small electrolytes (salts) in the water droplet. As such, the HPAM might not have a direct effect of the emulsion stability under an electric field, but might anyway have an indirect effect by influencing the small ions polarizing the water droplets in the external field. </w:t>
      </w:r>
    </w:p>
    <w:p w:rsidR="00344EB7" w:rsidRPr="00E5033A" w:rsidRDefault="00344EB7" w:rsidP="00E5033A">
      <w:pPr>
        <w:spacing w:line="360" w:lineRule="auto"/>
        <w:jc w:val="both"/>
        <w:rPr>
          <w:sz w:val="24"/>
          <w:lang w:val="en-US"/>
        </w:rPr>
      </w:pPr>
      <w:r>
        <w:rPr>
          <w:sz w:val="24"/>
          <w:lang w:val="en-US"/>
        </w:rPr>
        <w:tab/>
      </w:r>
      <w:r w:rsidRPr="00E5033A">
        <w:rPr>
          <w:sz w:val="24"/>
          <w:lang w:val="en-US"/>
        </w:rPr>
        <w:t xml:space="preserve">The background given above is qualitative and represents a first approximation of expectations. However, since the systems and their interfaces are very complex an extensive experimental campaign is motivated in order to clarify the influence of HPAM on w/o emulsions in detail. </w:t>
      </w:r>
    </w:p>
    <w:p w:rsidR="00344EB7" w:rsidRPr="00311EF3" w:rsidRDefault="00344EB7" w:rsidP="00E5033A">
      <w:pPr>
        <w:spacing w:line="360" w:lineRule="auto"/>
        <w:rPr>
          <w:highlight w:val="yellow"/>
          <w:lang w:val="en-US"/>
        </w:rPr>
      </w:pPr>
    </w:p>
    <w:p w:rsidR="00344EB7" w:rsidRPr="00311EF3" w:rsidRDefault="00344EB7" w:rsidP="00E5033A">
      <w:pPr>
        <w:pStyle w:val="Heading1"/>
        <w:rPr>
          <w:lang w:val="en-US"/>
        </w:rPr>
      </w:pPr>
      <w:bookmarkStart w:id="1" w:name="_Toc403117983"/>
      <w:r w:rsidRPr="00311EF3">
        <w:rPr>
          <w:lang w:val="en-US"/>
        </w:rPr>
        <w:t>Experimental</w:t>
      </w:r>
      <w:bookmarkEnd w:id="1"/>
    </w:p>
    <w:p w:rsidR="00344EB7" w:rsidRPr="00311EF3" w:rsidRDefault="00344EB7" w:rsidP="00E5033A">
      <w:pPr>
        <w:pStyle w:val="Heading2"/>
        <w:rPr>
          <w:lang w:val="en-US"/>
        </w:rPr>
      </w:pPr>
      <w:bookmarkStart w:id="2" w:name="_Toc403117984"/>
      <w:r w:rsidRPr="00311EF3">
        <w:rPr>
          <w:lang w:val="en-US"/>
        </w:rPr>
        <w:t>Chemicals</w:t>
      </w:r>
      <w:bookmarkEnd w:id="2"/>
    </w:p>
    <w:p w:rsidR="00344EB7" w:rsidRPr="00E5033A" w:rsidRDefault="00344EB7" w:rsidP="00E5033A">
      <w:pPr>
        <w:spacing w:line="360" w:lineRule="auto"/>
        <w:jc w:val="both"/>
        <w:rPr>
          <w:sz w:val="24"/>
          <w:lang w:val="en-US"/>
        </w:rPr>
      </w:pPr>
    </w:p>
    <w:p w:rsidR="00344EB7" w:rsidRPr="0021705D" w:rsidRDefault="00344EB7" w:rsidP="00E5033A">
      <w:pPr>
        <w:spacing w:line="360" w:lineRule="auto"/>
        <w:jc w:val="both"/>
        <w:rPr>
          <w:sz w:val="24"/>
        </w:rPr>
      </w:pPr>
      <w:r>
        <w:rPr>
          <w:sz w:val="24"/>
          <w:lang w:val="en-US"/>
        </w:rPr>
        <w:tab/>
      </w:r>
      <w:r w:rsidRPr="00E5033A">
        <w:rPr>
          <w:sz w:val="24"/>
          <w:lang w:val="en-US"/>
        </w:rPr>
        <w:t>Two heavy crude oils, one from the Middle East and one from the North Sea, were used in this study. HPAM (partially hydrolyzed polyacrylamide</w:t>
      </w:r>
      <w:r>
        <w:rPr>
          <w:sz w:val="24"/>
          <w:lang w:val="en-US"/>
        </w:rPr>
        <w:t>, figure 2</w:t>
      </w:r>
      <w:r w:rsidRPr="00E5033A">
        <w:rPr>
          <w:sz w:val="24"/>
          <w:lang w:val="en-US"/>
        </w:rPr>
        <w:t>) used was Flopaam 3230S and 3630S, supplied by SNF Floerger. Demulsifier has been devel</w:t>
      </w:r>
      <w:r>
        <w:rPr>
          <w:sz w:val="24"/>
          <w:lang w:val="en-US"/>
        </w:rPr>
        <w:t>oped for North Sea conditions</w:t>
      </w:r>
      <w:r w:rsidRPr="00E5033A">
        <w:rPr>
          <w:sz w:val="24"/>
          <w:lang w:val="en-US"/>
        </w:rPr>
        <w:t xml:space="preserve">. Synthetic produced water (Table 1) </w:t>
      </w:r>
      <w:r>
        <w:rPr>
          <w:sz w:val="24"/>
          <w:lang w:val="en-US"/>
        </w:rPr>
        <w:t>was</w:t>
      </w:r>
      <w:r w:rsidRPr="00E5033A">
        <w:rPr>
          <w:sz w:val="24"/>
          <w:lang w:val="en-US"/>
        </w:rPr>
        <w:t xml:space="preserve"> used as water phase. </w:t>
      </w:r>
    </w:p>
    <w:p w:rsidR="00344EB7" w:rsidRPr="0021705D" w:rsidRDefault="00344EB7" w:rsidP="00E5033A">
      <w:pPr>
        <w:spacing w:line="360" w:lineRule="auto"/>
        <w:jc w:val="both"/>
        <w:rPr>
          <w:b/>
          <w:bCs/>
          <w:sz w:val="24"/>
        </w:rPr>
      </w:pPr>
    </w:p>
    <w:p w:rsidR="00344EB7" w:rsidRDefault="00344EB7" w:rsidP="0019100E">
      <w:pPr>
        <w:rPr>
          <w:lang w:val="en-US"/>
        </w:rPr>
      </w:pPr>
      <w:r w:rsidRPr="000E6B28">
        <w:rPr>
          <w:lang w:val="en-US"/>
        </w:rPr>
        <w:pict>
          <v:shape id="Picture 5" o:spid="_x0000_i1030" type="#_x0000_t75" style="width:220.5pt;height:133.5pt;visibility:visible;mso-position-horizontal-relative:char;mso-position-vertical-relative:line" fillcolor="#0c9">
            <v:imagedata r:id="rId10" o:title=""/>
          </v:shape>
        </w:pict>
      </w:r>
    </w:p>
    <w:p w:rsidR="00344EB7" w:rsidRPr="00E5033A" w:rsidRDefault="00344EB7" w:rsidP="0019100E">
      <w:pPr>
        <w:rPr>
          <w:sz w:val="24"/>
          <w:lang w:val="en-US"/>
        </w:rPr>
      </w:pPr>
      <w:r w:rsidRPr="00E5033A">
        <w:rPr>
          <w:b/>
          <w:sz w:val="24"/>
          <w:lang w:val="en-US"/>
        </w:rPr>
        <w:t xml:space="preserve">Figure </w:t>
      </w:r>
      <w:r>
        <w:rPr>
          <w:b/>
          <w:sz w:val="24"/>
          <w:lang w:val="en-US"/>
        </w:rPr>
        <w:t>2</w:t>
      </w:r>
      <w:r w:rsidRPr="00E5033A">
        <w:rPr>
          <w:b/>
          <w:sz w:val="24"/>
          <w:lang w:val="en-US"/>
        </w:rPr>
        <w:t>:</w:t>
      </w:r>
      <w:r w:rsidRPr="00E5033A">
        <w:rPr>
          <w:sz w:val="24"/>
          <w:lang w:val="en-US"/>
        </w:rPr>
        <w:t xml:space="preserve"> Structure of the partially hydrolyzed polyacrylamide HPAM.</w:t>
      </w:r>
    </w:p>
    <w:p w:rsidR="00344EB7" w:rsidRPr="0019100E" w:rsidRDefault="00344EB7" w:rsidP="00E5033A">
      <w:pPr>
        <w:spacing w:line="360" w:lineRule="auto"/>
        <w:jc w:val="both"/>
        <w:rPr>
          <w:b/>
          <w:bCs/>
          <w:sz w:val="24"/>
          <w:lang w:val="en-US"/>
        </w:rPr>
      </w:pPr>
    </w:p>
    <w:p w:rsidR="00344EB7" w:rsidRPr="0019100E" w:rsidRDefault="00344EB7" w:rsidP="00E5033A">
      <w:pPr>
        <w:spacing w:line="360" w:lineRule="auto"/>
        <w:jc w:val="both"/>
        <w:rPr>
          <w:b/>
          <w:bCs/>
          <w:sz w:val="24"/>
        </w:rPr>
      </w:pPr>
    </w:p>
    <w:p w:rsidR="00344EB7" w:rsidRPr="00E5033A" w:rsidRDefault="00344EB7" w:rsidP="00E5033A">
      <w:pPr>
        <w:spacing w:line="360" w:lineRule="auto"/>
        <w:jc w:val="both"/>
        <w:rPr>
          <w:b/>
          <w:bCs/>
          <w:sz w:val="24"/>
          <w:lang w:val="en-US"/>
        </w:rPr>
      </w:pPr>
      <w:r w:rsidRPr="00E5033A">
        <w:rPr>
          <w:b/>
          <w:bCs/>
          <w:sz w:val="24"/>
        </w:rPr>
        <w:t xml:space="preserve">Table 1: </w:t>
      </w:r>
      <w:r w:rsidRPr="00E5033A">
        <w:rPr>
          <w:bCs/>
          <w:sz w:val="24"/>
          <w:lang w:val="en-US"/>
        </w:rPr>
        <w:t>Synthetic produced water composition</w:t>
      </w:r>
      <w:r w:rsidRPr="00E5033A">
        <w:rPr>
          <w:bCs/>
          <w:i/>
          <w:sz w:val="24"/>
          <w:lang w:val="en-US"/>
        </w:rPr>
        <w:tab/>
      </w:r>
    </w:p>
    <w:p w:rsidR="00344EB7" w:rsidRPr="00B127FE" w:rsidRDefault="00344EB7" w:rsidP="00386B79">
      <w:pPr>
        <w:pStyle w:val="Caption"/>
        <w:rPr>
          <w:lang w:val="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523"/>
        <w:gridCol w:w="2129"/>
      </w:tblGrid>
      <w:tr w:rsidR="00344EB7" w:rsidRPr="004C03FB" w:rsidTr="004C03FB">
        <w:tc>
          <w:tcPr>
            <w:tcW w:w="0" w:type="auto"/>
            <w:tcBorders>
              <w:bottom w:val="thinThickSmallGap" w:sz="24" w:space="0" w:color="auto"/>
            </w:tcBorders>
            <w:shd w:val="clear" w:color="auto" w:fill="CCFFFF"/>
          </w:tcPr>
          <w:p w:rsidR="00344EB7" w:rsidRPr="004C03FB" w:rsidRDefault="00344EB7" w:rsidP="00D50B73">
            <w:pPr>
              <w:rPr>
                <w:sz w:val="24"/>
                <w:lang w:val="en-US"/>
              </w:rPr>
            </w:pPr>
            <w:r w:rsidRPr="004C03FB">
              <w:rPr>
                <w:sz w:val="24"/>
                <w:lang w:val="en-US"/>
              </w:rPr>
              <w:t>Constituent</w:t>
            </w:r>
          </w:p>
        </w:tc>
        <w:tc>
          <w:tcPr>
            <w:tcW w:w="0" w:type="auto"/>
            <w:tcBorders>
              <w:bottom w:val="thinThickSmallGap" w:sz="24" w:space="0" w:color="auto"/>
            </w:tcBorders>
            <w:shd w:val="clear" w:color="auto" w:fill="CCFFFF"/>
          </w:tcPr>
          <w:p w:rsidR="00344EB7" w:rsidRPr="004C03FB" w:rsidRDefault="00344EB7" w:rsidP="00D50B73">
            <w:pPr>
              <w:jc w:val="center"/>
              <w:rPr>
                <w:sz w:val="24"/>
                <w:lang w:val="en-US"/>
              </w:rPr>
            </w:pPr>
            <w:r w:rsidRPr="004C03FB">
              <w:rPr>
                <w:sz w:val="24"/>
                <w:lang w:val="en-US"/>
              </w:rPr>
              <w:t>Concentration (g/L)</w:t>
            </w:r>
          </w:p>
        </w:tc>
      </w:tr>
      <w:tr w:rsidR="00344EB7" w:rsidRPr="004C03FB" w:rsidTr="004C03FB">
        <w:tc>
          <w:tcPr>
            <w:tcW w:w="0" w:type="auto"/>
            <w:tcBorders>
              <w:top w:val="thinThickSmallGap" w:sz="24" w:space="0" w:color="auto"/>
            </w:tcBorders>
          </w:tcPr>
          <w:p w:rsidR="00344EB7" w:rsidRPr="004C03FB" w:rsidRDefault="00344EB7" w:rsidP="00D50B73">
            <w:pPr>
              <w:rPr>
                <w:sz w:val="24"/>
                <w:lang w:val="en-US"/>
              </w:rPr>
            </w:pPr>
            <w:r w:rsidRPr="004C03FB">
              <w:rPr>
                <w:sz w:val="24"/>
                <w:lang w:val="en-US"/>
              </w:rPr>
              <w:t>CaCl</w:t>
            </w:r>
            <w:r w:rsidRPr="004C03FB">
              <w:rPr>
                <w:sz w:val="24"/>
                <w:vertAlign w:val="subscript"/>
                <w:lang w:val="en-US"/>
              </w:rPr>
              <w:t>2</w:t>
            </w:r>
            <w:r w:rsidRPr="004C03FB">
              <w:rPr>
                <w:sz w:val="24"/>
                <w:lang w:val="en-US"/>
              </w:rPr>
              <w:t xml:space="preserve"> 2 H</w:t>
            </w:r>
            <w:r w:rsidRPr="004C03FB">
              <w:rPr>
                <w:sz w:val="24"/>
                <w:vertAlign w:val="subscript"/>
                <w:lang w:val="en-US"/>
              </w:rPr>
              <w:t>2</w:t>
            </w:r>
            <w:r w:rsidRPr="004C03FB">
              <w:rPr>
                <w:sz w:val="24"/>
                <w:lang w:val="en-US"/>
              </w:rPr>
              <w:t>O</w:t>
            </w:r>
          </w:p>
        </w:tc>
        <w:tc>
          <w:tcPr>
            <w:tcW w:w="0" w:type="auto"/>
            <w:tcBorders>
              <w:top w:val="thinThickSmallGap" w:sz="24" w:space="0" w:color="auto"/>
            </w:tcBorders>
          </w:tcPr>
          <w:p w:rsidR="00344EB7" w:rsidRPr="004C03FB" w:rsidRDefault="00344EB7" w:rsidP="00D50B73">
            <w:pPr>
              <w:jc w:val="center"/>
              <w:rPr>
                <w:sz w:val="24"/>
                <w:lang w:val="en-US"/>
              </w:rPr>
            </w:pPr>
            <w:r w:rsidRPr="004C03FB">
              <w:rPr>
                <w:sz w:val="24"/>
                <w:lang w:val="en-US"/>
              </w:rPr>
              <w:t>0.272</w:t>
            </w:r>
          </w:p>
        </w:tc>
      </w:tr>
      <w:tr w:rsidR="00344EB7" w:rsidRPr="004C03FB" w:rsidTr="004C03FB">
        <w:tc>
          <w:tcPr>
            <w:tcW w:w="0" w:type="auto"/>
          </w:tcPr>
          <w:p w:rsidR="00344EB7" w:rsidRPr="004C03FB" w:rsidRDefault="00344EB7" w:rsidP="00D50B73">
            <w:pPr>
              <w:rPr>
                <w:sz w:val="24"/>
                <w:lang w:val="en-US"/>
              </w:rPr>
            </w:pPr>
            <w:r w:rsidRPr="004C03FB">
              <w:rPr>
                <w:sz w:val="24"/>
                <w:lang w:val="en-US"/>
              </w:rPr>
              <w:t>MgCl</w:t>
            </w:r>
            <w:r w:rsidRPr="004C03FB">
              <w:rPr>
                <w:sz w:val="24"/>
                <w:vertAlign w:val="subscript"/>
                <w:lang w:val="en-US"/>
              </w:rPr>
              <w:t>2</w:t>
            </w:r>
            <w:r w:rsidRPr="004C03FB">
              <w:rPr>
                <w:sz w:val="24"/>
                <w:lang w:val="en-US"/>
              </w:rPr>
              <w:t xml:space="preserve"> 6 H</w:t>
            </w:r>
            <w:r w:rsidRPr="004C03FB">
              <w:rPr>
                <w:sz w:val="24"/>
                <w:vertAlign w:val="subscript"/>
                <w:lang w:val="en-US"/>
              </w:rPr>
              <w:t>2</w:t>
            </w:r>
            <w:r w:rsidRPr="004C03FB">
              <w:rPr>
                <w:sz w:val="24"/>
                <w:lang w:val="en-US"/>
              </w:rPr>
              <w:t>O</w:t>
            </w:r>
          </w:p>
        </w:tc>
        <w:tc>
          <w:tcPr>
            <w:tcW w:w="0" w:type="auto"/>
          </w:tcPr>
          <w:p w:rsidR="00344EB7" w:rsidRPr="004C03FB" w:rsidRDefault="00344EB7" w:rsidP="00D50B73">
            <w:pPr>
              <w:jc w:val="center"/>
              <w:rPr>
                <w:sz w:val="24"/>
                <w:lang w:val="en-US"/>
              </w:rPr>
            </w:pPr>
            <w:r w:rsidRPr="004C03FB">
              <w:rPr>
                <w:sz w:val="24"/>
                <w:lang w:val="en-US"/>
              </w:rPr>
              <w:t>0.059</w:t>
            </w:r>
          </w:p>
        </w:tc>
      </w:tr>
      <w:tr w:rsidR="00344EB7" w:rsidRPr="004C03FB" w:rsidTr="004C03FB">
        <w:tc>
          <w:tcPr>
            <w:tcW w:w="0" w:type="auto"/>
          </w:tcPr>
          <w:p w:rsidR="00344EB7" w:rsidRPr="004C03FB" w:rsidRDefault="00344EB7" w:rsidP="00D50B73">
            <w:pPr>
              <w:rPr>
                <w:sz w:val="24"/>
                <w:lang w:val="en-US"/>
              </w:rPr>
            </w:pPr>
            <w:r w:rsidRPr="004C03FB">
              <w:rPr>
                <w:sz w:val="24"/>
                <w:lang w:val="en-US"/>
              </w:rPr>
              <w:t>NaCl</w:t>
            </w:r>
          </w:p>
        </w:tc>
        <w:tc>
          <w:tcPr>
            <w:tcW w:w="0" w:type="auto"/>
          </w:tcPr>
          <w:p w:rsidR="00344EB7" w:rsidRPr="004C03FB" w:rsidRDefault="00344EB7" w:rsidP="00D50B73">
            <w:pPr>
              <w:jc w:val="center"/>
              <w:rPr>
                <w:sz w:val="24"/>
                <w:lang w:val="en-US"/>
              </w:rPr>
            </w:pPr>
            <w:r w:rsidRPr="004C03FB">
              <w:rPr>
                <w:sz w:val="24"/>
                <w:lang w:val="en-US"/>
              </w:rPr>
              <w:t>5.9006</w:t>
            </w:r>
          </w:p>
        </w:tc>
      </w:tr>
      <w:tr w:rsidR="00344EB7" w:rsidRPr="004C03FB" w:rsidTr="004C03FB">
        <w:tc>
          <w:tcPr>
            <w:tcW w:w="0" w:type="auto"/>
          </w:tcPr>
          <w:p w:rsidR="00344EB7" w:rsidRPr="004C03FB" w:rsidRDefault="00344EB7" w:rsidP="00D50B73">
            <w:pPr>
              <w:rPr>
                <w:sz w:val="24"/>
                <w:lang w:val="en-US"/>
              </w:rPr>
            </w:pPr>
            <w:r w:rsidRPr="004C03FB">
              <w:rPr>
                <w:sz w:val="24"/>
                <w:lang w:val="en-US"/>
              </w:rPr>
              <w:t>NaHCO</w:t>
            </w:r>
            <w:r w:rsidRPr="004C03FB">
              <w:rPr>
                <w:sz w:val="24"/>
                <w:vertAlign w:val="subscript"/>
                <w:lang w:val="en-US"/>
              </w:rPr>
              <w:t>3</w:t>
            </w:r>
          </w:p>
        </w:tc>
        <w:tc>
          <w:tcPr>
            <w:tcW w:w="0" w:type="auto"/>
          </w:tcPr>
          <w:p w:rsidR="00344EB7" w:rsidRPr="004C03FB" w:rsidRDefault="00344EB7" w:rsidP="00D50B73">
            <w:pPr>
              <w:jc w:val="center"/>
              <w:rPr>
                <w:sz w:val="24"/>
                <w:lang w:val="en-US"/>
              </w:rPr>
            </w:pPr>
            <w:r w:rsidRPr="004C03FB">
              <w:rPr>
                <w:sz w:val="24"/>
                <w:lang w:val="en-US"/>
              </w:rPr>
              <w:t>0.2545</w:t>
            </w:r>
          </w:p>
        </w:tc>
      </w:tr>
      <w:tr w:rsidR="00344EB7" w:rsidRPr="004C03FB" w:rsidTr="004C03FB">
        <w:tc>
          <w:tcPr>
            <w:tcW w:w="0" w:type="auto"/>
          </w:tcPr>
          <w:p w:rsidR="00344EB7" w:rsidRPr="004C03FB" w:rsidRDefault="00344EB7" w:rsidP="00D50B73">
            <w:pPr>
              <w:rPr>
                <w:sz w:val="24"/>
                <w:lang w:val="en-US"/>
              </w:rPr>
            </w:pPr>
            <w:r w:rsidRPr="004C03FB">
              <w:rPr>
                <w:sz w:val="24"/>
                <w:lang w:val="en-US"/>
              </w:rPr>
              <w:t>Na</w:t>
            </w:r>
            <w:r w:rsidRPr="004C03FB">
              <w:rPr>
                <w:sz w:val="24"/>
                <w:vertAlign w:val="subscript"/>
                <w:lang w:val="en-US"/>
              </w:rPr>
              <w:t>2</w:t>
            </w:r>
            <w:r w:rsidRPr="004C03FB">
              <w:rPr>
                <w:sz w:val="24"/>
                <w:lang w:val="en-US"/>
              </w:rPr>
              <w:t>SO</w:t>
            </w:r>
            <w:r w:rsidRPr="004C03FB">
              <w:rPr>
                <w:sz w:val="24"/>
                <w:vertAlign w:val="subscript"/>
                <w:lang w:val="en-US"/>
              </w:rPr>
              <w:t>4</w:t>
            </w:r>
          </w:p>
        </w:tc>
        <w:tc>
          <w:tcPr>
            <w:tcW w:w="0" w:type="auto"/>
          </w:tcPr>
          <w:p w:rsidR="00344EB7" w:rsidRPr="004C03FB" w:rsidRDefault="00344EB7" w:rsidP="00D50B73">
            <w:pPr>
              <w:jc w:val="center"/>
              <w:rPr>
                <w:sz w:val="24"/>
                <w:lang w:val="en-US"/>
              </w:rPr>
            </w:pPr>
            <w:r w:rsidRPr="004C03FB">
              <w:rPr>
                <w:sz w:val="24"/>
                <w:lang w:val="en-US"/>
              </w:rPr>
              <w:t>0.7199</w:t>
            </w:r>
          </w:p>
        </w:tc>
      </w:tr>
    </w:tbl>
    <w:p w:rsidR="00344EB7" w:rsidRPr="00E260B9" w:rsidRDefault="00344EB7" w:rsidP="00311EF3"/>
    <w:p w:rsidR="00344EB7" w:rsidRPr="00E5033A" w:rsidRDefault="00344EB7" w:rsidP="00DB3B5B">
      <w:pPr>
        <w:pStyle w:val="Heading2"/>
        <w:rPr>
          <w:lang w:val="en-US"/>
        </w:rPr>
      </w:pPr>
      <w:bookmarkStart w:id="3" w:name="_Toc401593696"/>
      <w:r w:rsidRPr="00E5033A">
        <w:rPr>
          <w:lang w:val="en-US"/>
        </w:rPr>
        <w:t>Preparation of Samples</w:t>
      </w:r>
    </w:p>
    <w:p w:rsidR="00344EB7" w:rsidRDefault="00344EB7" w:rsidP="00DB3B5B">
      <w:pPr>
        <w:pStyle w:val="Heading3"/>
        <w:rPr>
          <w:lang w:val="en-US"/>
        </w:rPr>
      </w:pPr>
      <w:r w:rsidRPr="00311EF3">
        <w:rPr>
          <w:lang w:val="en-US"/>
        </w:rPr>
        <w:t>HPAM Solution Preparation</w:t>
      </w:r>
    </w:p>
    <w:p w:rsidR="00344EB7" w:rsidRPr="005903E0" w:rsidRDefault="00344EB7" w:rsidP="00DB3B5B">
      <w:pPr>
        <w:spacing w:line="360" w:lineRule="auto"/>
        <w:jc w:val="both"/>
        <w:rPr>
          <w:b/>
          <w:sz w:val="24"/>
          <w:lang w:val="en-US"/>
        </w:rPr>
      </w:pPr>
    </w:p>
    <w:p w:rsidR="00344EB7" w:rsidRPr="005903E0" w:rsidRDefault="00344EB7" w:rsidP="00DB3B5B">
      <w:pPr>
        <w:spacing w:line="360" w:lineRule="auto"/>
        <w:jc w:val="both"/>
        <w:rPr>
          <w:sz w:val="24"/>
          <w:lang w:val="en-US"/>
        </w:rPr>
      </w:pPr>
      <w:r>
        <w:rPr>
          <w:sz w:val="24"/>
          <w:lang w:val="en-US"/>
        </w:rPr>
        <w:tab/>
      </w:r>
      <w:r w:rsidRPr="005903E0">
        <w:rPr>
          <w:sz w:val="24"/>
          <w:lang w:val="en-US"/>
        </w:rPr>
        <w:t>Water (</w:t>
      </w:r>
      <w:r>
        <w:rPr>
          <w:sz w:val="24"/>
          <w:lang w:val="en-US"/>
        </w:rPr>
        <w:t>milli-Q</w:t>
      </w:r>
      <w:r w:rsidRPr="005903E0">
        <w:rPr>
          <w:sz w:val="24"/>
          <w:lang w:val="en-US"/>
        </w:rPr>
        <w:t xml:space="preserve"> or SPW) and HPAM was stirred with a four bladed prop</w:t>
      </w:r>
      <w:r>
        <w:rPr>
          <w:sz w:val="24"/>
          <w:lang w:val="en-US"/>
        </w:rPr>
        <w:t xml:space="preserve">eller at 400-600 rpm, and after </w:t>
      </w:r>
      <w:r w:rsidRPr="005903E0">
        <w:rPr>
          <w:sz w:val="24"/>
          <w:lang w:val="en-US"/>
        </w:rPr>
        <w:t>3h the polymer particles were dissolved. The solution was transferred to a shaker where it was shaken at 100-200 rpm for minimum 17 h.</w:t>
      </w:r>
    </w:p>
    <w:p w:rsidR="00344EB7" w:rsidRDefault="00344EB7" w:rsidP="00DB3B5B">
      <w:pPr>
        <w:rPr>
          <w:b/>
          <w:lang w:val="en-US"/>
        </w:rPr>
      </w:pPr>
    </w:p>
    <w:p w:rsidR="00344EB7" w:rsidRPr="00311EF3" w:rsidRDefault="00344EB7" w:rsidP="00DB3B5B">
      <w:pPr>
        <w:pStyle w:val="Heading3"/>
        <w:rPr>
          <w:lang w:val="en-US"/>
        </w:rPr>
      </w:pPr>
      <w:r w:rsidRPr="00311EF3">
        <w:rPr>
          <w:lang w:val="en-US"/>
        </w:rPr>
        <w:t>Emulsion Preparation</w:t>
      </w:r>
    </w:p>
    <w:p w:rsidR="00344EB7" w:rsidRPr="00E5033A" w:rsidRDefault="00344EB7" w:rsidP="00DB3B5B">
      <w:pPr>
        <w:spacing w:line="360" w:lineRule="auto"/>
        <w:jc w:val="both"/>
        <w:rPr>
          <w:sz w:val="24"/>
          <w:lang w:val="en-US"/>
        </w:rPr>
      </w:pPr>
    </w:p>
    <w:p w:rsidR="00344EB7" w:rsidRDefault="00344EB7" w:rsidP="00DB3B5B">
      <w:pPr>
        <w:spacing w:line="360" w:lineRule="auto"/>
        <w:jc w:val="both"/>
        <w:rPr>
          <w:sz w:val="24"/>
          <w:lang w:val="en-US"/>
        </w:rPr>
      </w:pPr>
      <w:r w:rsidRPr="00E5033A">
        <w:rPr>
          <w:sz w:val="24"/>
          <w:lang w:val="en-US"/>
        </w:rPr>
        <w:tab/>
        <w:t>Different parameters, such as temperature, mixing speed, mixing</w:t>
      </w:r>
      <w:r>
        <w:rPr>
          <w:sz w:val="24"/>
          <w:lang w:val="en-US"/>
        </w:rPr>
        <w:t xml:space="preserve"> device, mixing time, water cut, water composition, </w:t>
      </w:r>
      <w:r w:rsidRPr="00E5033A">
        <w:rPr>
          <w:sz w:val="24"/>
          <w:lang w:val="en-US"/>
        </w:rPr>
        <w:t xml:space="preserve">and mixing device were screened before a final selection of </w:t>
      </w:r>
      <w:r>
        <w:rPr>
          <w:sz w:val="24"/>
          <w:lang w:val="en-US"/>
        </w:rPr>
        <w:t xml:space="preserve">experimental </w:t>
      </w:r>
      <w:r w:rsidRPr="00E5033A">
        <w:rPr>
          <w:sz w:val="24"/>
          <w:lang w:val="en-US"/>
        </w:rPr>
        <w:t xml:space="preserve">emulsion parameters facilitating stable enough systems to be analyzed by electro rheology, NMR and Ecrit experiments. w/o emulsions were prepared by mixing </w:t>
      </w:r>
      <w:r>
        <w:rPr>
          <w:sz w:val="24"/>
          <w:lang w:val="en-US"/>
        </w:rPr>
        <w:t>s</w:t>
      </w:r>
      <w:r w:rsidRPr="00E5033A">
        <w:rPr>
          <w:sz w:val="24"/>
          <w:lang w:val="en-US"/>
        </w:rPr>
        <w:t>ynthetic produced water (SPW) and crude oil, always adding to a total volume of 30 mL.</w:t>
      </w:r>
      <w:r>
        <w:rPr>
          <w:sz w:val="24"/>
          <w:lang w:val="en-US"/>
        </w:rPr>
        <w:t xml:space="preserve"> </w:t>
      </w:r>
      <w:r w:rsidRPr="00E5033A">
        <w:rPr>
          <w:sz w:val="24"/>
          <w:lang w:val="en-US"/>
        </w:rPr>
        <w:t xml:space="preserve">The mixing was performed with a four bladed propeller </w:t>
      </w:r>
      <w:r>
        <w:rPr>
          <w:sz w:val="24"/>
          <w:lang w:val="en-US"/>
        </w:rPr>
        <w:t>at 2000 rpm for 15 minutes a</w:t>
      </w:r>
      <w:r w:rsidRPr="007C6A4B">
        <w:rPr>
          <w:sz w:val="24"/>
          <w:lang w:val="en-US"/>
        </w:rPr>
        <w:t>t a temperature of 40 °C.</w:t>
      </w:r>
    </w:p>
    <w:p w:rsidR="00344EB7" w:rsidRPr="00E5033A" w:rsidRDefault="00344EB7" w:rsidP="00DB3B5B">
      <w:pPr>
        <w:spacing w:line="360" w:lineRule="auto"/>
        <w:jc w:val="both"/>
        <w:rPr>
          <w:sz w:val="24"/>
          <w:lang w:val="en-US"/>
        </w:rPr>
      </w:pPr>
    </w:p>
    <w:p w:rsidR="00344EB7" w:rsidRPr="00E5033A" w:rsidRDefault="00344EB7" w:rsidP="005903E0">
      <w:pPr>
        <w:pStyle w:val="Heading2"/>
        <w:rPr>
          <w:lang w:val="en-US"/>
        </w:rPr>
      </w:pPr>
      <w:r>
        <w:rPr>
          <w:lang w:val="en-US"/>
        </w:rPr>
        <w:t>Techniques and Procedures</w:t>
      </w:r>
    </w:p>
    <w:p w:rsidR="00344EB7" w:rsidRDefault="00344EB7" w:rsidP="005903E0">
      <w:pPr>
        <w:pStyle w:val="Heading3"/>
        <w:rPr>
          <w:rStyle w:val="Strong"/>
          <w:b/>
        </w:rPr>
      </w:pPr>
      <w:r w:rsidRPr="00754F2B">
        <w:rPr>
          <w:rStyle w:val="Strong"/>
          <w:b/>
        </w:rPr>
        <w:t>Viscosity</w:t>
      </w:r>
      <w:bookmarkEnd w:id="3"/>
      <w:r>
        <w:rPr>
          <w:rStyle w:val="Strong"/>
          <w:b/>
        </w:rPr>
        <w:t xml:space="preserve"> Measurements</w:t>
      </w:r>
    </w:p>
    <w:p w:rsidR="00344EB7" w:rsidRPr="005903E0" w:rsidRDefault="00344EB7" w:rsidP="005903E0">
      <w:pPr>
        <w:spacing w:line="360" w:lineRule="auto"/>
        <w:jc w:val="both"/>
        <w:rPr>
          <w:rStyle w:val="Strong"/>
          <w:bCs/>
          <w:sz w:val="24"/>
        </w:rPr>
      </w:pPr>
    </w:p>
    <w:p w:rsidR="00344EB7" w:rsidRPr="005903E0" w:rsidRDefault="00344EB7" w:rsidP="005903E0">
      <w:pPr>
        <w:spacing w:line="360" w:lineRule="auto"/>
        <w:jc w:val="both"/>
        <w:rPr>
          <w:sz w:val="24"/>
          <w:lang w:val="en-US"/>
        </w:rPr>
      </w:pPr>
      <w:r>
        <w:rPr>
          <w:color w:val="000000"/>
          <w:sz w:val="24"/>
          <w:lang w:val="en-US"/>
        </w:rPr>
        <w:tab/>
      </w:r>
      <w:r w:rsidRPr="005903E0">
        <w:rPr>
          <w:color w:val="000000"/>
          <w:sz w:val="24"/>
          <w:lang w:val="en-US"/>
        </w:rPr>
        <w:t>The viscosity was determined using a Physica MCR 301 rheometer from Anton Paar, fitted with cylinder-</w:t>
      </w:r>
      <w:r w:rsidRPr="005903E0">
        <w:rPr>
          <w:sz w:val="24"/>
          <w:lang w:val="en-US"/>
        </w:rPr>
        <w:t>cup (CC27) geometry</w:t>
      </w:r>
      <w:r w:rsidRPr="005903E0">
        <w:rPr>
          <w:color w:val="000000"/>
          <w:sz w:val="24"/>
          <w:lang w:val="en-US"/>
        </w:rPr>
        <w:t>. The measuring cup of CC27 had a radius of 14.4600 mm, while the measuring bob had a radius of 13.3235 mm, the cone angle is 120° and the measure gap was 1.137 mm</w:t>
      </w:r>
      <w:r w:rsidRPr="005903E0">
        <w:rPr>
          <w:sz w:val="24"/>
          <w:lang w:val="en-US"/>
        </w:rPr>
        <w:t>. 20 ml sample</w:t>
      </w:r>
      <w:r w:rsidRPr="005903E0">
        <w:rPr>
          <w:color w:val="000000"/>
          <w:sz w:val="24"/>
          <w:lang w:val="en-US"/>
        </w:rPr>
        <w:t xml:space="preserve"> was run</w:t>
      </w:r>
      <w:r w:rsidRPr="005903E0">
        <w:rPr>
          <w:sz w:val="24"/>
          <w:lang w:val="en-US"/>
        </w:rPr>
        <w:t xml:space="preserve"> in two parallels with a constant temperature and shear rate from 0.1 s</w:t>
      </w:r>
      <w:r w:rsidRPr="005903E0">
        <w:rPr>
          <w:sz w:val="24"/>
          <w:vertAlign w:val="superscript"/>
          <w:lang w:val="en-US"/>
        </w:rPr>
        <w:t xml:space="preserve">-1 </w:t>
      </w:r>
      <w:r w:rsidRPr="005903E0">
        <w:rPr>
          <w:sz w:val="24"/>
          <w:lang w:val="en-US"/>
        </w:rPr>
        <w:t>to 1000 s</w:t>
      </w:r>
      <w:r w:rsidRPr="005903E0">
        <w:rPr>
          <w:sz w:val="24"/>
          <w:vertAlign w:val="superscript"/>
          <w:lang w:val="en-US"/>
        </w:rPr>
        <w:t>-1</w:t>
      </w:r>
      <w:r w:rsidRPr="005903E0">
        <w:rPr>
          <w:sz w:val="24"/>
          <w:lang w:val="en-US"/>
        </w:rPr>
        <w:t xml:space="preserve"> and back down to 0.1 s</w:t>
      </w:r>
      <w:r w:rsidRPr="005903E0">
        <w:rPr>
          <w:sz w:val="24"/>
          <w:vertAlign w:val="superscript"/>
          <w:lang w:val="en-US"/>
        </w:rPr>
        <w:t>-1</w:t>
      </w:r>
      <w:r w:rsidRPr="005903E0">
        <w:rPr>
          <w:sz w:val="24"/>
          <w:lang w:val="en-US"/>
        </w:rPr>
        <w:t>.</w:t>
      </w:r>
    </w:p>
    <w:p w:rsidR="00344EB7" w:rsidRPr="005903E0" w:rsidRDefault="00344EB7" w:rsidP="005903E0">
      <w:pPr>
        <w:spacing w:line="360" w:lineRule="auto"/>
        <w:jc w:val="both"/>
        <w:rPr>
          <w:sz w:val="24"/>
          <w:lang w:val="en-US"/>
        </w:rPr>
      </w:pPr>
    </w:p>
    <w:p w:rsidR="00344EB7" w:rsidRPr="00E73A9E" w:rsidRDefault="00344EB7" w:rsidP="005903E0">
      <w:pPr>
        <w:pStyle w:val="Heading3"/>
      </w:pPr>
      <w:r>
        <w:t xml:space="preserve">Interfacial and </w:t>
      </w:r>
      <w:r w:rsidRPr="00E73A9E">
        <w:t>Dilatational Rheology Measurements</w:t>
      </w:r>
    </w:p>
    <w:p w:rsidR="00344EB7" w:rsidRPr="00E73A9E" w:rsidRDefault="00344EB7" w:rsidP="005903E0">
      <w:pPr>
        <w:spacing w:after="0" w:line="360" w:lineRule="auto"/>
        <w:jc w:val="both"/>
        <w:rPr>
          <w:sz w:val="24"/>
        </w:rPr>
      </w:pPr>
      <w:r>
        <w:rPr>
          <w:sz w:val="24"/>
        </w:rPr>
        <w:br/>
      </w:r>
      <w:r>
        <w:rPr>
          <w:sz w:val="24"/>
        </w:rPr>
        <w:tab/>
      </w:r>
      <w:r w:rsidRPr="00E73A9E">
        <w:rPr>
          <w:sz w:val="24"/>
        </w:rPr>
        <w:t>Interfacial tens</w:t>
      </w:r>
      <w:r>
        <w:rPr>
          <w:sz w:val="24"/>
        </w:rPr>
        <w:t>ion and dilatational rheology were</w:t>
      </w:r>
      <w:r w:rsidRPr="00E73A9E">
        <w:rPr>
          <w:sz w:val="24"/>
        </w:rPr>
        <w:t xml:space="preserve"> measured using profile analysis tensiometer (PAT-1) from Sinterface, Germany. The instrument was calibrated </w:t>
      </w:r>
      <w:r>
        <w:rPr>
          <w:sz w:val="24"/>
        </w:rPr>
        <w:t>with a sphere of known diameter and the surface</w:t>
      </w:r>
      <w:r w:rsidRPr="00E73A9E">
        <w:rPr>
          <w:sz w:val="24"/>
        </w:rPr>
        <w:t xml:space="preserve"> tension of water was measured to check the calibration as well as to ensure that there is </w:t>
      </w:r>
      <w:r>
        <w:rPr>
          <w:sz w:val="24"/>
        </w:rPr>
        <w:t>no contamination in the system.</w:t>
      </w:r>
    </w:p>
    <w:p w:rsidR="00344EB7" w:rsidRPr="00E73A9E" w:rsidRDefault="00344EB7" w:rsidP="005903E0">
      <w:pPr>
        <w:spacing w:after="0" w:line="360" w:lineRule="auto"/>
        <w:jc w:val="both"/>
        <w:rPr>
          <w:sz w:val="24"/>
        </w:rPr>
      </w:pPr>
    </w:p>
    <w:p w:rsidR="00344EB7" w:rsidRPr="00E73A9E" w:rsidRDefault="00344EB7" w:rsidP="005903E0">
      <w:pPr>
        <w:spacing w:after="0" w:line="360" w:lineRule="auto"/>
        <w:jc w:val="both"/>
        <w:rPr>
          <w:sz w:val="24"/>
        </w:rPr>
      </w:pPr>
      <w:r>
        <w:rPr>
          <w:sz w:val="24"/>
        </w:rPr>
        <w:tab/>
        <w:t xml:space="preserve">The cuvette was filled with the HPAM buffer solution (no salt). </w:t>
      </w:r>
      <w:r w:rsidRPr="00E73A9E">
        <w:rPr>
          <w:sz w:val="24"/>
        </w:rPr>
        <w:t>A drop of oil phase was then introduced into the cuvette</w:t>
      </w:r>
      <w:r>
        <w:rPr>
          <w:sz w:val="24"/>
        </w:rPr>
        <w:t xml:space="preserve"> at the tip of a hook</w:t>
      </w:r>
      <w:r w:rsidRPr="00E73A9E">
        <w:rPr>
          <w:sz w:val="24"/>
        </w:rPr>
        <w:t xml:space="preserve"> us</w:t>
      </w:r>
      <w:r>
        <w:rPr>
          <w:sz w:val="24"/>
        </w:rPr>
        <w:t xml:space="preserve">ing a </w:t>
      </w:r>
      <w:r w:rsidRPr="00E73A9E">
        <w:rPr>
          <w:sz w:val="24"/>
        </w:rPr>
        <w:t>dosing pump. The experiments were carried out at room temperature (</w:t>
      </w:r>
      <w:r>
        <w:rPr>
          <w:sz w:val="24"/>
        </w:rPr>
        <w:t xml:space="preserve">ca. </w:t>
      </w:r>
      <w:r w:rsidRPr="00E73A9E">
        <w:rPr>
          <w:sz w:val="24"/>
        </w:rPr>
        <w:t>22°C</w:t>
      </w:r>
      <w:r>
        <w:rPr>
          <w:sz w:val="24"/>
        </w:rPr>
        <w:t>)</w:t>
      </w:r>
      <w:r w:rsidRPr="00E73A9E">
        <w:rPr>
          <w:sz w:val="24"/>
        </w:rPr>
        <w:t xml:space="preserve">. The volume of the oil droplets were monitored and adjusted </w:t>
      </w:r>
      <w:r>
        <w:rPr>
          <w:sz w:val="24"/>
        </w:rPr>
        <w:t xml:space="preserve">continuously </w:t>
      </w:r>
      <w:r w:rsidRPr="00E73A9E">
        <w:rPr>
          <w:sz w:val="24"/>
        </w:rPr>
        <w:t>by the software to ensure that it is maintained at 25 μl. T</w:t>
      </w:r>
      <w:r>
        <w:rPr>
          <w:sz w:val="24"/>
        </w:rPr>
        <w:t xml:space="preserve">he aging time before starting </w:t>
      </w:r>
      <w:r w:rsidRPr="00E73A9E">
        <w:rPr>
          <w:sz w:val="24"/>
        </w:rPr>
        <w:t>oscillation</w:t>
      </w:r>
      <w:r>
        <w:rPr>
          <w:sz w:val="24"/>
        </w:rPr>
        <w:t>s</w:t>
      </w:r>
      <w:r w:rsidRPr="00E73A9E">
        <w:rPr>
          <w:sz w:val="24"/>
        </w:rPr>
        <w:t xml:space="preserve"> was set at </w:t>
      </w:r>
      <w:r>
        <w:rPr>
          <w:sz w:val="24"/>
        </w:rPr>
        <w:t>2</w:t>
      </w:r>
      <w:r w:rsidRPr="00E73A9E">
        <w:rPr>
          <w:sz w:val="24"/>
        </w:rPr>
        <w:t xml:space="preserve"> hours. The periods chosen for the oscillations were 100s, 80s, 60s, 40s and 20s with a total of 5 periods for each sequence while the amplitu</w:t>
      </w:r>
      <w:r>
        <w:rPr>
          <w:sz w:val="24"/>
        </w:rPr>
        <w:t xml:space="preserve">de of oscillation was </w:t>
      </w:r>
      <w:r w:rsidRPr="00E73A9E">
        <w:rPr>
          <w:sz w:val="24"/>
        </w:rPr>
        <w:t>7%.</w:t>
      </w:r>
      <w:r w:rsidRPr="00E73A9E">
        <w:rPr>
          <w:color w:val="FF0000"/>
          <w:sz w:val="24"/>
        </w:rPr>
        <w:t xml:space="preserve"> </w:t>
      </w:r>
      <w:r w:rsidRPr="00E73A9E">
        <w:rPr>
          <w:sz w:val="24"/>
        </w:rPr>
        <w:t>All the experiments were performed at</w:t>
      </w:r>
      <w:r>
        <w:rPr>
          <w:sz w:val="24"/>
        </w:rPr>
        <w:t xml:space="preserve"> </w:t>
      </w:r>
      <w:r w:rsidRPr="00E73A9E">
        <w:rPr>
          <w:sz w:val="24"/>
        </w:rPr>
        <w:t xml:space="preserve">least twice to ensure reproducibility of results. </w:t>
      </w:r>
    </w:p>
    <w:p w:rsidR="00344EB7" w:rsidRPr="00E73A9E" w:rsidRDefault="00344EB7" w:rsidP="005903E0">
      <w:pPr>
        <w:spacing w:after="0" w:line="360" w:lineRule="auto"/>
        <w:jc w:val="both"/>
        <w:rPr>
          <w:sz w:val="24"/>
        </w:rPr>
      </w:pPr>
    </w:p>
    <w:p w:rsidR="00344EB7" w:rsidRDefault="00344EB7" w:rsidP="005903E0">
      <w:pPr>
        <w:spacing w:after="0" w:line="360" w:lineRule="auto"/>
        <w:jc w:val="both"/>
        <w:rPr>
          <w:sz w:val="24"/>
        </w:rPr>
      </w:pPr>
      <w:r>
        <w:rPr>
          <w:sz w:val="24"/>
        </w:rPr>
        <w:tab/>
        <w:t>In dilatational measurements, the rheological properties of the adsorbed film are investigated by changing the interfacial area while keeping the shape of interface nearly unaltered. Thus, the interfacial area A is given by:</w:t>
      </w:r>
    </w:p>
    <w:p w:rsidR="00344EB7" w:rsidRDefault="00344EB7" w:rsidP="005903E0">
      <w:pPr>
        <w:spacing w:after="0" w:line="360" w:lineRule="auto"/>
        <w:jc w:val="both"/>
      </w:pPr>
    </w:p>
    <w:p w:rsidR="00344EB7" w:rsidRDefault="00344EB7" w:rsidP="005903E0">
      <w:pPr>
        <w:spacing w:after="0" w:line="360" w:lineRule="auto"/>
        <w:jc w:val="both"/>
        <w:rPr>
          <w:sz w:val="24"/>
        </w:rPr>
      </w:pPr>
      <w:r>
        <w:pict>
          <v:shape id="_x0000_i1031" type="#_x0000_t75" style="width:120pt;height: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B504D&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3B504D&quot;&gt;&lt;m:oMathPara&gt;&lt;m:oMath&gt;&lt;m:r&gt;&lt;m:rPr&gt;&lt;m:sty m:val=&quot;p&quot;/&gt;&lt;/m:rPr&gt;&lt;w:rPr&gt;&lt;w:rFonts w:ascii=&quot;Cambria Math&quot; w:fareast=&quot;Calibri&quot; w:h-ansi=&quot;Cambria Math&quot;/&gt;&lt;wx:font wx:val=&quot;Cambria Math&quot;/&gt;&lt;w:sz w:val=&quot;24&quot;/&gt;&lt;w:sz-cs w:val=&quot;24&quot;/&gt;&lt;/w:rPr&gt;&lt;m:t&gt;Î”&lt;/m:t&gt;&lt;/m:r&gt;&lt;m:r&gt;&lt;w:rPr&gt;&lt;w:rFonts w:ascii=&quot;Cambria Math&quot; w:h-ansi=&quot;Cambria Math&quot;/&gt;&lt;wx:font wx:val=&quot;Cambria Math&quot;/&gt;&lt;w:i/&gt;&lt;w:sz w:val=&quot;24&quot;/&gt;&lt;w:sz-cs w:val=&quot;24&quot;/&gt;&lt;/w:rPr&gt;&lt;m:t&gt;A=A-&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sin&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Ï‰t&lt;/m:t&gt;&lt;/m:r&gt;&lt;/m:e&gt;&lt;/m:d&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 o:title="" chromakey="white"/>
          </v:shape>
        </w:pict>
      </w:r>
      <w:r>
        <w:tab/>
      </w:r>
      <w:r>
        <w:tab/>
      </w:r>
      <w:r>
        <w:tab/>
      </w:r>
      <w:r>
        <w:tab/>
        <w:t>(3)</w:t>
      </w:r>
    </w:p>
    <w:p w:rsidR="00344EB7" w:rsidRDefault="00344EB7" w:rsidP="005903E0">
      <w:pPr>
        <w:spacing w:after="0" w:line="360" w:lineRule="auto"/>
        <w:jc w:val="both"/>
        <w:rPr>
          <w:sz w:val="24"/>
        </w:rPr>
      </w:pPr>
    </w:p>
    <w:p w:rsidR="00344EB7" w:rsidRDefault="00344EB7" w:rsidP="005903E0">
      <w:pPr>
        <w:spacing w:after="0" w:line="360" w:lineRule="auto"/>
        <w:jc w:val="both"/>
        <w:rPr>
          <w:sz w:val="24"/>
        </w:rPr>
      </w:pPr>
      <w:r w:rsidRPr="005903E0">
        <w:rPr>
          <w:sz w:val="24"/>
        </w:rPr>
        <w:fldChar w:fldCharType="begin"/>
      </w:r>
      <w:r w:rsidRPr="005903E0">
        <w:rPr>
          <w:sz w:val="24"/>
        </w:rPr>
        <w:instrText xml:space="preserve"> QUOTE </w:instrText>
      </w:r>
      <w:r w:rsidRPr="000E6B28">
        <w:rPr>
          <w:sz w:val="24"/>
        </w:rPr>
        <w:pict>
          <v:shape id="_x0000_i1032" type="#_x0000_t75" style="width:14.5pt;height:11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B18EF&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BB18E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 o:title="" chromakey="white"/>
          </v:shape>
        </w:pict>
      </w:r>
      <w:r w:rsidRPr="005903E0">
        <w:rPr>
          <w:sz w:val="24"/>
        </w:rPr>
        <w:instrText xml:space="preserve"> </w:instrText>
      </w:r>
      <w:r w:rsidRPr="005903E0">
        <w:rPr>
          <w:sz w:val="24"/>
        </w:rPr>
        <w:fldChar w:fldCharType="separate"/>
      </w:r>
      <w:r w:rsidRPr="000E6B28">
        <w:rPr>
          <w:sz w:val="24"/>
        </w:rPr>
        <w:pict>
          <v:shape id="_x0000_i1033" type="#_x0000_t75" style="width:14.5pt;height:11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B18EF&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BB18E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 o:title="" chromakey="white"/>
          </v:shape>
        </w:pict>
      </w:r>
      <w:r w:rsidRPr="005903E0">
        <w:rPr>
          <w:sz w:val="24"/>
        </w:rPr>
        <w:fldChar w:fldCharType="end"/>
      </w:r>
      <w:r w:rsidRPr="005903E0">
        <w:rPr>
          <w:sz w:val="24"/>
        </w:rPr>
        <w:t xml:space="preserve"> represents the amplitude area, </w:t>
      </w:r>
      <w:r w:rsidRPr="005903E0">
        <w:rPr>
          <w:sz w:val="24"/>
        </w:rPr>
        <w:fldChar w:fldCharType="begin"/>
      </w:r>
      <w:r w:rsidRPr="005903E0">
        <w:rPr>
          <w:sz w:val="24"/>
        </w:rPr>
        <w:instrText xml:space="preserve"> QUOTE </w:instrText>
      </w:r>
      <w:r w:rsidRPr="000E6B28">
        <w:rPr>
          <w:sz w:val="24"/>
        </w:rPr>
        <w:pict>
          <v:shape id="_x0000_i1034" type="#_x0000_t75" style="width:12.5pt;height:10.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60CB2&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C60CB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0&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3" o:title="" chromakey="white"/>
          </v:shape>
        </w:pict>
      </w:r>
      <w:r w:rsidRPr="005903E0">
        <w:rPr>
          <w:sz w:val="24"/>
        </w:rPr>
        <w:instrText xml:space="preserve"> </w:instrText>
      </w:r>
      <w:r w:rsidRPr="005903E0">
        <w:rPr>
          <w:sz w:val="24"/>
        </w:rPr>
        <w:fldChar w:fldCharType="separate"/>
      </w:r>
      <w:r w:rsidRPr="000E6B28">
        <w:rPr>
          <w:sz w:val="24"/>
        </w:rPr>
        <w:pict>
          <v:shape id="_x0000_i1035" type="#_x0000_t75" style="width:12.5pt;height:10.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60CB2&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C60CB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0&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3" o:title="" chromakey="white"/>
          </v:shape>
        </w:pict>
      </w:r>
      <w:r w:rsidRPr="005903E0">
        <w:rPr>
          <w:sz w:val="24"/>
        </w:rPr>
        <w:fldChar w:fldCharType="end"/>
      </w:r>
      <w:r w:rsidRPr="005903E0">
        <w:rPr>
          <w:sz w:val="24"/>
        </w:rPr>
        <w:t xml:space="preserve"> is the equilibrium interfacial area, ∆A is the area change at any time t and </w:t>
      </w:r>
      <w:r w:rsidRPr="005903E0">
        <w:rPr>
          <w:color w:val="252525"/>
          <w:sz w:val="24"/>
          <w:shd w:val="clear" w:color="auto" w:fill="FFFFFF"/>
        </w:rPr>
        <w:t>ω is the frequency of oscillations. T</w:t>
      </w:r>
      <w:r w:rsidRPr="005903E0">
        <w:rPr>
          <w:sz w:val="24"/>
        </w:rPr>
        <w:t xml:space="preserve">he interfacial rheological properties are characterized by the complex interfacial dilatational modulus ε, which is defined as the increase in interfacial tension γ for a unit of relative increase in interfacial area A. </w:t>
      </w:r>
    </w:p>
    <w:p w:rsidR="00344EB7" w:rsidRDefault="00344EB7" w:rsidP="005903E0">
      <w:pPr>
        <w:spacing w:after="0" w:line="360" w:lineRule="auto"/>
        <w:jc w:val="both"/>
      </w:pPr>
      <w:r>
        <w:pict>
          <v:shape id="_x0000_i1036" type="#_x0000_t75" style="width:43.5pt;height:2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775B1&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4775B1&quot;&gt;&lt;m:oMathPara&gt;&lt;m:oMath&gt;&lt;m:r&gt;&lt;w:rPr&gt;&lt;w:rFonts w:ascii=&quot;Cambria Math&quot; w:fareast=&quot;Calibri&quot; w:h-ansi=&quot;Cambria Math&quot;/&gt;&lt;wx:font wx:val=&quot;Cambria Math&quot;/&gt;&lt;w:i/&gt;&lt;w:sz w:val=&quot;24&quot;/&gt;&lt;w:sz-cs w:val=&quot;24&quot;/&gt;&lt;/w:rPr&gt;&lt;m:t&gt;Îµ&lt;/m:t&gt;&lt;/m:r&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dÎ³&lt;/m:t&gt;&lt;/m:r&gt;&lt;/m:num&gt;&lt;m:den&gt;&lt;m:r&gt;&lt;w:rPr&gt;&lt;w:rFonts w:ascii=&quot;Cambria Math&quot; w:h-ansi=&quot;Cambria Math&quot;/&gt;&lt;wx:font wx:val=&quot;Cambria Math&quot;/&gt;&lt;w:i/&gt;&lt;w:sz w:val=&quot;24&quot;/&gt;&lt;w:sz-cs w:val=&quot;24&quot;/&gt;&lt;/w:rPr&gt;&lt;m:t&gt;dlnA&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tab/>
      </w:r>
      <w:r>
        <w:tab/>
      </w:r>
      <w:r>
        <w:tab/>
      </w:r>
      <w:r>
        <w:tab/>
        <w:t>(4)</w:t>
      </w:r>
    </w:p>
    <w:p w:rsidR="00344EB7" w:rsidRDefault="00344EB7" w:rsidP="005903E0">
      <w:pPr>
        <w:spacing w:after="0" w:line="360" w:lineRule="auto"/>
        <w:jc w:val="both"/>
        <w:rPr>
          <w:sz w:val="24"/>
        </w:rPr>
      </w:pPr>
      <w:r>
        <w:rPr>
          <w:sz w:val="24"/>
        </w:rPr>
        <w:tab/>
      </w:r>
      <w:r w:rsidRPr="00E73A9E">
        <w:rPr>
          <w:sz w:val="24"/>
        </w:rPr>
        <w:t>When the area is deformed, the change in interf</w:t>
      </w:r>
      <w:r>
        <w:rPr>
          <w:sz w:val="24"/>
        </w:rPr>
        <w:t>acial tension can be written as:</w:t>
      </w:r>
    </w:p>
    <w:p w:rsidR="00344EB7" w:rsidRDefault="00344EB7" w:rsidP="005903E0">
      <w:pPr>
        <w:spacing w:after="0" w:line="360" w:lineRule="auto"/>
        <w:jc w:val="both"/>
      </w:pPr>
      <w:r>
        <w:pict>
          <v:shape id="_x0000_i1037" type="#_x0000_t75" style="width:113.5pt;height:27.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2AE9&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142AE9&quot;&gt;&lt;m:oMathPara&gt;&lt;m:oMath&gt;&lt;m:r&gt;&lt;w:rPr&gt;&lt;w:rFonts w:ascii=&quot;Cambria Math&quot; w:fareast=&quot;Times New Roman&quot; w:h-ansi=&quot;Cambria Math&quot;/&gt;&lt;wx:font wx:val=&quot;Cambria Math&quot;/&gt;&lt;w:i/&gt;&lt;w:sz w:val=&quot;24&quot;/&gt;&lt;w:sz-cs w:val=&quot;24&quot;/&gt;&lt;/w:rPr&gt;&lt;m:t&gt;dÎ³&lt;/m:t&gt;&lt;/m:r&gt;&lt;m:r&gt;&lt;w:rPr&gt;&lt;w:rFonts w:ascii=&quot;Cambria Math&quot; w:fareast=&quot;Times New Roman&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µ&lt;/m:t&gt;&lt;/m:r&gt;&lt;/m:e&gt;&lt;m:sub&gt;&lt;m:r&gt;&lt;w:rPr&gt;&lt;w:rFonts w:ascii=&quot;Cambria Math&quot; w:fareast=&quot;Times New Roman&quot; w:h-ansi=&quot;Cambria Math&quot;/&gt;&lt;wx:font wx:val=&quot;Cambria Math&quot;/&gt;&lt;w:i/&gt;&lt;w:sz w:val=&quot;24&quot;/&gt;&lt;w:sz-cs w:val=&quot;24&quot;/&gt;&lt;/w:rPr&gt;&lt;m:t&gt;d&lt;/m:t&gt;&lt;/m:r&gt;&lt;/m:sub&gt;&lt;/m:sSub&gt;&lt;m:r&gt;&lt;w:rPr&gt;&lt;w:rFonts w:ascii=&quot;Cambria Math&quot; w:fareast=&quot;Times New Roman&quot; w:h-ansi=&quot;Cambria Math&quot;/&gt;&lt;wx:font wx:val=&quot;Cambria Math&quot;/&gt;&lt;w:i/&gt;&lt;w:sz w:val=&quot;24&quot;/&gt;&lt;w:sz-cs w:val=&quot;24&quot;/&gt;&lt;/w:rPr&gt;&lt;m:t&gt;dlnA+&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lt;/m:t&gt;&lt;/m:r&gt;&lt;/m:e&gt;&lt;m:sub&gt;&lt;m:r&gt;&lt;w:rPr&gt;&lt;w:rFonts w:ascii=&quot;Cambria Math&quot; w:fareast=&quot;Times New Roman&quot; w:h-ansi=&quot;Cambria Math&quot;/&gt;&lt;wx:font wx:val=&quot;Cambria Math&quot;/&gt;&lt;w:i/&gt;&lt;w:sz w:val=&quot;24&quot;/&gt;&lt;w:sz-cs w:val=&quot;24&quot;/&gt;&lt;/w:rPr&gt;&lt;m:t&gt;d&lt;/m:t&gt;&lt;/m:r&gt;&lt;/m:sub&gt;&lt;/m:sSub&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dlnA&lt;/m:t&gt;&lt;/m:r&gt;&lt;/m:num&gt;&lt;m:den&gt;&lt;m:r&gt;&lt;w:rPr&gt;&lt;w:rFonts w:ascii=&quot;Cambria Math&quot; w:fareast=&quot;Times New Roman&quot; w:h-ansi=&quot;Cambria Math&quot;/&gt;&lt;wx:font wx:val=&quot;Cambria Math&quot;/&gt;&lt;w:i/&gt;&lt;w:sz w:val=&quot;24&quot;/&gt;&lt;w:sz-cs w:val=&quot;24&quot;/&gt;&lt;/w:rPr&gt;&lt;m:t&gt;d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 o:title="" chromakey="white"/>
          </v:shape>
        </w:pict>
      </w:r>
      <w:r>
        <w:tab/>
      </w:r>
      <w:r>
        <w:tab/>
        <w:t>(5)</w:t>
      </w:r>
    </w:p>
    <w:p w:rsidR="00344EB7" w:rsidRPr="005903E0" w:rsidRDefault="00344EB7" w:rsidP="005903E0">
      <w:pPr>
        <w:spacing w:after="0" w:line="360" w:lineRule="auto"/>
        <w:jc w:val="both"/>
      </w:pPr>
      <w:r w:rsidRPr="00E73A9E">
        <w:rPr>
          <w:sz w:val="24"/>
        </w:rPr>
        <w:t xml:space="preserve">where, </w:t>
      </w:r>
      <w:r w:rsidRPr="00B24164">
        <w:rPr>
          <w:sz w:val="24"/>
        </w:rPr>
        <w:fldChar w:fldCharType="begin"/>
      </w:r>
      <w:r w:rsidRPr="00B24164">
        <w:rPr>
          <w:sz w:val="24"/>
        </w:rPr>
        <w:instrText xml:space="preserve"> QUOTE </w:instrText>
      </w:r>
      <w:r>
        <w:pict>
          <v:shape id="_x0000_i1038" type="#_x0000_t75" style="width:13pt;height:10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3F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6B63FF&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µ&lt;/m:t&gt;&lt;/m:r&gt;&lt;/m:e&gt;&lt;m:sub&gt;&lt;m:r&gt;&lt;w:rPr&gt;&lt;w:rFonts w:ascii=&quot;Cambria Math&quot; w:fareast=&quot;Times New Roman&quot; w:h-ansi=&quot;Cambria Math&quot;/&gt;&lt;wx:font wx:val=&quot;Cambria Math&quot;/&gt;&lt;w:i/&gt;&lt;w:sz w:val=&quot;24&quot;/&gt;&lt;w:sz-cs w:val=&quot;24&quot;/&gt;&lt;/w:rPr&gt;&lt;m:t&gt;d&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6" o:title="" chromakey="white"/>
          </v:shape>
        </w:pict>
      </w:r>
      <w:r w:rsidRPr="00B24164">
        <w:rPr>
          <w:sz w:val="24"/>
        </w:rPr>
        <w:instrText xml:space="preserve"> </w:instrText>
      </w:r>
      <w:r w:rsidRPr="00B24164">
        <w:rPr>
          <w:sz w:val="24"/>
        </w:rPr>
        <w:fldChar w:fldCharType="separate"/>
      </w:r>
      <w:r>
        <w:pict>
          <v:shape id="_x0000_i1039" type="#_x0000_t75" style="width:13pt;height:10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3F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6B63FF&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µ&lt;/m:t&gt;&lt;/m:r&gt;&lt;/m:e&gt;&lt;m:sub&gt;&lt;m:r&gt;&lt;w:rPr&gt;&lt;w:rFonts w:ascii=&quot;Cambria Math&quot; w:fareast=&quot;Times New Roman&quot; w:h-ansi=&quot;Cambria Math&quot;/&gt;&lt;wx:font wx:val=&quot;Cambria Math&quot;/&gt;&lt;w:i/&gt;&lt;w:sz w:val=&quot;24&quot;/&gt;&lt;w:sz-cs w:val=&quot;24&quot;/&gt;&lt;/w:rPr&gt;&lt;m:t&gt;d&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6" o:title="" chromakey="white"/>
          </v:shape>
        </w:pict>
      </w:r>
      <w:r w:rsidRPr="00B24164">
        <w:rPr>
          <w:sz w:val="24"/>
        </w:rPr>
        <w:fldChar w:fldCharType="end"/>
      </w:r>
      <w:r w:rsidRPr="00E73A9E">
        <w:rPr>
          <w:sz w:val="24"/>
        </w:rPr>
        <w:t xml:space="preserve"> = interfacial dilatational elasticity and </w:t>
      </w:r>
      <w:r w:rsidRPr="00B24164">
        <w:rPr>
          <w:sz w:val="24"/>
        </w:rPr>
        <w:fldChar w:fldCharType="begin"/>
      </w:r>
      <w:r w:rsidRPr="00B24164">
        <w:rPr>
          <w:sz w:val="24"/>
        </w:rPr>
        <w:instrText xml:space="preserve"> QUOTE </w:instrText>
      </w:r>
      <w:r>
        <w:pict>
          <v:shape id="_x0000_i1040" type="#_x0000_t75" style="width:14pt;height:10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CF2BD6&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CF2BD6&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lt;/m:t&gt;&lt;/m:r&gt;&lt;/m:e&gt;&lt;m:sub&gt;&lt;m:r&gt;&lt;w:rPr&gt;&lt;w:rFonts w:ascii=&quot;Cambria Math&quot; w:fareast=&quot;Times New Roman&quot; w:h-ansi=&quot;Cambria Math&quot;/&gt;&lt;wx:font wx:val=&quot;Cambria Math&quot;/&gt;&lt;w:i/&gt;&lt;w:sz w:val=&quot;24&quot;/&gt;&lt;w:sz-cs w:val=&quot;24&quot;/&gt;&lt;/w:rPr&gt;&lt;m:t&gt;d&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 o:title="" chromakey="white"/>
          </v:shape>
        </w:pict>
      </w:r>
      <w:r w:rsidRPr="00B24164">
        <w:rPr>
          <w:sz w:val="24"/>
        </w:rPr>
        <w:instrText xml:space="preserve"> </w:instrText>
      </w:r>
      <w:r w:rsidRPr="00B24164">
        <w:rPr>
          <w:sz w:val="24"/>
        </w:rPr>
        <w:fldChar w:fldCharType="separate"/>
      </w:r>
      <w:r>
        <w:pict>
          <v:shape id="_x0000_i1041" type="#_x0000_t75" style="width:14pt;height:10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CF2BD6&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CF2BD6&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lt;/m:t&gt;&lt;/m:r&gt;&lt;/m:e&gt;&lt;m:sub&gt;&lt;m:r&gt;&lt;w:rPr&gt;&lt;w:rFonts w:ascii=&quot;Cambria Math&quot; w:fareast=&quot;Times New Roman&quot; w:h-ansi=&quot;Cambria Math&quot;/&gt;&lt;wx:font wx:val=&quot;Cambria Math&quot;/&gt;&lt;w:i/&gt;&lt;w:sz w:val=&quot;24&quot;/&gt;&lt;w:sz-cs w:val=&quot;24&quot;/&gt;&lt;/w:rPr&gt;&lt;m:t&gt;d&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 o:title="" chromakey="white"/>
          </v:shape>
        </w:pict>
      </w:r>
      <w:r w:rsidRPr="00B24164">
        <w:rPr>
          <w:sz w:val="24"/>
        </w:rPr>
        <w:fldChar w:fldCharType="end"/>
      </w:r>
      <w:r w:rsidRPr="00E73A9E">
        <w:rPr>
          <w:sz w:val="24"/>
        </w:rPr>
        <w:t xml:space="preserve"> = interfacial dilatational viscosity</w:t>
      </w:r>
    </w:p>
    <w:p w:rsidR="00344EB7" w:rsidRDefault="00344EB7" w:rsidP="00901DBB">
      <w:pPr>
        <w:spacing w:after="0" w:line="240" w:lineRule="auto"/>
        <w:jc w:val="both"/>
        <w:rPr>
          <w:sz w:val="24"/>
        </w:rPr>
      </w:pPr>
    </w:p>
    <w:p w:rsidR="00344EB7" w:rsidRDefault="00344EB7" w:rsidP="00901DBB">
      <w:pPr>
        <w:spacing w:after="0" w:line="240" w:lineRule="auto"/>
        <w:jc w:val="both"/>
        <w:rPr>
          <w:sz w:val="24"/>
        </w:rPr>
      </w:pPr>
      <w:r>
        <w:rPr>
          <w:sz w:val="24"/>
        </w:rPr>
        <w:t>Thus, t</w:t>
      </w:r>
      <w:r w:rsidRPr="00E73A9E">
        <w:rPr>
          <w:sz w:val="24"/>
        </w:rPr>
        <w:t xml:space="preserve">he </w:t>
      </w:r>
      <w:r>
        <w:rPr>
          <w:sz w:val="24"/>
        </w:rPr>
        <w:t xml:space="preserve">complex </w:t>
      </w:r>
      <w:r w:rsidRPr="00E73A9E">
        <w:rPr>
          <w:sz w:val="24"/>
        </w:rPr>
        <w:t xml:space="preserve">interfacial </w:t>
      </w:r>
      <w:r>
        <w:rPr>
          <w:sz w:val="24"/>
        </w:rPr>
        <w:t xml:space="preserve">dilatational </w:t>
      </w:r>
      <w:r w:rsidRPr="00E73A9E">
        <w:rPr>
          <w:sz w:val="24"/>
        </w:rPr>
        <w:t>modulus can then be written as</w:t>
      </w:r>
      <w:r>
        <w:rPr>
          <w:sz w:val="24"/>
        </w:rPr>
        <w:t>:</w:t>
      </w:r>
    </w:p>
    <w:p w:rsidR="00344EB7" w:rsidRDefault="00344EB7" w:rsidP="00901DBB">
      <w:pPr>
        <w:spacing w:after="0" w:line="240" w:lineRule="auto"/>
        <w:jc w:val="both"/>
      </w:pPr>
      <w:r>
        <w:pict>
          <v:shape id="_x0000_i1042" type="#_x0000_t75" style="width:65.5pt;height:14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078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D90785&quot;&gt;&lt;m:oMathPara&gt;&lt;m:oMath&gt;&lt;m:r&gt;&lt;w:rPr&gt;&lt;w:rFonts w:ascii=&quot;Cambria Math&quot; w:fareast=&quot;Times New Roman&quot; w:h-ansi=&quot;Cambria Math&quot;/&gt;&lt;wx:font wx:val=&quot;Cambria Math&quot;/&gt;&lt;w:i/&gt;&lt;w:sz w:val=&quot;24&quot;/&gt;&lt;w:sz-cs w:val=&quot;24&quot;/&gt;&lt;/w:rPr&gt;&lt;m:t&gt;Îµ&lt;/m:t&gt;&lt;/m:r&gt;&lt;m:r&gt;&lt;w:rPr&gt;&lt;w:rFonts w:ascii=&quot;Cambria Math&quot; w:fareast=&quot;Times New Roman&quot; w:h-ansi=&quot;Cambria Math&quot;/&gt;&lt;wx:font wx:val=&quot;Cambria Math&quot;/&gt;&lt;w:i/&gt;&lt;w:sz w:val=&quot;24&quot;/&gt;&lt;w:sz-cs w:val=&quot;24&quot;/&gt;&lt;/w:rPr&gt;&lt;m:t&gt;=&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µ&lt;/m:t&gt;&lt;/m:r&gt;&lt;/m:e&gt;&lt;m:sub&gt;&lt;m:r&gt;&lt;w:rPr&gt;&lt;w:rFonts w:ascii=&quot;Cambria Math&quot; w:fareast=&quot;Times New Roman&quot; w:h-ansi=&quot;Cambria Math&quot;/&gt;&lt;wx:font wx:val=&quot;Cambria Math&quot;/&gt;&lt;w:i/&gt;&lt;w:sz w:val=&quot;24&quot;/&gt;&lt;w:sz-cs w:val=&quot;24&quot;/&gt;&lt;/w:rPr&gt;&lt;m:t&gt;d&lt;/m:t&gt;&lt;/m:r&gt;&lt;/m:sub&gt;&lt;/m:sSub&gt;&lt;m:r&gt;&lt;w:rPr&gt;&lt;w:rFonts w:ascii=&quot;Cambria Math&quot; w:fareast=&quot;Times New Roman&quot; w:h-ansi=&quot;Cambria Math&quot;/&gt;&lt;wx:font wx:val=&quot;Cambria Math&quot;/&gt;&lt;w:i/&gt;&lt;w:sz w:val=&quot;24&quot;/&gt;&lt;w:sz-cs w:val=&quot;24&quot;/&gt;&lt;/w:rPr&gt;&lt;m:t&gt;+iÏ‰&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lt;/m:t&gt;&lt;/m:r&gt;&lt;/m:e&gt;&lt;m:sub&gt;&lt;m:r&gt;&lt;w:rPr&gt;&lt;w:rFonts w:ascii=&quot;Cambria Math&quot; w:fareast=&quot;Times New Roman&quot; w:h-ansi=&quot;Cambria Math&quot;/&gt;&lt;wx:font wx:val=&quot;Cambria Math&quot;/&gt;&lt;w:i/&gt;&lt;w:sz w:val=&quot;24&quot;/&gt;&lt;w:sz-cs w:val=&quot;24&quot;/&gt;&lt;/w:rPr&gt;&lt;m:t&gt;d&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8" o:title="" chromakey="white"/>
          </v:shape>
        </w:pict>
      </w:r>
      <w:r>
        <w:tab/>
      </w:r>
      <w:r>
        <w:tab/>
      </w:r>
      <w:r>
        <w:tab/>
      </w:r>
      <w:r>
        <w:tab/>
        <w:t>(6)</w:t>
      </w:r>
    </w:p>
    <w:p w:rsidR="00344EB7" w:rsidRDefault="00344EB7" w:rsidP="00901DBB">
      <w:pPr>
        <w:spacing w:after="0" w:line="240" w:lineRule="auto"/>
        <w:jc w:val="both"/>
        <w:rPr>
          <w:sz w:val="24"/>
        </w:rPr>
      </w:pPr>
    </w:p>
    <w:p w:rsidR="00344EB7" w:rsidRDefault="00344EB7" w:rsidP="00901DBB">
      <w:pPr>
        <w:spacing w:after="0" w:line="240" w:lineRule="auto"/>
        <w:jc w:val="both"/>
        <w:rPr>
          <w:sz w:val="24"/>
        </w:rPr>
      </w:pPr>
      <w:r>
        <w:rPr>
          <w:sz w:val="24"/>
        </w:rPr>
        <w:t>Or,</w:t>
      </w:r>
    </w:p>
    <w:p w:rsidR="00344EB7" w:rsidRDefault="00344EB7" w:rsidP="00901DBB">
      <w:pPr>
        <w:spacing w:after="0" w:line="240" w:lineRule="auto"/>
        <w:jc w:val="both"/>
      </w:pPr>
      <w:r>
        <w:pict>
          <v:shape id="_x0000_i1043" type="#_x0000_t75" style="width:55.5pt;height:14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autoHyphenation/&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Langmuir &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ableBibliographyCategories&amp;gt;0&amp;lt;/EnableBibliographyCategories&amp;gt;&amp;lt;/ENLayout&amp;gt;&quot;/&gt;&lt;w:docVar w:name=&quot;EN.Libraries&quot; w:val=&quot;&amp;lt;Libraries&amp;gt;&amp;lt;item db-id=&amp;quot;f5dzw5fp02rwxme2p2svs5t7zda9ert0sexe&amp;quot;&amp;gt;Demulsifiers&amp;lt;record-ids&amp;gt;&amp;lt;item&amp;gt;1&amp;lt;/item&amp;gt;&amp;lt;item&amp;gt;2&amp;lt;/item&amp;gt;&amp;lt;item&amp;gt;3&amp;lt;/item&amp;gt;&amp;lt;item&amp;gt;4&amp;lt;/item&amp;gt;&amp;lt;item&amp;gt;5&amp;lt;/item&amp;gt;&amp;lt;item&amp;gt;6&amp;lt;/item&amp;gt;&amp;lt;item&amp;gt;7&amp;lt;/item&amp;gt;&amp;lt;item&amp;gt;8&amp;lt;/item&amp;gt;&amp;lt;item&amp;gt;9&amp;lt;/item&amp;gt;&amp;lt;item&amp;gt;10&amp;lt;/item&amp;gt;&amp;lt;item&amp;gt;11&amp;lt;/item&amp;gt;&amp;lt;item&amp;gt;12&amp;lt;/item&amp;gt;&amp;lt;item&amp;gt;13&amp;lt;/item&amp;gt;&amp;lt;item&amp;gt;14&amp;lt;/item&amp;gt;&amp;lt;item&amp;gt;15&amp;lt;/item&amp;gt;&amp;lt;item&amp;gt;16&amp;lt;/item&amp;gt;&amp;lt;item&amp;gt;17&amp;lt;/item&amp;gt;&amp;lt;item&amp;gt;20&amp;lt;/item&amp;gt;&amp;lt;item&amp;gt;21&amp;lt;/item&amp;gt;&amp;lt;item&amp;gt;22&amp;lt;/item&amp;gt;&amp;lt;item&amp;gt;24&amp;lt;/item&amp;gt;&amp;lt;item&amp;gt;25&amp;lt;/item&amp;gt;&amp;lt;item&amp;gt;26&amp;lt;/item&amp;gt;&amp;lt;item&amp;gt;27&amp;lt;/item&amp;gt;&amp;lt;item&amp;gt;29&amp;lt;/item&amp;gt;&amp;lt;item&amp;gt;30&amp;lt;/item&amp;gt;&amp;lt;item&amp;gt;31&amp;lt;/item&amp;gt;&amp;lt;item&amp;gt;32&amp;lt;/item&amp;gt;&amp;lt;item&amp;gt;33&amp;lt;/item&amp;gt;&amp;lt;item&amp;gt;34&amp;lt;/item&amp;gt;&amp;lt;item&amp;gt;35&amp;lt;/item&amp;gt;&amp;lt;item&amp;gt;36&amp;lt;/item&amp;gt;&amp;lt;item&amp;gt;37&amp;lt;/item&amp;gt;&amp;lt;item&amp;gt;38&amp;lt;/item&amp;gt;&amp;lt;item&amp;gt;39&amp;lt;/item&amp;gt;&amp;lt;/record-ids&amp;gt;&amp;lt;/item&amp;gt;&amp;lt;/Libraries&amp;gt;&quot;/&gt;&lt;/w:docVars&gt;&lt;wsp:rsids&gt;&lt;wsp:rsidRoot wsp:val=&quot;00964FE7&quot;/&gt;&lt;wsp:rsid wsp:val=&quot;0000128F&quot;/&gt;&lt;wsp:rsid wsp:val=&quot;00004085&quot;/&gt;&lt;wsp:rsid wsp:val=&quot;00004CFB&quot;/&gt;&lt;wsp:rsid wsp:val=&quot;00020507&quot;/&gt;&lt;wsp:rsid wsp:val=&quot;000251DC&quot;/&gt;&lt;wsp:rsid wsp:val=&quot;000255DC&quot;/&gt;&lt;wsp:rsid wsp:val=&quot;00027F02&quot;/&gt;&lt;wsp:rsid wsp:val=&quot;0003075B&quot;/&gt;&lt;wsp:rsid wsp:val=&quot;000332B2&quot;/&gt;&lt;wsp:rsid wsp:val=&quot;00035481&quot;/&gt;&lt;wsp:rsid wsp:val=&quot;00036356&quot;/&gt;&lt;wsp:rsid wsp:val=&quot;00037854&quot;/&gt;&lt;wsp:rsid wsp:val=&quot;00040DF5&quot;/&gt;&lt;wsp:rsid wsp:val=&quot;00045B38&quot;/&gt;&lt;wsp:rsid wsp:val=&quot;00046814&quot;/&gt;&lt;wsp:rsid wsp:val=&quot;00052576&quot;/&gt;&lt;wsp:rsid wsp:val=&quot;000677A0&quot;/&gt;&lt;wsp:rsid wsp:val=&quot;00067950&quot;/&gt;&lt;wsp:rsid wsp:val=&quot;00067C8F&quot;/&gt;&lt;wsp:rsid wsp:val=&quot;000708E4&quot;/&gt;&lt;wsp:rsid wsp:val=&quot;00070B77&quot;/&gt;&lt;wsp:rsid wsp:val=&quot;0007142A&quot;/&gt;&lt;wsp:rsid wsp:val=&quot;00074F9A&quot;/&gt;&lt;wsp:rsid wsp:val=&quot;000769C8&quot;/&gt;&lt;wsp:rsid wsp:val=&quot;0008256E&quot;/&gt;&lt;wsp:rsid wsp:val=&quot;00082987&quot;/&gt;&lt;wsp:rsid wsp:val=&quot;00090D73&quot;/&gt;&lt;wsp:rsid wsp:val=&quot;00096162&quot;/&gt;&lt;wsp:rsid wsp:val=&quot;000A07EB&quot;/&gt;&lt;wsp:rsid wsp:val=&quot;000A1847&quot;/&gt;&lt;wsp:rsid wsp:val=&quot;000B6EFA&quot;/&gt;&lt;wsp:rsid wsp:val=&quot;000C1514&quot;/&gt;&lt;wsp:rsid wsp:val=&quot;000C1934&quot;/&gt;&lt;wsp:rsid wsp:val=&quot;000C296D&quot;/&gt;&lt;wsp:rsid wsp:val=&quot;000C61C9&quot;/&gt;&lt;wsp:rsid wsp:val=&quot;000C6819&quot;/&gt;&lt;wsp:rsid wsp:val=&quot;000C73B9&quot;/&gt;&lt;wsp:rsid wsp:val=&quot;000C7804&quot;/&gt;&lt;wsp:rsid wsp:val=&quot;000C78EA&quot;/&gt;&lt;wsp:rsid wsp:val=&quot;000D20ED&quot;/&gt;&lt;wsp:rsid wsp:val=&quot;000E1E89&quot;/&gt;&lt;wsp:rsid wsp:val=&quot;00107E0C&quot;/&gt;&lt;wsp:rsid wsp:val=&quot;00113825&quot;/&gt;&lt;wsp:rsid wsp:val=&quot;00114661&quot;/&gt;&lt;wsp:rsid wsp:val=&quot;00130638&quot;/&gt;&lt;wsp:rsid wsp:val=&quot;00140F5D&quot;/&gt;&lt;wsp:rsid wsp:val=&quot;0014165E&quot;/&gt;&lt;wsp:rsid wsp:val=&quot;00144D7C&quot;/&gt;&lt;wsp:rsid wsp:val=&quot;0015769F&quot;/&gt;&lt;wsp:rsid wsp:val=&quot;00160308&quot;/&gt;&lt;wsp:rsid wsp:val=&quot;00160672&quot;/&gt;&lt;wsp:rsid wsp:val=&quot;00172EE8&quot;/&gt;&lt;wsp:rsid wsp:val=&quot;00176276&quot;/&gt;&lt;wsp:rsid wsp:val=&quot;001857D5&quot;/&gt;&lt;wsp:rsid wsp:val=&quot;0019594A&quot;/&gt;&lt;wsp:rsid wsp:val=&quot;00196A2D&quot;/&gt;&lt;wsp:rsid wsp:val=&quot;001A11FE&quot;/&gt;&lt;wsp:rsid wsp:val=&quot;001A30B3&quot;/&gt;&lt;wsp:rsid wsp:val=&quot;001A3CF8&quot;/&gt;&lt;wsp:rsid wsp:val=&quot;001A42F8&quot;/&gt;&lt;wsp:rsid wsp:val=&quot;001A5BB8&quot;/&gt;&lt;wsp:rsid wsp:val=&quot;001A6921&quot;/&gt;&lt;wsp:rsid wsp:val=&quot;001B6D39&quot;/&gt;&lt;wsp:rsid wsp:val=&quot;001C0358&quot;/&gt;&lt;wsp:rsid wsp:val=&quot;001C5AE4&quot;/&gt;&lt;wsp:rsid wsp:val=&quot;001D7132&quot;/&gt;&lt;wsp:rsid wsp:val=&quot;001E1FBF&quot;/&gt;&lt;wsp:rsid wsp:val=&quot;001E2B9E&quot;/&gt;&lt;wsp:rsid wsp:val=&quot;001E317D&quot;/&gt;&lt;wsp:rsid wsp:val=&quot;001E3787&quot;/&gt;&lt;wsp:rsid wsp:val=&quot;001E6B62&quot;/&gt;&lt;wsp:rsid wsp:val=&quot;001F40C6&quot;/&gt;&lt;wsp:rsid wsp:val=&quot;001F600D&quot;/&gt;&lt;wsp:rsid wsp:val=&quot;001F6039&quot;/&gt;&lt;wsp:rsid wsp:val=&quot;001F79F9&quot;/&gt;&lt;wsp:rsid wsp:val=&quot;002025C0&quot;/&gt;&lt;wsp:rsid wsp:val=&quot;0020353E&quot;/&gt;&lt;wsp:rsid wsp:val=&quot;002039C5&quot;/&gt;&lt;wsp:rsid wsp:val=&quot;00207727&quot;/&gt;&lt;wsp:rsid wsp:val=&quot;002104EF&quot;/&gt;&lt;wsp:rsid wsp:val=&quot;002107A3&quot;/&gt;&lt;wsp:rsid wsp:val=&quot;0021195E&quot;/&gt;&lt;wsp:rsid wsp:val=&quot;0021493E&quot;/&gt;&lt;wsp:rsid wsp:val=&quot;00216D8D&quot;/&gt;&lt;wsp:rsid wsp:val=&quot;00224AD4&quot;/&gt;&lt;wsp:rsid wsp:val=&quot;00232E75&quot;/&gt;&lt;wsp:rsid wsp:val=&quot;00233792&quot;/&gt;&lt;wsp:rsid wsp:val=&quot;00233FA2&quot;/&gt;&lt;wsp:rsid wsp:val=&quot;00256616&quot;/&gt;&lt;wsp:rsid wsp:val=&quot;00260148&quot;/&gt;&lt;wsp:rsid wsp:val=&quot;002601D9&quot;/&gt;&lt;wsp:rsid wsp:val=&quot;00283065&quot;/&gt;&lt;wsp:rsid wsp:val=&quot;002938D5&quot;/&gt;&lt;wsp:rsid wsp:val=&quot;002940A7&quot;/&gt;&lt;wsp:rsid wsp:val=&quot;00294A11&quot;/&gt;&lt;wsp:rsid wsp:val=&quot;00295EBD&quot;/&gt;&lt;wsp:rsid wsp:val=&quot;00296AEE&quot;/&gt;&lt;wsp:rsid wsp:val=&quot;00297198&quot;/&gt;&lt;wsp:rsid wsp:val=&quot;002A21FB&quot;/&gt;&lt;wsp:rsid wsp:val=&quot;002B2D66&quot;/&gt;&lt;wsp:rsid wsp:val=&quot;002B6CF5&quot;/&gt;&lt;wsp:rsid wsp:val=&quot;002D168B&quot;/&gt;&lt;wsp:rsid wsp:val=&quot;002D7A27&quot;/&gt;&lt;wsp:rsid wsp:val=&quot;002E4536&quot;/&gt;&lt;wsp:rsid wsp:val=&quot;002E5ABF&quot;/&gt;&lt;wsp:rsid wsp:val=&quot;002F37CE&quot;/&gt;&lt;wsp:rsid wsp:val=&quot;002F440C&quot;/&gt;&lt;wsp:rsid wsp:val=&quot;002F4606&quot;/&gt;&lt;wsp:rsid wsp:val=&quot;002F5E4A&quot;/&gt;&lt;wsp:rsid wsp:val=&quot;003061C1&quot;/&gt;&lt;wsp:rsid wsp:val=&quot;003144E3&quot;/&gt;&lt;wsp:rsid wsp:val=&quot;00316E83&quot;/&gt;&lt;wsp:rsid wsp:val=&quot;00327FF2&quot;/&gt;&lt;wsp:rsid wsp:val=&quot;003350AE&quot;/&gt;&lt;wsp:rsid wsp:val=&quot;00342FDE&quot;/&gt;&lt;wsp:rsid wsp:val=&quot;00347B6E&quot;/&gt;&lt;wsp:rsid wsp:val=&quot;00353135&quot;/&gt;&lt;wsp:rsid wsp:val=&quot;003801A1&quot;/&gt;&lt;wsp:rsid wsp:val=&quot;00387144&quot;/&gt;&lt;wsp:rsid wsp:val=&quot;00387829&quot;/&gt;&lt;wsp:rsid wsp:val=&quot;00394006&quot;/&gt;&lt;wsp:rsid wsp:val=&quot;00394F50&quot;/&gt;&lt;wsp:rsid wsp:val=&quot;003A17AD&quot;/&gt;&lt;wsp:rsid wsp:val=&quot;003A6C1D&quot;/&gt;&lt;wsp:rsid wsp:val=&quot;003B0FE8&quot;/&gt;&lt;wsp:rsid wsp:val=&quot;003C04F5&quot;/&gt;&lt;wsp:rsid wsp:val=&quot;003C2E4F&quot;/&gt;&lt;wsp:rsid wsp:val=&quot;003C3FF8&quot;/&gt;&lt;wsp:rsid wsp:val=&quot;003C73AF&quot;/&gt;&lt;wsp:rsid wsp:val=&quot;003C7775&quot;/&gt;&lt;wsp:rsid wsp:val=&quot;003D010A&quot;/&gt;&lt;wsp:rsid wsp:val=&quot;003D263A&quot;/&gt;&lt;wsp:rsid wsp:val=&quot;003D3A39&quot;/&gt;&lt;wsp:rsid wsp:val=&quot;003D4F11&quot;/&gt;&lt;wsp:rsid wsp:val=&quot;003D7FBD&quot;/&gt;&lt;wsp:rsid wsp:val=&quot;003E0002&quot;/&gt;&lt;wsp:rsid wsp:val=&quot;003E050A&quot;/&gt;&lt;wsp:rsid wsp:val=&quot;003E0FD5&quot;/&gt;&lt;wsp:rsid wsp:val=&quot;003E493C&quot;/&gt;&lt;wsp:rsid wsp:val=&quot;003F10AC&quot;/&gt;&lt;wsp:rsid wsp:val=&quot;003F4A06&quot;/&gt;&lt;wsp:rsid wsp:val=&quot;00402CCA&quot;/&gt;&lt;wsp:rsid wsp:val=&quot;004045F8&quot;/&gt;&lt;wsp:rsid wsp:val=&quot;00407F9A&quot;/&gt;&lt;wsp:rsid wsp:val=&quot;00420CA7&quot;/&gt;&lt;wsp:rsid wsp:val=&quot;004218A6&quot;/&gt;&lt;wsp:rsid wsp:val=&quot;00421C10&quot;/&gt;&lt;wsp:rsid wsp:val=&quot;0042317C&quot;/&gt;&lt;wsp:rsid wsp:val=&quot;00423895&quot;/&gt;&lt;wsp:rsid wsp:val=&quot;00425A37&quot;/&gt;&lt;wsp:rsid wsp:val=&quot;0043118D&quot;/&gt;&lt;wsp:rsid wsp:val=&quot;00435780&quot;/&gt;&lt;wsp:rsid wsp:val=&quot;004467BD&quot;/&gt;&lt;wsp:rsid wsp:val=&quot;004472BB&quot;/&gt;&lt;wsp:rsid wsp:val=&quot;00447E2A&quot;/&gt;&lt;wsp:rsid wsp:val=&quot;00464EF3&quot;/&gt;&lt;wsp:rsid wsp:val=&quot;0047188A&quot;/&gt;&lt;wsp:rsid wsp:val=&quot;00471B61&quot;/&gt;&lt;wsp:rsid wsp:val=&quot;00472C5C&quot;/&gt;&lt;wsp:rsid wsp:val=&quot;00476095&quot;/&gt;&lt;wsp:rsid wsp:val=&quot;00476304&quot;/&gt;&lt;wsp:rsid wsp:val=&quot;00476C0B&quot;/&gt;&lt;wsp:rsid wsp:val=&quot;004816EA&quot;/&gt;&lt;wsp:rsid wsp:val=&quot;004857A2&quot;/&gt;&lt;wsp:rsid wsp:val=&quot;00485C70&quot;/&gt;&lt;wsp:rsid wsp:val=&quot;00491E98&quot;/&gt;&lt;wsp:rsid wsp:val=&quot;00495CD2&quot;/&gt;&lt;wsp:rsid wsp:val=&quot;004A62AE&quot;/&gt;&lt;wsp:rsid wsp:val=&quot;004A634B&quot;/&gt;&lt;wsp:rsid wsp:val=&quot;004A7977&quot;/&gt;&lt;wsp:rsid wsp:val=&quot;004B0FEC&quot;/&gt;&lt;wsp:rsid wsp:val=&quot;004B7CB0&quot;/&gt;&lt;wsp:rsid wsp:val=&quot;004C317C&quot;/&gt;&lt;wsp:rsid wsp:val=&quot;004C32DC&quot;/&gt;&lt;wsp:rsid wsp:val=&quot;004D35B0&quot;/&gt;&lt;wsp:rsid wsp:val=&quot;004E1DEF&quot;/&gt;&lt;wsp:rsid wsp:val=&quot;004E2D7B&quot;/&gt;&lt;wsp:rsid wsp:val=&quot;004E329E&quot;/&gt;&lt;wsp:rsid wsp:val=&quot;004E554D&quot;/&gt;&lt;wsp:rsid wsp:val=&quot;004F01AE&quot;/&gt;&lt;wsp:rsid wsp:val=&quot;004F1DF3&quot;/&gt;&lt;wsp:rsid wsp:val=&quot;004F2A23&quot;/&gt;&lt;wsp:rsid wsp:val=&quot;004F61CB&quot;/&gt;&lt;wsp:rsid wsp:val=&quot;004F7385&quot;/&gt;&lt;wsp:rsid wsp:val=&quot;004F7B79&quot;/&gt;&lt;wsp:rsid wsp:val=&quot;00503091&quot;/&gt;&lt;wsp:rsid wsp:val=&quot;0050468E&quot;/&gt;&lt;wsp:rsid wsp:val=&quot;005048EC&quot;/&gt;&lt;wsp:rsid wsp:val=&quot;005067B9&quot;/&gt;&lt;wsp:rsid wsp:val=&quot;00511B74&quot;/&gt;&lt;wsp:rsid wsp:val=&quot;005146B5&quot;/&gt;&lt;wsp:rsid wsp:val=&quot;00516A29&quot;/&gt;&lt;wsp:rsid wsp:val=&quot;00516A42&quot;/&gt;&lt;wsp:rsid wsp:val=&quot;00524BD3&quot;/&gt;&lt;wsp:rsid wsp:val=&quot;0052771F&quot;/&gt;&lt;wsp:rsid wsp:val=&quot;00532600&quot;/&gt;&lt;wsp:rsid wsp:val=&quot;00533358&quot;/&gt;&lt;wsp:rsid wsp:val=&quot;00534507&quot;/&gt;&lt;wsp:rsid wsp:val=&quot;00551E93&quot;/&gt;&lt;wsp:rsid wsp:val=&quot;00555797&quot;/&gt;&lt;wsp:rsid wsp:val=&quot;00561A9C&quot;/&gt;&lt;wsp:rsid wsp:val=&quot;00570B9F&quot;/&gt;&lt;wsp:rsid wsp:val=&quot;00573128&quot;/&gt;&lt;wsp:rsid wsp:val=&quot;00573530&quot;/&gt;&lt;wsp:rsid wsp:val=&quot;00580F55&quot;/&gt;&lt;wsp:rsid wsp:val=&quot;00584C32&quot;/&gt;&lt;wsp:rsid wsp:val=&quot;00596556&quot;/&gt;&lt;wsp:rsid wsp:val=&quot;005A0810&quot;/&gt;&lt;wsp:rsid wsp:val=&quot;005A0C0C&quot;/&gt;&lt;wsp:rsid wsp:val=&quot;005A58B1&quot;/&gt;&lt;wsp:rsid wsp:val=&quot;005B22F7&quot;/&gt;&lt;wsp:rsid wsp:val=&quot;005B2A57&quot;/&gt;&lt;wsp:rsid wsp:val=&quot;005C6030&quot;/&gt;&lt;wsp:rsid wsp:val=&quot;005D5A09&quot;/&gt;&lt;wsp:rsid wsp:val=&quot;005F5BEE&quot;/&gt;&lt;wsp:rsid wsp:val=&quot;00613F31&quot;/&gt;&lt;wsp:rsid wsp:val=&quot;006142B9&quot;/&gt;&lt;wsp:rsid wsp:val=&quot;0061498E&quot;/&gt;&lt;wsp:rsid wsp:val=&quot;006222AE&quot;/&gt;&lt;wsp:rsid wsp:val=&quot;00623600&quot;/&gt;&lt;wsp:rsid wsp:val=&quot;00623D3A&quot;/&gt;&lt;wsp:rsid wsp:val=&quot;00627428&quot;/&gt;&lt;wsp:rsid wsp:val=&quot;00631521&quot;/&gt;&lt;wsp:rsid wsp:val=&quot;00632225&quot;/&gt;&lt;wsp:rsid wsp:val=&quot;00632EF8&quot;/&gt;&lt;wsp:rsid wsp:val=&quot;00635B36&quot;/&gt;&lt;wsp:rsid wsp:val=&quot;006370DF&quot;/&gt;&lt;wsp:rsid wsp:val=&quot;0064012E&quot;/&gt;&lt;wsp:rsid wsp:val=&quot;006414BC&quot;/&gt;&lt;wsp:rsid wsp:val=&quot;0064159A&quot;/&gt;&lt;wsp:rsid wsp:val=&quot;00647584&quot;/&gt;&lt;wsp:rsid wsp:val=&quot;0065439E&quot;/&gt;&lt;wsp:rsid wsp:val=&quot;00662117&quot;/&gt;&lt;wsp:rsid wsp:val=&quot;006624E6&quot;/&gt;&lt;wsp:rsid wsp:val=&quot;0066791A&quot;/&gt;&lt;wsp:rsid wsp:val=&quot;006714D7&quot;/&gt;&lt;wsp:rsid wsp:val=&quot;00673354&quot;/&gt;&lt;wsp:rsid wsp:val=&quot;0067422D&quot;/&gt;&lt;wsp:rsid wsp:val=&quot;00676766&quot;/&gt;&lt;wsp:rsid wsp:val=&quot;00683847&quot;/&gt;&lt;wsp:rsid wsp:val=&quot;00684B46&quot;/&gt;&lt;wsp:rsid wsp:val=&quot;00684EB3&quot;/&gt;&lt;wsp:rsid wsp:val=&quot;00685E1B&quot;/&gt;&lt;wsp:rsid wsp:val=&quot;00690A5F&quot;/&gt;&lt;wsp:rsid wsp:val=&quot;00697333&quot;/&gt;&lt;wsp:rsid wsp:val=&quot;006A23A5&quot;/&gt;&lt;wsp:rsid wsp:val=&quot;006A46D6&quot;/&gt;&lt;wsp:rsid wsp:val=&quot;006A7DFC&quot;/&gt;&lt;wsp:rsid wsp:val=&quot;006B122C&quot;/&gt;&lt;wsp:rsid wsp:val=&quot;006B223B&quot;/&gt;&lt;wsp:rsid wsp:val=&quot;006B4F47&quot;/&gt;&lt;wsp:rsid wsp:val=&quot;006B5BAF&quot;/&gt;&lt;wsp:rsid wsp:val=&quot;006B6F13&quot;/&gt;&lt;wsp:rsid wsp:val=&quot;006B7CF7&quot;/&gt;&lt;wsp:rsid wsp:val=&quot;006C07F2&quot;/&gt;&lt;wsp:rsid wsp:val=&quot;006C18CA&quot;/&gt;&lt;wsp:rsid wsp:val=&quot;006C20A6&quot;/&gt;&lt;wsp:rsid wsp:val=&quot;006C228A&quot;/&gt;&lt;wsp:rsid wsp:val=&quot;006C4034&quot;/&gt;&lt;wsp:rsid wsp:val=&quot;006C59C1&quot;/&gt;&lt;wsp:rsid wsp:val=&quot;006C6B76&quot;/&gt;&lt;wsp:rsid wsp:val=&quot;006D475B&quot;/&gt;&lt;wsp:rsid wsp:val=&quot;006D4E00&quot;/&gt;&lt;wsp:rsid wsp:val=&quot;006E001F&quot;/&gt;&lt;wsp:rsid wsp:val=&quot;006E2C15&quot;/&gt;&lt;wsp:rsid wsp:val=&quot;006E60BA&quot;/&gt;&lt;wsp:rsid wsp:val=&quot;006E7741&quot;/&gt;&lt;wsp:rsid wsp:val=&quot;006E7CD3&quot;/&gt;&lt;wsp:rsid wsp:val=&quot;006F4893&quot;/&gt;&lt;wsp:rsid wsp:val=&quot;00704223&quot;/&gt;&lt;wsp:rsid wsp:val=&quot;007044BA&quot;/&gt;&lt;wsp:rsid wsp:val=&quot;0071302A&quot;/&gt;&lt;wsp:rsid wsp:val=&quot;0071783A&quot;/&gt;&lt;wsp:rsid wsp:val=&quot;0072030A&quot;/&gt;&lt;wsp:rsid wsp:val=&quot;00723E68&quot;/&gt;&lt;wsp:rsid wsp:val=&quot;007322BB&quot;/&gt;&lt;wsp:rsid wsp:val=&quot;00735098&quot;/&gt;&lt;wsp:rsid wsp:val=&quot;007367DC&quot;/&gt;&lt;wsp:rsid wsp:val=&quot;007368B6&quot;/&gt;&lt;wsp:rsid wsp:val=&quot;00755FE3&quot;/&gt;&lt;wsp:rsid wsp:val=&quot;00764A3C&quot;/&gt;&lt;wsp:rsid wsp:val=&quot;007652C9&quot;/&gt;&lt;wsp:rsid wsp:val=&quot;0078044A&quot;/&gt;&lt;wsp:rsid wsp:val=&quot;00782E9B&quot;/&gt;&lt;wsp:rsid wsp:val=&quot;007841F5&quot;/&gt;&lt;wsp:rsid wsp:val=&quot;00785DB9&quot;/&gt;&lt;wsp:rsid wsp:val=&quot;007916DC&quot;/&gt;&lt;wsp:rsid wsp:val=&quot;007931A1&quot;/&gt;&lt;wsp:rsid wsp:val=&quot;0079789C&quot;/&gt;&lt;wsp:rsid wsp:val=&quot;007A2AAD&quot;/&gt;&lt;wsp:rsid wsp:val=&quot;007B34FC&quot;/&gt;&lt;wsp:rsid wsp:val=&quot;007C2AA3&quot;/&gt;&lt;wsp:rsid wsp:val=&quot;007C6CD7&quot;/&gt;&lt;wsp:rsid wsp:val=&quot;007D4F86&quot;/&gt;&lt;wsp:rsid wsp:val=&quot;007E021E&quot;/&gt;&lt;wsp:rsid wsp:val=&quot;007E3DCF&quot;/&gt;&lt;wsp:rsid wsp:val=&quot;007E73FD&quot;/&gt;&lt;wsp:rsid wsp:val=&quot;007F1A5D&quot;/&gt;&lt;wsp:rsid wsp:val=&quot;00800163&quot;/&gt;&lt;wsp:rsid wsp:val=&quot;008048C8&quot;/&gt;&lt;wsp:rsid wsp:val=&quot;008056D6&quot;/&gt;&lt;wsp:rsid wsp:val=&quot;00812EA5&quot;/&gt;&lt;wsp:rsid wsp:val=&quot;00813F7B&quot;/&gt;&lt;wsp:rsid wsp:val=&quot;008171F0&quot;/&gt;&lt;wsp:rsid wsp:val=&quot;00826A64&quot;/&gt;&lt;wsp:rsid wsp:val=&quot;00827993&quot;/&gt;&lt;wsp:rsid wsp:val=&quot;00831024&quot;/&gt;&lt;wsp:rsid wsp:val=&quot;0083477C&quot;/&gt;&lt;wsp:rsid wsp:val=&quot;0083503B&quot;/&gt;&lt;wsp:rsid wsp:val=&quot;00841A28&quot;/&gt;&lt;wsp:rsid wsp:val=&quot;00843A1D&quot;/&gt;&lt;wsp:rsid wsp:val=&quot;008667A6&quot;/&gt;&lt;wsp:rsid wsp:val=&quot;00866F34&quot;/&gt;&lt;wsp:rsid wsp:val=&quot;008765F6&quot;/&gt;&lt;wsp:rsid wsp:val=&quot;00880DB9&quot;/&gt;&lt;wsp:rsid wsp:val=&quot;008866DA&quot;/&gt;&lt;wsp:rsid wsp:val=&quot;00886A29&quot;/&gt;&lt;wsp:rsid wsp:val=&quot;008924FC&quot;/&gt;&lt;wsp:rsid wsp:val=&quot;0089670B&quot;/&gt;&lt;wsp:rsid wsp:val=&quot;00896AD6&quot;/&gt;&lt;wsp:rsid wsp:val=&quot;008A4E14&quot;/&gt;&lt;wsp:rsid wsp:val=&quot;008A615F&quot;/&gt;&lt;wsp:rsid wsp:val=&quot;008B13D3&quot;/&gt;&lt;wsp:rsid wsp:val=&quot;008C7AC1&quot;/&gt;&lt;wsp:rsid wsp:val=&quot;008D4756&quot;/&gt;&lt;wsp:rsid wsp:val=&quot;008D54D3&quot;/&gt;&lt;wsp:rsid wsp:val=&quot;008D6FCD&quot;/&gt;&lt;wsp:rsid wsp:val=&quot;008D7F54&quot;/&gt;&lt;wsp:rsid wsp:val=&quot;008E4EFC&quot;/&gt;&lt;wsp:rsid wsp:val=&quot;008F2A68&quot;/&gt;&lt;wsp:rsid wsp:val=&quot;008F7F51&quot;/&gt;&lt;wsp:rsid wsp:val=&quot;00900528&quot;/&gt;&lt;wsp:rsid wsp:val=&quot;00901A3A&quot;/&gt;&lt;wsp:rsid wsp:val=&quot;009045D2&quot;/&gt;&lt;wsp:rsid wsp:val=&quot;00904FE2&quot;/&gt;&lt;wsp:rsid wsp:val=&quot;00911E3E&quot;/&gt;&lt;wsp:rsid wsp:val=&quot;0091260D&quot;/&gt;&lt;wsp:rsid wsp:val=&quot;0091498D&quot;/&gt;&lt;wsp:rsid wsp:val=&quot;00916930&quot;/&gt;&lt;wsp:rsid wsp:val=&quot;00922994&quot;/&gt;&lt;wsp:rsid wsp:val=&quot;00927573&quot;/&gt;&lt;wsp:rsid wsp:val=&quot;00931642&quot;/&gt;&lt;wsp:rsid wsp:val=&quot;00946423&quot;/&gt;&lt;wsp:rsid wsp:val=&quot;009479F6&quot;/&gt;&lt;wsp:rsid wsp:val=&quot;00947B84&quot;/&gt;&lt;wsp:rsid wsp:val=&quot;0095104E&quot;/&gt;&lt;wsp:rsid wsp:val=&quot;00964FE7&quot;/&gt;&lt;wsp:rsid wsp:val=&quot;009714B7&quot;/&gt;&lt;wsp:rsid wsp:val=&quot;009735AB&quot;/&gt;&lt;wsp:rsid wsp:val=&quot;00983BF2&quot;/&gt;&lt;wsp:rsid wsp:val=&quot;0098679C&quot;/&gt;&lt;wsp:rsid wsp:val=&quot;00990DD3&quot;/&gt;&lt;wsp:rsid wsp:val=&quot;00993263&quot;/&gt;&lt;wsp:rsid wsp:val=&quot;0099457D&quot;/&gt;&lt;wsp:rsid wsp:val=&quot;009967C9&quot;/&gt;&lt;wsp:rsid wsp:val=&quot;009A23C1&quot;/&gt;&lt;wsp:rsid wsp:val=&quot;009B0445&quot;/&gt;&lt;wsp:rsid wsp:val=&quot;009B1C9E&quot;/&gt;&lt;wsp:rsid wsp:val=&quot;009B1D06&quot;/&gt;&lt;wsp:rsid wsp:val=&quot;009B3ACB&quot;/&gt;&lt;wsp:rsid wsp:val=&quot;009B5660&quot;/&gt;&lt;wsp:rsid wsp:val=&quot;009B61AC&quot;/&gt;&lt;wsp:rsid wsp:val=&quot;009C5614&quot;/&gt;&lt;wsp:rsid wsp:val=&quot;009E22FB&quot;/&gt;&lt;wsp:rsid wsp:val=&quot;009E2429&quot;/&gt;&lt;wsp:rsid wsp:val=&quot;009F6D8E&quot;/&gt;&lt;wsp:rsid wsp:val=&quot;00A0655B&quot;/&gt;&lt;wsp:rsid wsp:val=&quot;00A11E51&quot;/&gt;&lt;wsp:rsid wsp:val=&quot;00A177DE&quot;/&gt;&lt;wsp:rsid wsp:val=&quot;00A23FD9&quot;/&gt;&lt;wsp:rsid wsp:val=&quot;00A26A60&quot;/&gt;&lt;wsp:rsid wsp:val=&quot;00A45A2E&quot;/&gt;&lt;wsp:rsid wsp:val=&quot;00A50317&quot;/&gt;&lt;wsp:rsid wsp:val=&quot;00A508AF&quot;/&gt;&lt;wsp:rsid wsp:val=&quot;00A54433&quot;/&gt;&lt;wsp:rsid wsp:val=&quot;00A60D04&quot;/&gt;&lt;wsp:rsid wsp:val=&quot;00A614D5&quot;/&gt;&lt;wsp:rsid wsp:val=&quot;00A65FCC&quot;/&gt;&lt;wsp:rsid wsp:val=&quot;00A707E0&quot;/&gt;&lt;wsp:rsid wsp:val=&quot;00A75055&quot;/&gt;&lt;wsp:rsid wsp:val=&quot;00A82099&quot;/&gt;&lt;wsp:rsid wsp:val=&quot;00A824E4&quot;/&gt;&lt;wsp:rsid wsp:val=&quot;00A86CF7&quot;/&gt;&lt;wsp:rsid wsp:val=&quot;00A86F1B&quot;/&gt;&lt;wsp:rsid wsp:val=&quot;00A96016&quot;/&gt;&lt;wsp:rsid wsp:val=&quot;00AA2065&quot;/&gt;&lt;wsp:rsid wsp:val=&quot;00AA747E&quot;/&gt;&lt;wsp:rsid wsp:val=&quot;00AB34C2&quot;/&gt;&lt;wsp:rsid wsp:val=&quot;00AC1DFF&quot;/&gt;&lt;wsp:rsid wsp:val=&quot;00AC5B8D&quot;/&gt;&lt;wsp:rsid wsp:val=&quot;00AD257B&quot;/&gt;&lt;wsp:rsid wsp:val=&quot;00AD5D12&quot;/&gt;&lt;wsp:rsid wsp:val=&quot;00AE015A&quot;/&gt;&lt;wsp:rsid wsp:val=&quot;00AE0C33&quot;/&gt;&lt;wsp:rsid wsp:val=&quot;00AE1D70&quot;/&gt;&lt;wsp:rsid wsp:val=&quot;00AE3F3D&quot;/&gt;&lt;wsp:rsid wsp:val=&quot;00AE45F1&quot;/&gt;&lt;wsp:rsid wsp:val=&quot;00AE4EE0&quot;/&gt;&lt;wsp:rsid wsp:val=&quot;00AF0711&quot;/&gt;&lt;wsp:rsid wsp:val=&quot;00B04906&quot;/&gt;&lt;wsp:rsid wsp:val=&quot;00B114FD&quot;/&gt;&lt;wsp:rsid wsp:val=&quot;00B24164&quot;/&gt;&lt;wsp:rsid wsp:val=&quot;00B2518F&quot;/&gt;&lt;wsp:rsid wsp:val=&quot;00B305D9&quot;/&gt;&lt;wsp:rsid wsp:val=&quot;00B30E79&quot;/&gt;&lt;wsp:rsid wsp:val=&quot;00B350AE&quot;/&gt;&lt;wsp:rsid wsp:val=&quot;00B44FB9&quot;/&gt;&lt;wsp:rsid wsp:val=&quot;00B7086D&quot;/&gt;&lt;wsp:rsid wsp:val=&quot;00B712EF&quot;/&gt;&lt;wsp:rsid wsp:val=&quot;00B74DB8&quot;/&gt;&lt;wsp:rsid wsp:val=&quot;00B77619&quot;/&gt;&lt;wsp:rsid wsp:val=&quot;00B85678&quot;/&gt;&lt;wsp:rsid wsp:val=&quot;00B944DE&quot;/&gt;&lt;wsp:rsid wsp:val=&quot;00BC2AE7&quot;/&gt;&lt;wsp:rsid wsp:val=&quot;00BC2AF4&quot;/&gt;&lt;wsp:rsid wsp:val=&quot;00BC65AE&quot;/&gt;&lt;wsp:rsid wsp:val=&quot;00BC6B54&quot;/&gt;&lt;wsp:rsid wsp:val=&quot;00BD0BC5&quot;/&gt;&lt;wsp:rsid wsp:val=&quot;00BD7382&quot;/&gt;&lt;wsp:rsid wsp:val=&quot;00BE01A4&quot;/&gt;&lt;wsp:rsid wsp:val=&quot;00BE3C5A&quot;/&gt;&lt;wsp:rsid wsp:val=&quot;00BF3D53&quot;/&gt;&lt;wsp:rsid wsp:val=&quot;00BF5BB5&quot;/&gt;&lt;wsp:rsid wsp:val=&quot;00BF5C27&quot;/&gt;&lt;wsp:rsid wsp:val=&quot;00C062D8&quot;/&gt;&lt;wsp:rsid wsp:val=&quot;00C113D8&quot;/&gt;&lt;wsp:rsid wsp:val=&quot;00C1526E&quot;/&gt;&lt;wsp:rsid wsp:val=&quot;00C15756&quot;/&gt;&lt;wsp:rsid wsp:val=&quot;00C20916&quot;/&gt;&lt;wsp:rsid wsp:val=&quot;00C21ACB&quot;/&gt;&lt;wsp:rsid wsp:val=&quot;00C35193&quot;/&gt;&lt;wsp:rsid wsp:val=&quot;00C35C7D&quot;/&gt;&lt;wsp:rsid wsp:val=&quot;00C35EF2&quot;/&gt;&lt;wsp:rsid wsp:val=&quot;00C42637&quot;/&gt;&lt;wsp:rsid wsp:val=&quot;00C445FC&quot;/&gt;&lt;wsp:rsid wsp:val=&quot;00C726E7&quot;/&gt;&lt;wsp:rsid wsp:val=&quot;00C734E8&quot;/&gt;&lt;wsp:rsid wsp:val=&quot;00C77AF0&quot;/&gt;&lt;wsp:rsid wsp:val=&quot;00C77D8A&quot;/&gt;&lt;wsp:rsid wsp:val=&quot;00C8125C&quot;/&gt;&lt;wsp:rsid wsp:val=&quot;00C84E23&quot;/&gt;&lt;wsp:rsid wsp:val=&quot;00C8541A&quot;/&gt;&lt;wsp:rsid wsp:val=&quot;00C90380&quot;/&gt;&lt;wsp:rsid wsp:val=&quot;00C91DC6&quot;/&gt;&lt;wsp:rsid wsp:val=&quot;00C91FC0&quot;/&gt;&lt;wsp:rsid wsp:val=&quot;00C9416D&quot;/&gt;&lt;wsp:rsid wsp:val=&quot;00CA5509&quot;/&gt;&lt;wsp:rsid wsp:val=&quot;00CA55D4&quot;/&gt;&lt;wsp:rsid wsp:val=&quot;00CA6BBF&quot;/&gt;&lt;wsp:rsid wsp:val=&quot;00CA6F2A&quot;/&gt;&lt;wsp:rsid wsp:val=&quot;00CB216C&quot;/&gt;&lt;wsp:rsid wsp:val=&quot;00CC0214&quot;/&gt;&lt;wsp:rsid wsp:val=&quot;00CC1AED&quot;/&gt;&lt;wsp:rsid wsp:val=&quot;00CC1EB1&quot;/&gt;&lt;wsp:rsid wsp:val=&quot;00CD0398&quot;/&gt;&lt;wsp:rsid wsp:val=&quot;00CD6D22&quot;/&gt;&lt;wsp:rsid wsp:val=&quot;00CD7E65&quot;/&gt;&lt;wsp:rsid wsp:val=&quot;00D01DA5&quot;/&gt;&lt;wsp:rsid wsp:val=&quot;00D01DAE&quot;/&gt;&lt;wsp:rsid wsp:val=&quot;00D01E77&quot;/&gt;&lt;wsp:rsid wsp:val=&quot;00D04E54&quot;/&gt;&lt;wsp:rsid wsp:val=&quot;00D1208A&quot;/&gt;&lt;wsp:rsid wsp:val=&quot;00D1631B&quot;/&gt;&lt;wsp:rsid wsp:val=&quot;00D1694A&quot;/&gt;&lt;wsp:rsid wsp:val=&quot;00D179A9&quot;/&gt;&lt;wsp:rsid wsp:val=&quot;00D2149C&quot;/&gt;&lt;wsp:rsid wsp:val=&quot;00D231DD&quot;/&gt;&lt;wsp:rsid wsp:val=&quot;00D24EE0&quot;/&gt;&lt;wsp:rsid wsp:val=&quot;00D314E0&quot;/&gt;&lt;wsp:rsid wsp:val=&quot;00D34325&quot;/&gt;&lt;wsp:rsid wsp:val=&quot;00D3433F&quot;/&gt;&lt;wsp:rsid wsp:val=&quot;00D346EF&quot;/&gt;&lt;wsp:rsid wsp:val=&quot;00D47D0F&quot;/&gt;&lt;wsp:rsid wsp:val=&quot;00D5319A&quot;/&gt;&lt;wsp:rsid wsp:val=&quot;00D55298&quot;/&gt;&lt;wsp:rsid wsp:val=&quot;00D56553&quot;/&gt;&lt;wsp:rsid wsp:val=&quot;00D63A60&quot;/&gt;&lt;wsp:rsid wsp:val=&quot;00D706BC&quot;/&gt;&lt;wsp:rsid wsp:val=&quot;00D731C0&quot;/&gt;&lt;wsp:rsid wsp:val=&quot;00D81F2F&quot;/&gt;&lt;wsp:rsid wsp:val=&quot;00D83DB5&quot;/&gt;&lt;wsp:rsid wsp:val=&quot;00D87095&quot;/&gt;&lt;wsp:rsid wsp:val=&quot;00D933F7&quot;/&gt;&lt;wsp:rsid wsp:val=&quot;00D97973&quot;/&gt;&lt;wsp:rsid wsp:val=&quot;00DC0B07&quot;/&gt;&lt;wsp:rsid wsp:val=&quot;00DC242D&quot;/&gt;&lt;wsp:rsid wsp:val=&quot;00DD43F1&quot;/&gt;&lt;wsp:rsid wsp:val=&quot;00DE3E38&quot;/&gt;&lt;wsp:rsid wsp:val=&quot;00E05858&quot;/&gt;&lt;wsp:rsid wsp:val=&quot;00E1025E&quot;/&gt;&lt;wsp:rsid wsp:val=&quot;00E1108E&quot;/&gt;&lt;wsp:rsid wsp:val=&quot;00E12DE3&quot;/&gt;&lt;wsp:rsid wsp:val=&quot;00E145C6&quot;/&gt;&lt;wsp:rsid wsp:val=&quot;00E15774&quot;/&gt;&lt;wsp:rsid wsp:val=&quot;00E16080&quot;/&gt;&lt;wsp:rsid wsp:val=&quot;00E200B3&quot;/&gt;&lt;wsp:rsid wsp:val=&quot;00E20EC0&quot;/&gt;&lt;wsp:rsid wsp:val=&quot;00E25937&quot;/&gt;&lt;wsp:rsid wsp:val=&quot;00E2696D&quot;/&gt;&lt;wsp:rsid wsp:val=&quot;00E30BE7&quot;/&gt;&lt;wsp:rsid wsp:val=&quot;00E35B5E&quot;/&gt;&lt;wsp:rsid wsp:val=&quot;00E46FB9&quot;/&gt;&lt;wsp:rsid wsp:val=&quot;00E52497&quot;/&gt;&lt;wsp:rsid wsp:val=&quot;00E52725&quot;/&gt;&lt;wsp:rsid wsp:val=&quot;00E52DE6&quot;/&gt;&lt;wsp:rsid wsp:val=&quot;00E539DD&quot;/&gt;&lt;wsp:rsid wsp:val=&quot;00E54697&quot;/&gt;&lt;wsp:rsid wsp:val=&quot;00E54799&quot;/&gt;&lt;wsp:rsid wsp:val=&quot;00E552F4&quot;/&gt;&lt;wsp:rsid wsp:val=&quot;00E56C1A&quot;/&gt;&lt;wsp:rsid wsp:val=&quot;00E56D7F&quot;/&gt;&lt;wsp:rsid wsp:val=&quot;00E575BE&quot;/&gt;&lt;wsp:rsid wsp:val=&quot;00E61322&quot;/&gt;&lt;wsp:rsid wsp:val=&quot;00E620DB&quot;/&gt;&lt;wsp:rsid wsp:val=&quot;00E62FEC&quot;/&gt;&lt;wsp:rsid wsp:val=&quot;00E73A9E&quot;/&gt;&lt;wsp:rsid wsp:val=&quot;00E859C4&quot;/&gt;&lt;wsp:rsid wsp:val=&quot;00E87CC4&quot;/&gt;&lt;wsp:rsid wsp:val=&quot;00EA2EDA&quot;/&gt;&lt;wsp:rsid wsp:val=&quot;00EA328A&quot;/&gt;&lt;wsp:rsid wsp:val=&quot;00EA54F0&quot;/&gt;&lt;wsp:rsid wsp:val=&quot;00EA5A6F&quot;/&gt;&lt;wsp:rsid wsp:val=&quot;00EA7451&quot;/&gt;&lt;wsp:rsid wsp:val=&quot;00EB15BD&quot;/&gt;&lt;wsp:rsid wsp:val=&quot;00EB654B&quot;/&gt;&lt;wsp:rsid wsp:val=&quot;00EC2E93&quot;/&gt;&lt;wsp:rsid wsp:val=&quot;00ED00AB&quot;/&gt;&lt;wsp:rsid wsp:val=&quot;00ED30D6&quot;/&gt;&lt;wsp:rsid wsp:val=&quot;00EE25F7&quot;/&gt;&lt;wsp:rsid wsp:val=&quot;00EE701A&quot;/&gt;&lt;wsp:rsid wsp:val=&quot;00EF428E&quot;/&gt;&lt;wsp:rsid wsp:val=&quot;00EF6171&quot;/&gt;&lt;wsp:rsid wsp:val=&quot;00F01B3A&quot;/&gt;&lt;wsp:rsid wsp:val=&quot;00F066AC&quot;/&gt;&lt;wsp:rsid wsp:val=&quot;00F12696&quot;/&gt;&lt;wsp:rsid wsp:val=&quot;00F153EC&quot;/&gt;&lt;wsp:rsid wsp:val=&quot;00F17866&quot;/&gt;&lt;wsp:rsid wsp:val=&quot;00F245E2&quot;/&gt;&lt;wsp:rsid wsp:val=&quot;00F31093&quot;/&gt;&lt;wsp:rsid wsp:val=&quot;00F341ED&quot;/&gt;&lt;wsp:rsid wsp:val=&quot;00F35AE5&quot;/&gt;&lt;wsp:rsid wsp:val=&quot;00F4072D&quot;/&gt;&lt;wsp:rsid wsp:val=&quot;00F44C71&quot;/&gt;&lt;wsp:rsid wsp:val=&quot;00F4671C&quot;/&gt;&lt;wsp:rsid wsp:val=&quot;00F47AC2&quot;/&gt;&lt;wsp:rsid wsp:val=&quot;00F52B9D&quot;/&gt;&lt;wsp:rsid wsp:val=&quot;00F54296&quot;/&gt;&lt;wsp:rsid wsp:val=&quot;00F61BF0&quot;/&gt;&lt;wsp:rsid wsp:val=&quot;00F6248D&quot;/&gt;&lt;wsp:rsid wsp:val=&quot;00F70D34&quot;/&gt;&lt;wsp:rsid wsp:val=&quot;00F7719A&quot;/&gt;&lt;wsp:rsid wsp:val=&quot;00F82D46&quot;/&gt;&lt;wsp:rsid wsp:val=&quot;00F83A91&quot;/&gt;&lt;wsp:rsid wsp:val=&quot;00F841FA&quot;/&gt;&lt;wsp:rsid wsp:val=&quot;00F91D60&quot;/&gt;&lt;wsp:rsid wsp:val=&quot;00F94F36&quot;/&gt;&lt;wsp:rsid wsp:val=&quot;00F95A63&quot;/&gt;&lt;wsp:rsid wsp:val=&quot;00FB19C4&quot;/&gt;&lt;wsp:rsid wsp:val=&quot;00FB53F1&quot;/&gt;&lt;wsp:rsid wsp:val=&quot;00FC1BB6&quot;/&gt;&lt;wsp:rsid wsp:val=&quot;00FC5889&quot;/&gt;&lt;wsp:rsid wsp:val=&quot;00FD0C1E&quot;/&gt;&lt;wsp:rsid wsp:val=&quot;00FD36EE&quot;/&gt;&lt;wsp:rsid wsp:val=&quot;00FD7EA6&quot;/&gt;&lt;wsp:rsid wsp:val=&quot;00FE0244&quot;/&gt;&lt;wsp:rsid wsp:val=&quot;00FE661C&quot;/&gt;&lt;wsp:rsid wsp:val=&quot;00FF1836&quot;/&gt;&lt;/wsp:rsids&gt;&lt;/w:docPr&gt;&lt;w:body&gt;&lt;w:p wsp:rsidR=&quot;00000000&quot; wsp:rsidRDefault=&quot;00045B38&quot;&gt;&lt;m:oMathPara&gt;&lt;m:oMath&gt;&lt;m:r&gt;&lt;w:rPr&gt;&lt;w:rFonts w:ascii=&quot;Cambria Math&quot; w:fareast=&quot;Times New Roman&quot; w:h-ansi=&quot;Cambria Math&quot;/&gt;&lt;wx:font wx:val=&quot;Cambria Math&quot;/&gt;&lt;w:i/&gt;&lt;w:sz w:val=&quot;24&quot;/&gt;&lt;w:sz-cs w:val=&quot;24&quot;/&gt;&lt;/w:rPr&gt;&lt;m:t&gt;Îµ&lt;/m:t&gt;&lt;/m:r&gt;&lt;m:r&gt;&lt;w:rPr&gt;&lt;w:rFonts w:ascii=&quot;Cambria Math&quot; w:fareast=&quot;Times New Roman&quot; w:h-ansi=&quot;Cambria Math&quot;/&gt;&lt;wx:font wx:val=&quot;Cambria Math&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E&lt;/m:t&gt;&lt;/m:r&gt;&lt;/m:e&gt;&lt;m:sup&gt;&lt;m:r&gt;&lt;w:rPr&gt;&lt;w:rFonts w:ascii=&quot;Cambria Math&quot; w:fareast=&quot;Times New Roman&quot; w:h-ansi=&quot;Cambria Math&quot;/&gt;&lt;wx:font wx:val=&quot;Cambria Math&quot;/&gt;&lt;w:i/&gt;&lt;w:sz w:val=&quot;24&quot;/&gt;&lt;w:sz-cs w:val=&quot;24&quot;/&gt;&lt;/w:rPr&gt;&lt;m:t&gt;'&lt;/m:t&gt;&lt;/m:r&gt;&lt;/m:sup&gt;&lt;/m:sSup&gt;&lt;m:r&gt;&lt;w:rPr&gt;&lt;w:rFonts w:ascii=&quot;Cambria Math&quot; w:fareast=&quot;Times New Roman&quot; w:h-ansi=&quot;Cambria Math&quot;/&gt;&lt;wx:font wx:val=&quot;Cambria Math&quot;/&gt;&lt;w:i/&gt;&lt;w:sz w:val=&quot;24&quot;/&gt;&lt;w:sz-cs w:val=&quot;24&quot;/&gt;&lt;/w:rPr&gt;&lt;m:t&gt;+iE&quo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9" o:title="" chromakey="white"/>
          </v:shape>
        </w:pict>
      </w:r>
      <w:r>
        <w:tab/>
      </w:r>
      <w:r>
        <w:tab/>
      </w:r>
      <w:r>
        <w:tab/>
      </w:r>
      <w:r>
        <w:tab/>
        <w:t>(7)</w:t>
      </w:r>
    </w:p>
    <w:p w:rsidR="00344EB7" w:rsidRPr="005903E0" w:rsidRDefault="00344EB7" w:rsidP="005903E0">
      <w:pPr>
        <w:spacing w:after="0" w:line="360" w:lineRule="auto"/>
        <w:jc w:val="both"/>
        <w:rPr>
          <w:sz w:val="24"/>
        </w:rPr>
      </w:pPr>
    </w:p>
    <w:p w:rsidR="00344EB7" w:rsidRPr="005903E0" w:rsidRDefault="00344EB7" w:rsidP="005903E0">
      <w:pPr>
        <w:spacing w:after="0" w:line="360" w:lineRule="auto"/>
        <w:jc w:val="both"/>
        <w:rPr>
          <w:sz w:val="24"/>
        </w:rPr>
      </w:pPr>
      <w:r w:rsidRPr="005903E0">
        <w:rPr>
          <w:sz w:val="24"/>
        </w:rPr>
        <w:t xml:space="preserve">where, the first term E’ represents the elastic contribution while the second term E” represents the viscous contribution. </w:t>
      </w:r>
    </w:p>
    <w:p w:rsidR="00344EB7" w:rsidRPr="005903E0" w:rsidRDefault="00344EB7" w:rsidP="005903E0">
      <w:pPr>
        <w:spacing w:line="360" w:lineRule="auto"/>
        <w:jc w:val="both"/>
        <w:rPr>
          <w:sz w:val="24"/>
        </w:rPr>
      </w:pPr>
    </w:p>
    <w:p w:rsidR="00344EB7" w:rsidRPr="00B127FE" w:rsidRDefault="00344EB7" w:rsidP="005903E0">
      <w:pPr>
        <w:pStyle w:val="Heading3"/>
        <w:rPr>
          <w:lang w:val="en-US"/>
        </w:rPr>
      </w:pPr>
      <w:bookmarkStart w:id="4" w:name="_Toc403117988"/>
      <w:r w:rsidRPr="00B127FE">
        <w:rPr>
          <w:lang w:val="en-US"/>
        </w:rPr>
        <w:t>N</w:t>
      </w:r>
      <w:r>
        <w:rPr>
          <w:lang w:val="en-US"/>
        </w:rPr>
        <w:t>uclear Magnetic Resonance (NMR)</w:t>
      </w:r>
      <w:bookmarkEnd w:id="4"/>
    </w:p>
    <w:p w:rsidR="00344EB7" w:rsidRPr="00B127FE" w:rsidRDefault="00344EB7" w:rsidP="005903E0">
      <w:pPr>
        <w:pStyle w:val="Heading4"/>
        <w:rPr>
          <w:lang w:val="en-US"/>
        </w:rPr>
      </w:pPr>
      <w:bookmarkStart w:id="5" w:name="_Toc403117989"/>
      <w:r>
        <w:rPr>
          <w:lang w:val="en-US"/>
        </w:rPr>
        <w:t>Water Distribution</w:t>
      </w:r>
      <w:bookmarkEnd w:id="5"/>
    </w:p>
    <w:p w:rsidR="00344EB7" w:rsidRPr="005903E0" w:rsidRDefault="00344EB7" w:rsidP="005903E0">
      <w:pPr>
        <w:spacing w:line="360" w:lineRule="auto"/>
        <w:jc w:val="both"/>
        <w:rPr>
          <w:rFonts w:eastAsia="Times New Roman"/>
          <w:sz w:val="24"/>
          <w:lang w:val="en-US"/>
        </w:rPr>
      </w:pPr>
    </w:p>
    <w:p w:rsidR="00344EB7" w:rsidRPr="005903E0" w:rsidRDefault="00344EB7" w:rsidP="005903E0">
      <w:pPr>
        <w:spacing w:line="360" w:lineRule="auto"/>
        <w:jc w:val="both"/>
        <w:rPr>
          <w:rFonts w:eastAsia="Times New Roman"/>
          <w:sz w:val="24"/>
          <w:lang w:val="en-US"/>
        </w:rPr>
      </w:pPr>
      <w:r>
        <w:rPr>
          <w:rFonts w:eastAsia="Times New Roman"/>
          <w:sz w:val="24"/>
          <w:lang w:val="en-US"/>
        </w:rPr>
        <w:tab/>
      </w:r>
      <w:r w:rsidRPr="005903E0">
        <w:rPr>
          <w:rFonts w:eastAsia="Times New Roman"/>
          <w:sz w:val="24"/>
          <w:lang w:val="en-US"/>
        </w:rPr>
        <w:t xml:space="preserve">Figure </w:t>
      </w:r>
      <w:r>
        <w:rPr>
          <w:rFonts w:eastAsia="Times New Roman"/>
          <w:sz w:val="24"/>
          <w:lang w:val="en-US"/>
        </w:rPr>
        <w:t>3</w:t>
      </w:r>
      <w:r w:rsidRPr="005903E0">
        <w:rPr>
          <w:rFonts w:eastAsia="Times New Roman"/>
          <w:sz w:val="24"/>
          <w:lang w:val="en-US"/>
        </w:rPr>
        <w:t xml:space="preserve"> shows the NMR sequence used for measuring the amount of water at different locations in the test samples. Initially, the NMR signal contains a crude oil and water contribution. Because of a significantly lower transverse relaxation time for the crude oil, one may use the C</w:t>
      </w:r>
      <w:r w:rsidRPr="00F07A5A">
        <w:rPr>
          <w:rFonts w:eastAsia="Times New Roman"/>
          <w:sz w:val="24"/>
          <w:vertAlign w:val="subscript"/>
          <w:lang w:val="en-US"/>
        </w:rPr>
        <w:t>1</w:t>
      </w:r>
      <w:r w:rsidRPr="005903E0">
        <w:rPr>
          <w:rFonts w:eastAsia="Times New Roman"/>
          <w:sz w:val="24"/>
          <w:lang w:val="en-US"/>
        </w:rPr>
        <w:t xml:space="preserve"> loop to suppress the contribution from the crude oil. The first gradient echo is then from water only, and a Fourier transform of this echo yields a water profile. The second loop is used to measure a gradient echo at an even longer observation time, which gives another water profile. These two profiles may then be used to correct for transverse relaxation of the water signal, ending with a third water profile, which is unaffected by transverse relaxation processes. This profile is proportional to the water content along the sample, and by calibrating with a sample that contains 100% water; one can measure the water content along the height of the emulsion. C</w:t>
      </w:r>
      <w:r w:rsidRPr="005903E0">
        <w:rPr>
          <w:rFonts w:eastAsia="Times New Roman"/>
          <w:sz w:val="24"/>
          <w:vertAlign w:val="subscript"/>
          <w:lang w:val="en-US"/>
        </w:rPr>
        <w:t>1</w:t>
      </w:r>
      <w:r w:rsidRPr="005903E0">
        <w:rPr>
          <w:rFonts w:eastAsia="Times New Roman"/>
          <w:sz w:val="24"/>
          <w:lang w:val="en-US"/>
        </w:rPr>
        <w:t xml:space="preserve"> is determined by measuring the signal for pure oil phase and determining at which C</w:t>
      </w:r>
      <w:r w:rsidRPr="005903E0">
        <w:rPr>
          <w:rFonts w:eastAsia="Times New Roman"/>
          <w:sz w:val="24"/>
          <w:vertAlign w:val="subscript"/>
          <w:lang w:val="en-US"/>
        </w:rPr>
        <w:t>1</w:t>
      </w:r>
      <w:r w:rsidRPr="005903E0">
        <w:rPr>
          <w:rFonts w:eastAsia="Times New Roman"/>
          <w:sz w:val="24"/>
          <w:lang w:val="en-US"/>
        </w:rPr>
        <w:t xml:space="preserve"> value the entire oil signal has vanished. </w:t>
      </w:r>
    </w:p>
    <w:p w:rsidR="00344EB7" w:rsidRPr="005903E0" w:rsidRDefault="00344EB7" w:rsidP="005903E0">
      <w:pPr>
        <w:spacing w:line="360" w:lineRule="auto"/>
        <w:jc w:val="both"/>
        <w:rPr>
          <w:sz w:val="24"/>
          <w:lang w:val="en-US"/>
        </w:rPr>
      </w:pPr>
    </w:p>
    <w:p w:rsidR="00344EB7" w:rsidRPr="00B127FE" w:rsidRDefault="00344EB7" w:rsidP="0076469B">
      <w:pPr>
        <w:spacing w:line="360" w:lineRule="auto"/>
        <w:rPr>
          <w:rFonts w:eastAsia="Times New Roman"/>
          <w:lang w:val="en-US"/>
        </w:rPr>
      </w:pPr>
      <w:r w:rsidRPr="000E6B28">
        <w:rPr>
          <w:rFonts w:eastAsia="Times New Roman"/>
          <w:lang w:val="en-US"/>
        </w:rPr>
        <w:pict>
          <v:shape id="_x0000_i1044" type="#_x0000_t75" style="width:430pt;height:107.5pt" o:allowoverlap="f">
            <v:imagedata r:id="rId20" o:title=""/>
          </v:shape>
        </w:pict>
      </w:r>
    </w:p>
    <w:p w:rsidR="00344EB7" w:rsidRPr="005903E0" w:rsidRDefault="00344EB7" w:rsidP="0076469B">
      <w:pPr>
        <w:pStyle w:val="Caption"/>
        <w:rPr>
          <w:sz w:val="24"/>
          <w:szCs w:val="24"/>
          <w:lang w:val="en-US"/>
        </w:rPr>
      </w:pPr>
      <w:r w:rsidRPr="005903E0">
        <w:rPr>
          <w:sz w:val="24"/>
          <w:szCs w:val="24"/>
        </w:rPr>
        <w:t xml:space="preserve">Figure </w:t>
      </w:r>
      <w:r>
        <w:rPr>
          <w:sz w:val="24"/>
          <w:szCs w:val="24"/>
        </w:rPr>
        <w:t>3</w:t>
      </w:r>
      <w:r w:rsidRPr="005903E0">
        <w:rPr>
          <w:i/>
          <w:sz w:val="24"/>
          <w:szCs w:val="24"/>
          <w:lang w:val="en-US"/>
        </w:rPr>
        <w:t>:</w:t>
      </w:r>
      <w:r w:rsidRPr="005903E0">
        <w:rPr>
          <w:sz w:val="24"/>
          <w:szCs w:val="24"/>
          <w:lang w:val="en-US"/>
        </w:rPr>
        <w:t xml:space="preserve"> </w:t>
      </w:r>
      <w:r w:rsidRPr="005903E0">
        <w:rPr>
          <w:b w:val="0"/>
          <w:sz w:val="24"/>
          <w:szCs w:val="24"/>
          <w:lang w:val="en-US"/>
        </w:rPr>
        <w:t>NMR sequence used for acquiring the water profile.</w:t>
      </w:r>
    </w:p>
    <w:p w:rsidR="00344EB7" w:rsidRPr="005903E0" w:rsidRDefault="00344EB7" w:rsidP="005903E0">
      <w:pPr>
        <w:spacing w:line="360" w:lineRule="auto"/>
        <w:jc w:val="both"/>
        <w:rPr>
          <w:sz w:val="24"/>
          <w:lang w:val="en-US"/>
        </w:rPr>
      </w:pPr>
    </w:p>
    <w:p w:rsidR="00344EB7" w:rsidRPr="005903E0" w:rsidRDefault="00344EB7" w:rsidP="005903E0">
      <w:pPr>
        <w:spacing w:line="360" w:lineRule="auto"/>
        <w:jc w:val="both"/>
        <w:rPr>
          <w:sz w:val="24"/>
          <w:lang w:val="en-US"/>
        </w:rPr>
      </w:pPr>
      <w:r>
        <w:rPr>
          <w:sz w:val="24"/>
          <w:lang w:val="en-US"/>
        </w:rPr>
        <w:tab/>
      </w:r>
      <w:r w:rsidRPr="005903E0">
        <w:rPr>
          <w:sz w:val="24"/>
          <w:lang w:val="en-US"/>
        </w:rPr>
        <w:t>The NMR measurements were performed on a low field NMR spectrometer supplied by Anvendt Teknologi AS</w:t>
      </w:r>
      <w:r>
        <w:rPr>
          <w:sz w:val="24"/>
          <w:lang w:val="en-US"/>
        </w:rPr>
        <w:t xml:space="preserve"> (Norway)</w:t>
      </w:r>
      <w:r w:rsidRPr="005903E0">
        <w:rPr>
          <w:sz w:val="24"/>
          <w:lang w:val="en-US"/>
        </w:rPr>
        <w:t xml:space="preserve">. The magnetic field is 0.48 T, capable of delivering a gradient strength up to 4 T/m. The duration of the sinusoidal gradient pulse is 0.8 ms, and the direction of the gradient is along the length of the tube. The NMR sample tubes of 18 mm diameter were filled with ~4 mL of the emulsion. </w:t>
      </w:r>
    </w:p>
    <w:p w:rsidR="00344EB7" w:rsidRPr="005903E0" w:rsidRDefault="00344EB7" w:rsidP="005903E0">
      <w:pPr>
        <w:spacing w:line="360" w:lineRule="auto"/>
        <w:jc w:val="both"/>
        <w:rPr>
          <w:sz w:val="24"/>
          <w:lang w:val="en-US"/>
        </w:rPr>
      </w:pPr>
      <w:r>
        <w:rPr>
          <w:sz w:val="24"/>
          <w:lang w:val="en-US"/>
        </w:rPr>
        <w:tab/>
      </w:r>
      <w:r w:rsidRPr="005903E0">
        <w:rPr>
          <w:sz w:val="24"/>
          <w:lang w:val="en-US"/>
        </w:rPr>
        <w:t>Some uncertainties are introduced from approximations in the NMR theory and the sensitivity of the NMR. These measurement uncertainties are dependent on the viscosity of the continuous phase, and decreases with increase in viscosity. For heavy oils (like the ones used in this study) the error in the NMR measurements can be approximated around 5 %. Details about the NMR procedu</w:t>
      </w:r>
      <w:r>
        <w:rPr>
          <w:sz w:val="24"/>
          <w:lang w:val="en-US"/>
        </w:rPr>
        <w:t>re can be found in Opedal et al.</w:t>
      </w:r>
      <w:hyperlink w:anchor="_ENREF_14" w:tooltip="Opedal, 2010 #355" w:history="1">
        <w:r>
          <w:rPr>
            <w:sz w:val="24"/>
            <w:lang w:val="en-US"/>
          </w:rPr>
          <w:fldChar w:fldCharType="begin"/>
        </w:r>
        <w:r>
          <w:rPr>
            <w:sz w:val="24"/>
            <w:lang w:val="en-US"/>
          </w:rPr>
          <w:instrText xml:space="preserve"> ADDIN EN.CITE &lt;EndNote&gt;&lt;Cite&gt;&lt;Author&gt;Opedal&lt;/Author&gt;&lt;Year&gt;2010&lt;/Year&gt;&lt;RecNum&gt;355&lt;/RecNum&gt;&lt;DisplayText&gt;&lt;style face="superscript"&gt;14&lt;/style&gt;&lt;/DisplayText&gt;&lt;record&gt;&lt;rec-number&gt;355&lt;/rec-number&gt;&lt;foreign-keys&gt;&lt;key app="EN" db-id="52xfwsp0ga9afdev2thv2erjz2xdfd0s0w2p"&gt;355&lt;/key&gt;&lt;/foreign-keys&gt;&lt;ref-type name="Journal Article"&gt;17&lt;/ref-type&gt;&lt;contributors&gt;&lt;authors&gt;&lt;author&gt;Opedal, Nils van der Tuuk&lt;/author&gt;&lt;author&gt;Sørland, Geir&lt;/author&gt;&lt;author&gt;Sjöblom, Johan&lt;/author&gt;&lt;/authors&gt;&lt;/contributors&gt;&lt;titles&gt;&lt;title&gt;Emulsion Stability Studied by Nuclear Magnetic Resonance (NMR)&lt;/title&gt;&lt;secondary-title&gt;Energy &amp;amp; Fuels&lt;/secondary-title&gt;&lt;/titles&gt;&lt;periodical&gt;&lt;full-title&gt;Energy &amp;amp; Fuels&lt;/full-title&gt;&lt;/periodical&gt;&lt;pages&gt;3628-3633&lt;/pages&gt;&lt;volume&gt;24&lt;/volume&gt;&lt;number&gt;6&lt;/number&gt;&lt;dates&gt;&lt;year&gt;2010&lt;/year&gt;&lt;/dates&gt;&lt;publisher&gt;American Chemical Society&lt;/publisher&gt;&lt;isbn&gt;0887-0624&lt;/isbn&gt;&lt;urls&gt;&lt;related-urls&gt;&lt;url&gt;http://dx.doi.org/10.1021/ef100268x&lt;/url&gt;&lt;/related-urls&gt;&lt;/urls&gt;&lt;electronic-resource-num&gt;10.1021/ef100268x&lt;/electronic-resource-num&gt;&lt;/record&gt;&lt;/Cite&gt;&lt;/EndNote&gt;</w:instrText>
        </w:r>
        <w:r>
          <w:rPr>
            <w:sz w:val="24"/>
            <w:lang w:val="en-US"/>
          </w:rPr>
          <w:fldChar w:fldCharType="separate"/>
        </w:r>
        <w:r w:rsidRPr="00DB495D">
          <w:rPr>
            <w:noProof/>
            <w:sz w:val="24"/>
            <w:vertAlign w:val="superscript"/>
            <w:lang w:val="en-US"/>
          </w:rPr>
          <w:t>14</w:t>
        </w:r>
        <w:r>
          <w:rPr>
            <w:sz w:val="24"/>
            <w:lang w:val="en-US"/>
          </w:rPr>
          <w:fldChar w:fldCharType="end"/>
        </w:r>
      </w:hyperlink>
      <w:r w:rsidRPr="005903E0">
        <w:rPr>
          <w:sz w:val="24"/>
          <w:lang w:val="en-US"/>
        </w:rPr>
        <w:t xml:space="preserve"> and Simon et al.</w:t>
      </w:r>
      <w:hyperlink w:anchor="_ENREF_15" w:tooltip="Simon, 2011 #559" w:history="1">
        <w:r>
          <w:rPr>
            <w:sz w:val="24"/>
            <w:lang w:val="en-US"/>
          </w:rPr>
          <w:fldChar w:fldCharType="begin"/>
        </w:r>
        <w:r>
          <w:rPr>
            <w:sz w:val="24"/>
            <w:lang w:val="en-US"/>
          </w:rPr>
          <w:instrText xml:space="preserve"> ADDIN EN.CITE &lt;EndNote&gt;&lt;Cite&gt;&lt;Author&gt;Simon&lt;/Author&gt;&lt;Year&gt;2011&lt;/Year&gt;&lt;RecNum&gt;559&lt;/RecNum&gt;&lt;DisplayText&gt;&lt;style face="superscript"&gt;15&lt;/style&gt;&lt;/DisplayText&gt;&lt;record&gt;&lt;rec-number&gt;559&lt;/rec-number&gt;&lt;foreign-keys&gt;&lt;key app="EN" db-id="52xfwsp0ga9afdev2thv2erjz2xdfd0s0w2p"&gt;559&lt;/key&gt;&lt;/foreign-keys&gt;&lt;ref-type name="Journal Article"&gt;17&lt;/ref-type&gt;&lt;contributors&gt;&lt;authors&gt;&lt;author&gt;Simon, Sébastien&lt;/author&gt;&lt;author&gt;Pierrard, Xavier&lt;/author&gt;&lt;author&gt;Sjöblom, Johan&lt;/author&gt;&lt;author&gt;Sørland, Geir H.&lt;/author&gt;&lt;/authors&gt;&lt;/contributors&gt;&lt;titles&gt;&lt;title&gt;Separation profile of model water-in-oil emulsions followed by nuclear magnetic resonance (NMR) measurements: Application range and comparison with a multiple-light scattering based apparatus&lt;/title&gt;&lt;secondary-title&gt;Journal of Colloid and Interface Science&lt;/secondary-title&gt;&lt;/titles&gt;&lt;periodical&gt;&lt;full-title&gt;Journal of Colloid and Interface Science&lt;/full-title&gt;&lt;/periodical&gt;&lt;pages&gt;352-361&lt;/pages&gt;&lt;volume&gt;356&lt;/volume&gt;&lt;number&gt;1&lt;/number&gt;&lt;keywords&gt;&lt;keyword&gt;Water-in-oil emulsion&lt;/keyword&gt;&lt;keyword&gt;Oil–water separation&lt;/keyword&gt;&lt;keyword&gt;Sedimentation&lt;/keyword&gt;&lt;keyword&gt;Coalescence&lt;/keyword&gt;&lt;keyword&gt;Turbiscan&lt;/keyword&gt;&lt;keyword&gt;NMR&lt;/keyword&gt;&lt;/keywords&gt;&lt;dates&gt;&lt;year&gt;2011&lt;/year&gt;&lt;/dates&gt;&lt;isbn&gt;0021-9797&lt;/isbn&gt;&lt;urls&gt;&lt;related-urls&gt;&lt;url&gt;http://www.sciencedirect.com/science/article/pii/S0021979711000282&lt;/url&gt;&lt;/related-urls&gt;&lt;/urls&gt;&lt;electronic-resource-num&gt;10.1016/j.jcis.2011.01.012&lt;/electronic-resource-num&gt;&lt;/record&gt;&lt;/Cite&gt;&lt;/EndNote&gt;</w:instrText>
        </w:r>
        <w:r>
          <w:rPr>
            <w:sz w:val="24"/>
            <w:lang w:val="en-US"/>
          </w:rPr>
          <w:fldChar w:fldCharType="separate"/>
        </w:r>
        <w:r w:rsidRPr="00DB495D">
          <w:rPr>
            <w:noProof/>
            <w:sz w:val="24"/>
            <w:vertAlign w:val="superscript"/>
            <w:lang w:val="en-US"/>
          </w:rPr>
          <w:t>15</w:t>
        </w:r>
        <w:r>
          <w:rPr>
            <w:sz w:val="24"/>
            <w:lang w:val="en-US"/>
          </w:rPr>
          <w:fldChar w:fldCharType="end"/>
        </w:r>
      </w:hyperlink>
    </w:p>
    <w:p w:rsidR="00344EB7" w:rsidRPr="00B127FE" w:rsidRDefault="00344EB7" w:rsidP="0076469B">
      <w:pPr>
        <w:rPr>
          <w:lang w:val="en-US"/>
        </w:rPr>
      </w:pPr>
    </w:p>
    <w:p w:rsidR="00344EB7" w:rsidRPr="00B127FE" w:rsidRDefault="00344EB7" w:rsidP="005903E0">
      <w:pPr>
        <w:pStyle w:val="Heading4"/>
        <w:rPr>
          <w:lang w:val="en-US"/>
        </w:rPr>
      </w:pPr>
      <w:bookmarkStart w:id="6" w:name="_Toc403117990"/>
      <w:r w:rsidRPr="00B127FE">
        <w:rPr>
          <w:lang w:val="en-US"/>
        </w:rPr>
        <w:t>Droplet Size Distributions by NMR</w:t>
      </w:r>
      <w:bookmarkEnd w:id="6"/>
    </w:p>
    <w:p w:rsidR="00344EB7" w:rsidRPr="005903E0" w:rsidRDefault="00344EB7" w:rsidP="005903E0">
      <w:pPr>
        <w:spacing w:line="360" w:lineRule="auto"/>
        <w:jc w:val="both"/>
        <w:rPr>
          <w:sz w:val="24"/>
          <w:lang w:val="en-US"/>
        </w:rPr>
      </w:pPr>
    </w:p>
    <w:p w:rsidR="00344EB7" w:rsidRPr="005903E0" w:rsidRDefault="00344EB7" w:rsidP="00320438">
      <w:pPr>
        <w:spacing w:line="360" w:lineRule="auto"/>
        <w:ind w:firstLine="708"/>
        <w:jc w:val="both"/>
        <w:rPr>
          <w:sz w:val="24"/>
          <w:lang w:val="en-US"/>
        </w:rPr>
      </w:pPr>
      <w:r>
        <w:rPr>
          <w:sz w:val="24"/>
          <w:lang w:val="en-US"/>
        </w:rPr>
        <w:t>The method for acquiring droplet size distributions by NMR is thoroughly treated in Sørland</w:t>
      </w:r>
      <w:hyperlink w:anchor="_ENREF_16" w:tooltip="Sørland, 2014 #941" w:history="1">
        <w:r>
          <w:rPr>
            <w:sz w:val="24"/>
            <w:lang w:val="en-US"/>
          </w:rPr>
          <w:fldChar w:fldCharType="begin"/>
        </w:r>
        <w:r>
          <w:rPr>
            <w:sz w:val="24"/>
            <w:lang w:val="en-US"/>
          </w:rPr>
          <w:instrText xml:space="preserve"> ADDIN EN.CITE &lt;EndNote&gt;&lt;Cite&gt;&lt;Author&gt;Sørland&lt;/Author&gt;&lt;Year&gt;2014&lt;/Year&gt;&lt;RecNum&gt;941&lt;/RecNum&gt;&lt;DisplayText&gt;&lt;style face="superscript"&gt;16&lt;/style&gt;&lt;/DisplayText&gt;&lt;record&gt;&lt;rec-number&gt;941&lt;/rec-number&gt;&lt;foreign-keys&gt;&lt;key app="EN" db-id="52xfwsp0ga9afdev2thv2erjz2xdfd0s0w2p"&gt;941&lt;/key&gt;&lt;/foreign-keys&gt;&lt;ref-type name="Book"&gt;6&lt;/ref-type&gt;&lt;contributors&gt;&lt;authors&gt;&lt;author&gt;Sørland, Geir Humborstad&lt;/author&gt;&lt;/authors&gt;&lt;/contributors&gt;&lt;titles&gt;&lt;title&gt;Dynamic Pulsed-Field-Gradient NMR&lt;/title&gt;&lt;secondary-title&gt;Springer Series in Chemical Physics&lt;/secondary-title&gt;&lt;/titles&gt;&lt;number&gt;110&lt;/number&gt;&lt;dates&gt;&lt;year&gt;2014&lt;/year&gt;&lt;/dates&gt;&lt;publisher&gt;Springer-Verlag Berlin Heidelberg&lt;/publisher&gt;&lt;isbn&gt;978-3-662-44499-3&lt;/isbn&gt;&lt;urls&gt;&lt;/urls&gt;&lt;/record&gt;&lt;/Cite&gt;&lt;/EndNote&gt;</w:instrText>
        </w:r>
        <w:r>
          <w:rPr>
            <w:sz w:val="24"/>
            <w:lang w:val="en-US"/>
          </w:rPr>
          <w:fldChar w:fldCharType="separate"/>
        </w:r>
        <w:r w:rsidRPr="00F07A5A">
          <w:rPr>
            <w:noProof/>
            <w:sz w:val="24"/>
            <w:vertAlign w:val="superscript"/>
            <w:lang w:val="en-US"/>
          </w:rPr>
          <w:t>16</w:t>
        </w:r>
        <w:r>
          <w:rPr>
            <w:sz w:val="24"/>
            <w:lang w:val="en-US"/>
          </w:rPr>
          <w:fldChar w:fldCharType="end"/>
        </w:r>
      </w:hyperlink>
      <w:r>
        <w:rPr>
          <w:sz w:val="24"/>
          <w:lang w:val="en-US"/>
        </w:rPr>
        <w:t>, and here we sketch the solution which combines diffusion and relaxation time measurements. Restricted diffusion measurements at short observation times</w:t>
      </w:r>
      <w:r w:rsidRPr="005903E0">
        <w:rPr>
          <w:sz w:val="24"/>
          <w:lang w:val="en-US"/>
        </w:rPr>
        <w:t xml:space="preserve"> </w:t>
      </w:r>
      <w:r>
        <w:rPr>
          <w:sz w:val="24"/>
          <w:lang w:val="en-US"/>
        </w:rPr>
        <w:t xml:space="preserve">is </w:t>
      </w:r>
      <w:r w:rsidRPr="005903E0">
        <w:rPr>
          <w:sz w:val="24"/>
          <w:lang w:val="en-US"/>
        </w:rPr>
        <w:t>a situation where the surface relaxation term is absent in the solution of the diffusion propagator, i.e. the short time expansion</w:t>
      </w:r>
      <w:hyperlink w:anchor="_ENREF_17" w:tooltip="Mitra, 1993 #404" w:history="1">
        <w:r>
          <w:rPr>
            <w:sz w:val="24"/>
            <w:lang w:val="en-US"/>
          </w:rPr>
          <w:fldChar w:fldCharType="begin"/>
        </w:r>
        <w:r>
          <w:rPr>
            <w:sz w:val="24"/>
            <w:lang w:val="en-US"/>
          </w:rPr>
          <w:instrText xml:space="preserve"> ADDIN EN.CITE &lt;EndNote&gt;&lt;Cite&gt;&lt;Author&gt;Mitra&lt;/Author&gt;&lt;Year&gt;1993&lt;/Year&gt;&lt;RecNum&gt;404&lt;/RecNum&gt;&lt;DisplayText&gt;&lt;style face="superscript"&gt;17&lt;/style&gt;&lt;/DisplayText&gt;&lt;record&gt;&lt;rec-number&gt;404&lt;/rec-number&gt;&lt;foreign-keys&gt;&lt;key app="EN" db-id="52xfwsp0ga9afdev2thv2erjz2xdfd0s0w2p"&gt;404&lt;/key&gt;&lt;/foreign-keys&gt;&lt;ref-type name="Journal Article"&gt;17&lt;/ref-type&gt;&lt;contributors&gt;&lt;authors&gt;&lt;author&gt;Mitra, Partha P.&lt;/author&gt;&lt;author&gt;Sen, Pabitra N.&lt;/author&gt;&lt;author&gt;Schwartz, Lawrence M.&lt;/author&gt;&lt;/authors&gt;&lt;/contributors&gt;&lt;titles&gt;&lt;title&gt;Short-time behavior of the diffusion coefficient as a geometrical probe of porous media&lt;/title&gt;&lt;secondary-title&gt;Physical Review B&lt;/secondary-title&gt;&lt;/titles&gt;&lt;periodical&gt;&lt;full-title&gt;Physical Review B&lt;/full-title&gt;&lt;/periodical&gt;&lt;pages&gt;8565&lt;/pages&gt;&lt;volume&gt;47&lt;/volume&gt;&lt;number&gt;14&lt;/number&gt;&lt;dates&gt;&lt;year&gt;1993&lt;/year&gt;&lt;/dates&gt;&lt;publisher&gt;American Physical Society&lt;/publisher&gt;&lt;urls&gt;&lt;related-urls&gt;&lt;url&gt;http://link.aps.org/doi/10.1103/PhysRevB.47.8565&lt;/url&gt;&lt;/related-urls&gt;&lt;/urls&gt;&lt;/record&gt;&lt;/Cite&gt;&lt;/EndNote&gt;</w:instrText>
        </w:r>
        <w:r>
          <w:rPr>
            <w:sz w:val="24"/>
            <w:lang w:val="en-US"/>
          </w:rPr>
          <w:fldChar w:fldCharType="separate"/>
        </w:r>
        <w:r w:rsidRPr="00F07A5A">
          <w:rPr>
            <w:noProof/>
            <w:sz w:val="24"/>
            <w:vertAlign w:val="superscript"/>
            <w:lang w:val="en-US"/>
          </w:rPr>
          <w:t>17</w:t>
        </w:r>
        <w:r>
          <w:rPr>
            <w:sz w:val="24"/>
            <w:lang w:val="en-US"/>
          </w:rPr>
          <w:fldChar w:fldCharType="end"/>
        </w:r>
      </w:hyperlink>
      <w:r w:rsidRPr="005903E0">
        <w:rPr>
          <w:sz w:val="24"/>
          <w:lang w:val="en-US"/>
        </w:rPr>
        <w:t>. By assuming piecewise smooth and flat surfaces and that only a small fraction of the particles are sensing the restricting geometries, the restricted diffusion coefficient can be written as</w:t>
      </w:r>
      <w:hyperlink w:anchor="_ENREF_17" w:tooltip="Mitra, 1993 #404" w:history="1">
        <w:r>
          <w:rPr>
            <w:sz w:val="24"/>
            <w:lang w:val="en-US"/>
          </w:rPr>
          <w:fldChar w:fldCharType="begin"/>
        </w:r>
        <w:r>
          <w:rPr>
            <w:sz w:val="24"/>
            <w:lang w:val="en-US"/>
          </w:rPr>
          <w:instrText xml:space="preserve"> ADDIN EN.CITE &lt;EndNote&gt;&lt;Cite&gt;&lt;Author&gt;Mitra&lt;/Author&gt;&lt;Year&gt;1993&lt;/Year&gt;&lt;RecNum&gt;404&lt;/RecNum&gt;&lt;DisplayText&gt;&lt;style face="superscript"&gt;17&lt;/style&gt;&lt;/DisplayText&gt;&lt;record&gt;&lt;rec-number&gt;404&lt;/rec-number&gt;&lt;foreign-keys&gt;&lt;key app="EN" db-id="52xfwsp0ga9afdev2thv2erjz2xdfd0s0w2p"&gt;404&lt;/key&gt;&lt;/foreign-keys&gt;&lt;ref-type name="Journal Article"&gt;17&lt;/ref-type&gt;&lt;contributors&gt;&lt;authors&gt;&lt;author&gt;Mitra, Partha P.&lt;/author&gt;&lt;author&gt;Sen, Pabitra N.&lt;/author&gt;&lt;author&gt;Schwartz, Lawrence M.&lt;/author&gt;&lt;/authors&gt;&lt;/contributors&gt;&lt;titles&gt;&lt;title&gt;Short-time behavior of the diffusion coefficient as a geometrical probe of porous media&lt;/title&gt;&lt;secondary-title&gt;Physical Review B&lt;/secondary-title&gt;&lt;/titles&gt;&lt;periodical&gt;&lt;full-title&gt;Physical Review B&lt;/full-title&gt;&lt;/periodical&gt;&lt;pages&gt;8565&lt;/pages&gt;&lt;volume&gt;47&lt;/volume&gt;&lt;number&gt;14&lt;/number&gt;&lt;dates&gt;&lt;year&gt;1993&lt;/year&gt;&lt;/dates&gt;&lt;publisher&gt;American Physical Society&lt;/publisher&gt;&lt;urls&gt;&lt;related-urls&gt;&lt;url&gt;http://link.aps.org/doi/10.1103/PhysRevB.47.8565&lt;/url&gt;&lt;/related-urls&gt;&lt;/urls&gt;&lt;/record&gt;&lt;/Cite&gt;&lt;/EndNote&gt;</w:instrText>
        </w:r>
        <w:r>
          <w:rPr>
            <w:sz w:val="24"/>
            <w:lang w:val="en-US"/>
          </w:rPr>
          <w:fldChar w:fldCharType="separate"/>
        </w:r>
        <w:r w:rsidRPr="00F07A5A">
          <w:rPr>
            <w:noProof/>
            <w:sz w:val="24"/>
            <w:vertAlign w:val="superscript"/>
            <w:lang w:val="en-US"/>
          </w:rPr>
          <w:t>17</w:t>
        </w:r>
        <w:r>
          <w:rPr>
            <w:sz w:val="24"/>
            <w:lang w:val="en-US"/>
          </w:rPr>
          <w:fldChar w:fldCharType="end"/>
        </w:r>
      </w:hyperlink>
      <w:r>
        <w:rPr>
          <w:sz w:val="24"/>
          <w:lang w:val="en-US"/>
        </w:rPr>
        <w:t>:</w:t>
      </w:r>
    </w:p>
    <w:p w:rsidR="00344EB7" w:rsidRPr="005903E0" w:rsidRDefault="00344EB7" w:rsidP="005903E0">
      <w:pPr>
        <w:spacing w:line="360" w:lineRule="auto"/>
        <w:jc w:val="both"/>
        <w:rPr>
          <w:sz w:val="24"/>
          <w:lang w:val="en-US"/>
        </w:rPr>
      </w:pPr>
    </w:p>
    <w:p w:rsidR="00344EB7" w:rsidRPr="005903E0" w:rsidRDefault="00344EB7" w:rsidP="005903E0">
      <w:pPr>
        <w:spacing w:line="360" w:lineRule="auto"/>
        <w:jc w:val="both"/>
        <w:rPr>
          <w:sz w:val="24"/>
          <w:lang w:val="en-US"/>
        </w:rPr>
      </w:pPr>
      <w:r w:rsidRPr="005903E0">
        <w:rPr>
          <w:position w:val="-30"/>
          <w:sz w:val="24"/>
          <w:lang w:val="en-US"/>
        </w:rPr>
        <w:object w:dxaOrig="3500" w:dyaOrig="680">
          <v:shape id="_x0000_i1045" type="#_x0000_t75" style="width:161pt;height:32pt" o:ole="">
            <v:imagedata r:id="rId21" o:title=""/>
          </v:shape>
          <o:OLEObject Type="Embed" ProgID="Equation.DSMT4" ShapeID="_x0000_i1045" DrawAspect="Content" ObjectID="_1516774783" r:id="rId22"/>
        </w:object>
      </w:r>
      <w:r w:rsidRPr="005903E0">
        <w:rPr>
          <w:sz w:val="24"/>
          <w:lang w:val="en-US"/>
        </w:rPr>
        <w:tab/>
      </w:r>
      <w:r w:rsidRPr="005903E0">
        <w:rPr>
          <w:sz w:val="24"/>
          <w:lang w:val="en-US"/>
        </w:rPr>
        <w:tab/>
      </w:r>
      <w:r w:rsidRPr="005903E0">
        <w:rPr>
          <w:sz w:val="24"/>
          <w:lang w:val="en-US"/>
        </w:rPr>
        <w:tab/>
      </w:r>
      <w:r w:rsidRPr="005903E0">
        <w:rPr>
          <w:sz w:val="24"/>
          <w:lang w:val="en-US"/>
        </w:rPr>
        <w:tab/>
      </w:r>
      <w:r w:rsidRPr="005903E0">
        <w:rPr>
          <w:sz w:val="24"/>
          <w:lang w:val="en-US"/>
        </w:rPr>
        <w:tab/>
      </w:r>
      <w:r w:rsidRPr="005903E0">
        <w:rPr>
          <w:sz w:val="24"/>
          <w:lang w:val="en-US"/>
        </w:rPr>
        <w:tab/>
      </w:r>
      <w:r w:rsidRPr="005903E0">
        <w:rPr>
          <w:sz w:val="24"/>
          <w:lang w:val="en-US"/>
        </w:rPr>
        <w:tab/>
        <w:t xml:space="preserve"> (</w:t>
      </w:r>
      <w:r>
        <w:rPr>
          <w:sz w:val="24"/>
          <w:lang w:val="en-US"/>
        </w:rPr>
        <w:t>8</w:t>
      </w:r>
      <w:r w:rsidRPr="005903E0">
        <w:rPr>
          <w:sz w:val="24"/>
          <w:lang w:val="en-US"/>
        </w:rPr>
        <w:t>)</w:t>
      </w:r>
      <w:r w:rsidRPr="005903E0">
        <w:rPr>
          <w:sz w:val="24"/>
          <w:lang w:val="en-US"/>
        </w:rPr>
        <w:tab/>
      </w:r>
    </w:p>
    <w:p w:rsidR="00344EB7" w:rsidRPr="005903E0" w:rsidRDefault="00344EB7" w:rsidP="005903E0">
      <w:pPr>
        <w:spacing w:line="360" w:lineRule="auto"/>
        <w:jc w:val="both"/>
        <w:rPr>
          <w:sz w:val="24"/>
          <w:lang w:val="en-US"/>
        </w:rPr>
      </w:pPr>
      <w:r w:rsidRPr="005903E0">
        <w:rPr>
          <w:sz w:val="24"/>
          <w:lang w:val="en-US"/>
        </w:rPr>
        <w:t xml:space="preserve">where </w:t>
      </w:r>
      <w:r w:rsidRPr="005903E0">
        <w:rPr>
          <w:i/>
          <w:sz w:val="24"/>
          <w:lang w:val="en-US"/>
        </w:rPr>
        <w:t>D</w:t>
      </w:r>
      <w:r w:rsidRPr="005903E0">
        <w:rPr>
          <w:sz w:val="24"/>
          <w:lang w:val="en-US"/>
        </w:rPr>
        <w:t>(</w:t>
      </w:r>
      <w:r w:rsidRPr="005903E0">
        <w:rPr>
          <w:i/>
          <w:sz w:val="24"/>
          <w:lang w:val="en-US"/>
        </w:rPr>
        <w:t>t</w:t>
      </w:r>
      <w:r w:rsidRPr="005903E0">
        <w:rPr>
          <w:sz w:val="24"/>
          <w:lang w:val="en-US"/>
        </w:rPr>
        <w:t xml:space="preserve">) is the time dependent diffusion coefficient, </w:t>
      </w:r>
      <w:r w:rsidRPr="005903E0">
        <w:rPr>
          <w:i/>
          <w:sz w:val="24"/>
          <w:lang w:val="en-US"/>
        </w:rPr>
        <w:t>D</w:t>
      </w:r>
      <w:r w:rsidRPr="005903E0">
        <w:rPr>
          <w:sz w:val="24"/>
          <w:vertAlign w:val="subscript"/>
          <w:lang w:val="en-US"/>
        </w:rPr>
        <w:t>0</w:t>
      </w:r>
      <w:r w:rsidRPr="005903E0">
        <w:rPr>
          <w:sz w:val="24"/>
          <w:lang w:val="en-US"/>
        </w:rPr>
        <w:t xml:space="preserve"> is the unrestricted diffusion coefficient, in bulk fluid, and </w:t>
      </w:r>
      <w:r w:rsidRPr="005903E0">
        <w:rPr>
          <w:i/>
          <w:sz w:val="24"/>
          <w:lang w:val="en-US"/>
        </w:rPr>
        <w:t>t</w:t>
      </w:r>
      <w:r w:rsidRPr="005903E0">
        <w:rPr>
          <w:sz w:val="24"/>
          <w:lang w:val="en-US"/>
        </w:rPr>
        <w:t xml:space="preserve"> is the observation time. The higher order terms </w:t>
      </w:r>
      <w:r w:rsidRPr="005903E0">
        <w:rPr>
          <w:i/>
          <w:sz w:val="24"/>
          <w:lang w:val="en-US"/>
        </w:rPr>
        <w:t xml:space="preserve">in t, </w:t>
      </w:r>
      <w:r w:rsidRPr="005903E0">
        <w:rPr>
          <w:rFonts w:ascii="Calibri" w:hAnsi="Calibri"/>
          <w:i/>
          <w:sz w:val="24"/>
          <w:lang w:val="en-US"/>
        </w:rPr>
        <w:t>φ (ρ</w:t>
      </w:r>
      <w:r w:rsidRPr="005903E0">
        <w:rPr>
          <w:i/>
          <w:sz w:val="24"/>
          <w:lang w:val="en-US"/>
        </w:rPr>
        <w:t xml:space="preserve"> , R, t)</w:t>
      </w:r>
      <w:r w:rsidRPr="005903E0">
        <w:rPr>
          <w:sz w:val="24"/>
          <w:lang w:val="en-US"/>
        </w:rPr>
        <w:t>, hold the deviation due to finite surface relaxivity and curvature (</w:t>
      </w:r>
      <w:r w:rsidRPr="005903E0">
        <w:rPr>
          <w:i/>
          <w:sz w:val="24"/>
          <w:lang w:val="en-US"/>
        </w:rPr>
        <w:t>R</w:t>
      </w:r>
      <w:r w:rsidRPr="005903E0">
        <w:rPr>
          <w:sz w:val="24"/>
          <w:lang w:val="en-US"/>
        </w:rPr>
        <w:t xml:space="preserve">) of the surfaces. At the shortest observation times these terms may be neglected such that the deviation from bulk diffusion depends on the surface to volume ratio alone. In a porous system a large span in pore sizes must be assumed, and thus eq. 3 must be expected to be valid also for a heterogeneous system. If </w:t>
      </w:r>
      <w:r w:rsidRPr="005903E0">
        <w:rPr>
          <w:i/>
          <w:sz w:val="24"/>
          <w:lang w:val="en-US"/>
        </w:rPr>
        <w:sym w:font="Symbol" w:char="F078"/>
      </w:r>
      <w:r w:rsidRPr="005903E0">
        <w:rPr>
          <w:i/>
          <w:sz w:val="24"/>
          <w:vertAlign w:val="subscript"/>
          <w:lang w:val="en-US"/>
        </w:rPr>
        <w:t>i</w:t>
      </w:r>
      <w:r w:rsidRPr="005903E0">
        <w:rPr>
          <w:sz w:val="24"/>
          <w:lang w:val="en-US"/>
        </w:rPr>
        <w:t xml:space="preserve"> is the volume fraction of the droplets with surface to volume ratio (</w:t>
      </w:r>
      <w:r w:rsidRPr="005903E0">
        <w:rPr>
          <w:i/>
          <w:sz w:val="24"/>
          <w:lang w:val="en-US"/>
        </w:rPr>
        <w:t>S</w:t>
      </w:r>
      <w:r w:rsidRPr="005903E0">
        <w:rPr>
          <w:sz w:val="24"/>
          <w:lang w:val="en-US"/>
        </w:rPr>
        <w:t>/</w:t>
      </w:r>
      <w:r w:rsidRPr="005903E0">
        <w:rPr>
          <w:i/>
          <w:sz w:val="24"/>
          <w:lang w:val="en-US"/>
        </w:rPr>
        <w:t>V</w:t>
      </w:r>
      <w:r w:rsidRPr="005903E0">
        <w:rPr>
          <w:sz w:val="24"/>
          <w:lang w:val="en-US"/>
        </w:rPr>
        <w:t>)</w:t>
      </w:r>
      <w:r w:rsidRPr="005903E0">
        <w:rPr>
          <w:i/>
          <w:sz w:val="24"/>
          <w:vertAlign w:val="subscript"/>
          <w:lang w:val="en-US"/>
        </w:rPr>
        <w:t>i</w:t>
      </w:r>
      <w:r w:rsidRPr="005903E0">
        <w:rPr>
          <w:sz w:val="24"/>
          <w:lang w:val="en-US"/>
        </w:rPr>
        <w:t xml:space="preserve">, eq. </w:t>
      </w:r>
      <w:r>
        <w:rPr>
          <w:sz w:val="24"/>
          <w:lang w:val="en-US"/>
        </w:rPr>
        <w:t>8</w:t>
      </w:r>
      <w:r w:rsidRPr="005903E0">
        <w:rPr>
          <w:sz w:val="24"/>
          <w:lang w:val="en-US"/>
        </w:rPr>
        <w:t xml:space="preserve"> can be expressed as (</w:t>
      </w:r>
      <w:r>
        <w:rPr>
          <w:sz w:val="24"/>
          <w:lang w:val="en-US"/>
        </w:rPr>
        <w:t>9</w:t>
      </w:r>
      <w:r w:rsidRPr="005903E0">
        <w:rPr>
          <w:sz w:val="24"/>
          <w:lang w:val="en-US"/>
        </w:rPr>
        <w:t>)</w:t>
      </w:r>
    </w:p>
    <w:p w:rsidR="00344EB7" w:rsidRPr="005903E0" w:rsidRDefault="00344EB7" w:rsidP="005903E0">
      <w:pPr>
        <w:spacing w:line="360" w:lineRule="auto"/>
        <w:jc w:val="both"/>
        <w:rPr>
          <w:sz w:val="24"/>
          <w:lang w:val="en-US"/>
        </w:rPr>
      </w:pPr>
    </w:p>
    <w:p w:rsidR="00344EB7" w:rsidRPr="005903E0" w:rsidRDefault="00344EB7" w:rsidP="005903E0">
      <w:pPr>
        <w:spacing w:line="360" w:lineRule="auto"/>
        <w:jc w:val="both"/>
        <w:rPr>
          <w:sz w:val="24"/>
          <w:lang w:val="en-US"/>
        </w:rPr>
      </w:pPr>
      <w:r w:rsidRPr="005903E0">
        <w:rPr>
          <w:sz w:val="24"/>
          <w:lang w:val="en-US"/>
        </w:rPr>
        <w:object w:dxaOrig="6039" w:dyaOrig="840">
          <v:shape id="_x0000_i1046" type="#_x0000_t75" style="width:253.5pt;height:35.5pt" o:ole="">
            <v:imagedata r:id="rId23" o:title=""/>
          </v:shape>
          <o:OLEObject Type="Embed" ProgID="Equation.DSMT4" ShapeID="_x0000_i1046" DrawAspect="Content" ObjectID="_1516774784" r:id="rId24"/>
        </w:object>
      </w:r>
      <w:r w:rsidRPr="005903E0">
        <w:rPr>
          <w:sz w:val="24"/>
          <w:lang w:val="en-US"/>
        </w:rPr>
        <w:tab/>
      </w:r>
      <w:r w:rsidRPr="005903E0">
        <w:rPr>
          <w:sz w:val="24"/>
          <w:lang w:val="en-US"/>
        </w:rPr>
        <w:tab/>
      </w:r>
      <w:r w:rsidRPr="005903E0">
        <w:rPr>
          <w:sz w:val="24"/>
          <w:lang w:val="en-US"/>
        </w:rPr>
        <w:tab/>
      </w:r>
      <w:r w:rsidRPr="005903E0">
        <w:rPr>
          <w:sz w:val="24"/>
          <w:lang w:val="en-US"/>
        </w:rPr>
        <w:tab/>
        <w:t>(</w:t>
      </w:r>
      <w:r>
        <w:rPr>
          <w:sz w:val="24"/>
          <w:lang w:val="en-US"/>
        </w:rPr>
        <w:t>9</w:t>
      </w:r>
      <w:r w:rsidRPr="005903E0">
        <w:rPr>
          <w:sz w:val="24"/>
          <w:lang w:val="en-US"/>
        </w:rPr>
        <w:t xml:space="preserve">)         </w:t>
      </w:r>
    </w:p>
    <w:p w:rsidR="00344EB7" w:rsidRPr="005903E0" w:rsidRDefault="00344EB7" w:rsidP="005903E0">
      <w:pPr>
        <w:spacing w:line="360" w:lineRule="auto"/>
        <w:jc w:val="both"/>
        <w:rPr>
          <w:sz w:val="24"/>
          <w:lang w:val="en-US"/>
        </w:rPr>
      </w:pPr>
    </w:p>
    <w:p w:rsidR="00344EB7" w:rsidRPr="005903E0" w:rsidRDefault="00344EB7" w:rsidP="005903E0">
      <w:pPr>
        <w:spacing w:line="360" w:lineRule="auto"/>
        <w:jc w:val="both"/>
        <w:rPr>
          <w:sz w:val="24"/>
          <w:lang w:val="en-US"/>
        </w:rPr>
      </w:pPr>
      <w:r>
        <w:rPr>
          <w:noProof/>
          <w:lang w:val="nb-NO" w:eastAsia="nb-NO"/>
        </w:rPr>
        <w:pict>
          <v:shape id="_x0000_s1027" type="#_x0000_t75" style="position:absolute;left:0;text-align:left;margin-left:79pt;margin-top:38.4pt;width:33.75pt;height:18.75pt;z-index:251650560">
            <v:imagedata r:id="rId25" o:title=""/>
          </v:shape>
          <o:OLEObject Type="Embed" ProgID="Equation.DSMT4" ShapeID="_x0000_s1027" DrawAspect="Content" ObjectID="_1516774785" r:id="rId26"/>
        </w:pict>
      </w:r>
      <w:r w:rsidRPr="005903E0">
        <w:rPr>
          <w:sz w:val="24"/>
          <w:lang w:val="en-US"/>
        </w:rPr>
        <w:t xml:space="preserve">Measurements of the early departure from bulk diffusion combined with a linear fit of the experimental data to the square root of time will thus result in a value for the average surface to volume ratio               </w:t>
      </w:r>
      <w:hyperlink w:anchor="_ENREF_18" w:tooltip="Opedal, 2009 #352" w:history="1">
        <w:r>
          <w:rPr>
            <w:sz w:val="24"/>
            <w:lang w:val="en-US"/>
          </w:rPr>
          <w:fldChar w:fldCharType="begin">
            <w:fldData xml:space="preserve">PEVuZE5vdGU+PENpdGU+PEF1dGhvcj5PcGVkYWw8L0F1dGhvcj48WWVhcj4yMDA5PC9ZZWFyPjxS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</w:fldData>
          </w:fldChar>
        </w:r>
        <w:r>
          <w:rPr>
            <w:sz w:val="24"/>
            <w:lang w:val="en-US"/>
          </w:rPr>
          <w:instrText xml:space="preserve"> ADDIN EN.CITE </w:instrText>
        </w:r>
        <w:r>
          <w:rPr>
            <w:sz w:val="24"/>
            <w:lang w:val="en-US"/>
          </w:rPr>
          <w:fldChar w:fldCharType="begin">
            <w:fldData xml:space="preserve">PEVuZE5vdGU+PENpdGU+PEF1dGhvcj5PcGVkYWw8L0F1dGhvcj48WWVhcj4yMDA5PC9ZZWFyPjxS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</w:fldData>
          </w:fldChar>
        </w:r>
        <w:r>
          <w:rPr>
            <w:sz w:val="24"/>
            <w:lang w:val="en-US"/>
          </w:rPr>
          <w:instrText xml:space="preserve"> ADDIN EN.CITE.DATA </w:instrText>
        </w:r>
        <w:r w:rsidRPr="006F73D8">
          <w:rPr>
            <w:sz w:val="24"/>
            <w:lang w:val="en-US"/>
          </w:rPr>
        </w:r>
        <w:r>
          <w:rPr>
            <w:sz w:val="24"/>
            <w:lang w:val="en-US"/>
          </w:rPr>
          <w:fldChar w:fldCharType="end"/>
        </w:r>
        <w:r w:rsidRPr="006F73D8">
          <w:rPr>
            <w:sz w:val="24"/>
            <w:lang w:val="en-US"/>
          </w:rPr>
        </w:r>
        <w:r>
          <w:rPr>
            <w:sz w:val="24"/>
            <w:lang w:val="en-US"/>
          </w:rPr>
          <w:fldChar w:fldCharType="separate"/>
        </w:r>
        <w:r w:rsidRPr="00F07A5A">
          <w:rPr>
            <w:noProof/>
            <w:sz w:val="24"/>
            <w:vertAlign w:val="superscript"/>
            <w:lang w:val="en-US"/>
          </w:rPr>
          <w:t>18-20</w:t>
        </w:r>
        <w:r>
          <w:rPr>
            <w:sz w:val="24"/>
            <w:lang w:val="en-US"/>
          </w:rPr>
          <w:fldChar w:fldCharType="end"/>
        </w:r>
      </w:hyperlink>
      <w:r w:rsidRPr="005903E0">
        <w:rPr>
          <w:sz w:val="24"/>
          <w:lang w:val="en-US"/>
        </w:rPr>
        <w:t>.</w:t>
      </w:r>
    </w:p>
    <w:p w:rsidR="00344EB7" w:rsidRDefault="00344EB7" w:rsidP="00320438">
      <w:pPr>
        <w:spacing w:after="0" w:line="360" w:lineRule="auto"/>
        <w:rPr>
          <w:rFonts w:eastAsia="Times New Roman"/>
          <w:sz w:val="24"/>
          <w:lang w:eastAsia="nb-NO"/>
        </w:rPr>
      </w:pPr>
      <w:r w:rsidRPr="00457453">
        <w:rPr>
          <w:rFonts w:eastAsia="Times New Roman"/>
          <w:sz w:val="24"/>
          <w:lang w:val="en-US" w:eastAsia="en-US"/>
        </w:rPr>
        <w:tab/>
        <w:t>Assuming that the water molecules probe the droplets within the sample, there is a simple relation</w:t>
      </w:r>
      <w:r w:rsidRPr="00457453">
        <w:rPr>
          <w:rFonts w:eastAsia="Times New Roman"/>
          <w:sz w:val="24"/>
          <w:lang w:eastAsia="nb-NO"/>
        </w:rPr>
        <w:t xml:space="preserve"> </w:t>
      </w:r>
      <w:r w:rsidRPr="00457453">
        <w:rPr>
          <w:rFonts w:eastAsia="Times New Roman"/>
          <w:sz w:val="24"/>
          <w:lang w:val="en-US" w:eastAsia="en-US"/>
        </w:rPr>
        <w:t xml:space="preserve">between </w:t>
      </w:r>
      <w:r w:rsidRPr="00457453">
        <w:rPr>
          <w:rFonts w:eastAsia="Times New Roman"/>
          <w:i/>
          <w:sz w:val="24"/>
          <w:lang w:val="en-US" w:eastAsia="en-US"/>
        </w:rPr>
        <w:t>T</w:t>
      </w:r>
      <w:r w:rsidRPr="00457453">
        <w:rPr>
          <w:rFonts w:eastAsia="Times New Roman"/>
          <w:sz w:val="24"/>
          <w:vertAlign w:val="subscript"/>
          <w:lang w:val="en-US" w:eastAsia="en-US"/>
        </w:rPr>
        <w:t>2</w:t>
      </w:r>
      <w:r w:rsidRPr="00457453">
        <w:rPr>
          <w:rFonts w:eastAsia="Times New Roman"/>
          <w:sz w:val="24"/>
          <w:lang w:val="en-US" w:eastAsia="en-US"/>
        </w:rPr>
        <w:t xml:space="preserve"> values and the droplet sizes</w:t>
      </w:r>
    </w:p>
    <w:p w:rsidR="00344EB7" w:rsidRPr="00457453" w:rsidRDefault="00344EB7" w:rsidP="00320438">
      <w:pPr>
        <w:spacing w:after="0" w:line="360" w:lineRule="auto"/>
        <w:rPr>
          <w:rFonts w:eastAsia="Times New Roman"/>
          <w:sz w:val="24"/>
          <w:lang w:val="en-US" w:eastAsia="en-US"/>
        </w:rPr>
      </w:pPr>
    </w:p>
    <w:p w:rsidR="00344EB7" w:rsidRPr="00457453" w:rsidRDefault="00344EB7" w:rsidP="00320438">
      <w:pPr>
        <w:spacing w:after="0" w:line="360" w:lineRule="auto"/>
        <w:rPr>
          <w:rFonts w:eastAsia="Times New Roman"/>
          <w:sz w:val="24"/>
          <w:lang w:val="en-US" w:eastAsia="en-US"/>
        </w:rPr>
      </w:pPr>
      <w:r>
        <w:rPr>
          <w:noProof/>
          <w:lang w:val="nb-NO" w:eastAsia="nb-NO"/>
        </w:rPr>
        <w:pict>
          <v:shape id="_x0000_s1028" type="#_x0000_t75" style="position:absolute;margin-left:14.75pt;margin-top:0;width:42pt;height:33pt;z-index:251659776">
            <v:imagedata r:id="rId27" o:title=""/>
          </v:shape>
          <o:OLEObject Type="Embed" ProgID="Equation.DSMT4" ShapeID="_x0000_s1028" DrawAspect="Content" ObjectID="_1516774786" r:id="rId28"/>
        </w:pict>
      </w:r>
      <w:r w:rsidRPr="00457453">
        <w:rPr>
          <w:rFonts w:eastAsia="Times New Roman"/>
          <w:sz w:val="24"/>
          <w:lang w:val="en-US" w:eastAsia="en-US"/>
        </w:rPr>
        <w:t xml:space="preserve">     </w:t>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p>
    <w:p w:rsidR="00344EB7" w:rsidRPr="00457453" w:rsidRDefault="00344EB7" w:rsidP="00320438">
      <w:pPr>
        <w:spacing w:after="0" w:line="360" w:lineRule="auto"/>
        <w:rPr>
          <w:rFonts w:eastAsia="Times New Roman"/>
          <w:sz w:val="24"/>
          <w:lang w:val="en-US" w:eastAsia="en-US"/>
        </w:rPr>
      </w:pPr>
      <w:r w:rsidRPr="00457453">
        <w:rPr>
          <w:rFonts w:eastAsia="Times New Roman"/>
          <w:sz w:val="24"/>
          <w:lang w:val="en-US" w:eastAsia="en-US"/>
        </w:rPr>
        <w:tab/>
        <w:t xml:space="preserve">         </w:t>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t>(</w:t>
      </w:r>
      <w:r>
        <w:rPr>
          <w:rFonts w:eastAsia="Times New Roman"/>
          <w:sz w:val="24"/>
          <w:lang w:val="en-US" w:eastAsia="en-US"/>
        </w:rPr>
        <w:t>10</w:t>
      </w:r>
      <w:r w:rsidRPr="00457453">
        <w:rPr>
          <w:rFonts w:eastAsia="Times New Roman"/>
          <w:sz w:val="24"/>
          <w:lang w:val="en-US" w:eastAsia="en-US"/>
        </w:rPr>
        <w:t>)</w:t>
      </w:r>
    </w:p>
    <w:p w:rsidR="00344EB7" w:rsidRPr="00457453" w:rsidRDefault="00344EB7" w:rsidP="00320438">
      <w:pPr>
        <w:spacing w:after="0" w:line="360" w:lineRule="auto"/>
        <w:rPr>
          <w:rFonts w:eastAsia="Times New Roman"/>
          <w:sz w:val="24"/>
          <w:lang w:val="en-US" w:eastAsia="en-US"/>
        </w:rPr>
      </w:pPr>
    </w:p>
    <w:p w:rsidR="00344EB7" w:rsidRDefault="00344EB7" w:rsidP="00320438">
      <w:pPr>
        <w:spacing w:after="0" w:line="360" w:lineRule="auto"/>
        <w:rPr>
          <w:rFonts w:eastAsia="Times New Roman"/>
          <w:sz w:val="24"/>
          <w:lang w:val="en-US" w:eastAsia="en-US"/>
        </w:rPr>
      </w:pPr>
      <w:r w:rsidRPr="00457453">
        <w:rPr>
          <w:rFonts w:eastAsia="Times New Roman"/>
          <w:sz w:val="24"/>
          <w:lang w:val="en-US" w:eastAsia="en-US"/>
        </w:rPr>
        <w:t xml:space="preserve">This couples the surface to volume ratio to the surface relaxivity, </w:t>
      </w:r>
      <w:r w:rsidRPr="00457453">
        <w:rPr>
          <w:rFonts w:eastAsia="Times New Roman"/>
          <w:i/>
          <w:sz w:val="24"/>
          <w:lang w:val="en-US" w:eastAsia="en-US"/>
        </w:rPr>
        <w:sym w:font="Symbol" w:char="F072"/>
      </w:r>
      <w:r w:rsidRPr="00457453">
        <w:rPr>
          <w:rFonts w:eastAsia="Times New Roman"/>
          <w:sz w:val="24"/>
          <w:lang w:val="en-US" w:eastAsia="en-US"/>
        </w:rPr>
        <w:t>, and makes it difficult to assign the T</w:t>
      </w:r>
      <w:r w:rsidRPr="00457453">
        <w:rPr>
          <w:rFonts w:eastAsia="Times New Roman"/>
          <w:sz w:val="24"/>
          <w:vertAlign w:val="subscript"/>
          <w:lang w:val="en-US" w:eastAsia="en-US"/>
        </w:rPr>
        <w:t>2</w:t>
      </w:r>
      <w:r w:rsidRPr="00457453">
        <w:rPr>
          <w:rFonts w:eastAsia="Times New Roman"/>
          <w:sz w:val="24"/>
          <w:lang w:val="en-US" w:eastAsia="en-US"/>
        </w:rPr>
        <w:t xml:space="preserve"> distribution to a (V/S) distribution. However, if the assumption made in equation </w:t>
      </w:r>
      <w:r>
        <w:rPr>
          <w:rFonts w:eastAsia="Times New Roman"/>
          <w:sz w:val="24"/>
          <w:lang w:val="en-US" w:eastAsia="en-US"/>
        </w:rPr>
        <w:t>10</w:t>
      </w:r>
      <w:r w:rsidRPr="00457453">
        <w:rPr>
          <w:rFonts w:eastAsia="Times New Roman"/>
          <w:sz w:val="24"/>
          <w:lang w:val="en-US" w:eastAsia="en-US"/>
        </w:rPr>
        <w:t xml:space="preserve"> holds for any droplet size, with </w:t>
      </w:r>
      <w:r w:rsidRPr="00457453">
        <w:rPr>
          <w:rFonts w:eastAsia="Times New Roman"/>
          <w:i/>
          <w:sz w:val="24"/>
          <w:lang w:val="en-US" w:eastAsia="en-US"/>
        </w:rPr>
        <w:sym w:font="Symbol" w:char="F078"/>
      </w:r>
      <w:r w:rsidRPr="00457453">
        <w:rPr>
          <w:rFonts w:eastAsia="Times New Roman"/>
          <w:i/>
          <w:sz w:val="24"/>
          <w:vertAlign w:val="subscript"/>
          <w:lang w:val="en-US" w:eastAsia="en-US"/>
        </w:rPr>
        <w:t>i</w:t>
      </w:r>
      <w:r w:rsidRPr="00457453">
        <w:rPr>
          <w:rFonts w:eastAsia="Times New Roman"/>
          <w:sz w:val="24"/>
          <w:lang w:val="en-US" w:eastAsia="en-US"/>
        </w:rPr>
        <w:t xml:space="preserve"> being the volume fraction of pores with surface to volume ratio (S/V)</w:t>
      </w:r>
      <w:r w:rsidRPr="00457453">
        <w:rPr>
          <w:rFonts w:eastAsia="Times New Roman"/>
          <w:sz w:val="24"/>
          <w:vertAlign w:val="subscript"/>
          <w:lang w:val="en-US" w:eastAsia="en-US"/>
        </w:rPr>
        <w:t>i</w:t>
      </w:r>
      <w:r w:rsidRPr="00457453">
        <w:rPr>
          <w:rFonts w:eastAsia="Times New Roman"/>
          <w:sz w:val="24"/>
          <w:lang w:val="en-US" w:eastAsia="en-US"/>
        </w:rPr>
        <w:t xml:space="preserve"> and corresponding relaxation time </w:t>
      </w:r>
      <w:r w:rsidRPr="00457453">
        <w:rPr>
          <w:rFonts w:eastAsia="Times New Roman"/>
          <w:i/>
          <w:sz w:val="24"/>
          <w:lang w:val="en-US" w:eastAsia="en-US"/>
        </w:rPr>
        <w:t>T</w:t>
      </w:r>
      <w:r w:rsidRPr="00457453">
        <w:rPr>
          <w:rFonts w:eastAsia="Times New Roman"/>
          <w:sz w:val="24"/>
          <w:vertAlign w:val="subscript"/>
          <w:lang w:val="en-US" w:eastAsia="en-US"/>
        </w:rPr>
        <w:t>2</w:t>
      </w:r>
      <w:r w:rsidRPr="00457453">
        <w:rPr>
          <w:rFonts w:eastAsia="Times New Roman"/>
          <w:i/>
          <w:sz w:val="24"/>
          <w:vertAlign w:val="subscript"/>
          <w:lang w:val="en-US" w:eastAsia="en-US"/>
        </w:rPr>
        <w:t>i</w:t>
      </w:r>
      <w:r w:rsidRPr="00457453">
        <w:rPr>
          <w:rFonts w:eastAsia="Times New Roman"/>
          <w:sz w:val="24"/>
          <w:lang w:val="en-US" w:eastAsia="en-US"/>
        </w:rPr>
        <w:t xml:space="preserve"> , it may be written </w:t>
      </w:r>
    </w:p>
    <w:p w:rsidR="00344EB7" w:rsidRPr="00457453" w:rsidRDefault="00344EB7" w:rsidP="00320438">
      <w:pPr>
        <w:spacing w:after="0" w:line="360" w:lineRule="auto"/>
        <w:rPr>
          <w:rFonts w:eastAsia="Times New Roman"/>
          <w:sz w:val="24"/>
          <w:lang w:val="en-US" w:eastAsia="en-US"/>
        </w:rPr>
      </w:pPr>
    </w:p>
    <w:p w:rsidR="00344EB7" w:rsidRPr="00457453" w:rsidRDefault="00344EB7" w:rsidP="00320438">
      <w:pPr>
        <w:spacing w:after="0" w:line="360" w:lineRule="auto"/>
        <w:rPr>
          <w:rFonts w:eastAsia="Times New Roman"/>
          <w:sz w:val="24"/>
          <w:lang w:val="en-US" w:eastAsia="en-US"/>
        </w:rPr>
      </w:pPr>
      <w:r>
        <w:rPr>
          <w:noProof/>
          <w:lang w:val="nb-NO" w:eastAsia="nb-NO"/>
        </w:rPr>
        <w:pict>
          <v:shape id="_x0000_s1029" type="#_x0000_t75" style="position:absolute;margin-left:-.3pt;margin-top:0;width:233.25pt;height:36.75pt;z-index:251660800">
            <v:imagedata r:id="rId29" o:title=""/>
          </v:shape>
          <o:OLEObject Type="Embed" ProgID="Equation.DSMT4" ShapeID="_x0000_s1029" DrawAspect="Content" ObjectID="_1516774787" r:id="rId30"/>
        </w:pict>
      </w:r>
    </w:p>
    <w:p w:rsidR="00344EB7" w:rsidRPr="00457453" w:rsidRDefault="00344EB7" w:rsidP="00320438">
      <w:pPr>
        <w:spacing w:after="0" w:line="360" w:lineRule="auto"/>
        <w:rPr>
          <w:rFonts w:eastAsia="Times New Roman"/>
          <w:sz w:val="24"/>
          <w:lang w:val="en-US" w:eastAsia="en-US"/>
        </w:rPr>
      </w:pPr>
      <w:r w:rsidRPr="00457453">
        <w:rPr>
          <w:rFonts w:eastAsia="Times New Roman"/>
          <w:sz w:val="24"/>
          <w:lang w:val="en-US" w:eastAsia="en-US"/>
        </w:rPr>
        <w:tab/>
        <w:t xml:space="preserve">         </w:t>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r>
      <w:r w:rsidRPr="00457453">
        <w:rPr>
          <w:rFonts w:eastAsia="Times New Roman"/>
          <w:sz w:val="24"/>
          <w:lang w:val="en-US" w:eastAsia="en-US"/>
        </w:rPr>
        <w:tab/>
        <w:t>(</w:t>
      </w:r>
      <w:r>
        <w:rPr>
          <w:rFonts w:eastAsia="Times New Roman"/>
          <w:sz w:val="24"/>
          <w:lang w:val="en-US" w:eastAsia="en-US"/>
        </w:rPr>
        <w:t>11</w:t>
      </w:r>
      <w:r w:rsidRPr="00457453">
        <w:rPr>
          <w:rFonts w:eastAsia="Times New Roman"/>
          <w:sz w:val="24"/>
          <w:lang w:val="en-US" w:eastAsia="en-US"/>
        </w:rPr>
        <w:t>)</w:t>
      </w:r>
    </w:p>
    <w:p w:rsidR="00344EB7" w:rsidRPr="00457453" w:rsidRDefault="00344EB7" w:rsidP="00320438">
      <w:pPr>
        <w:spacing w:after="0" w:line="360" w:lineRule="auto"/>
        <w:rPr>
          <w:rFonts w:eastAsia="Times New Roman"/>
          <w:sz w:val="24"/>
          <w:lang w:val="en-US" w:eastAsia="en-US"/>
        </w:rPr>
      </w:pPr>
    </w:p>
    <w:p w:rsidR="00344EB7" w:rsidRPr="00457453" w:rsidRDefault="00344EB7" w:rsidP="00320438">
      <w:pPr>
        <w:spacing w:after="0" w:line="360" w:lineRule="auto"/>
        <w:rPr>
          <w:rFonts w:eastAsia="Times New Roman"/>
          <w:sz w:val="24"/>
          <w:lang w:val="en-US" w:eastAsia="en-US"/>
        </w:rPr>
      </w:pPr>
    </w:p>
    <w:p w:rsidR="00344EB7" w:rsidRDefault="00344EB7" w:rsidP="00320438">
      <w:pPr>
        <w:spacing w:line="360" w:lineRule="auto"/>
        <w:jc w:val="both"/>
        <w:rPr>
          <w:sz w:val="24"/>
          <w:lang w:val="en-US"/>
        </w:rPr>
      </w:pPr>
      <w:r w:rsidRPr="00457453">
        <w:rPr>
          <w:rFonts w:eastAsia="Times New Roman"/>
          <w:sz w:val="24"/>
          <w:lang w:val="en-US" w:eastAsia="en-US"/>
        </w:rPr>
        <w:t xml:space="preserve">Here the basic assumption that </w:t>
      </w:r>
      <w:r w:rsidRPr="003C4DEA">
        <w:rPr>
          <w:rFonts w:eastAsia="Times New Roman"/>
          <w:color w:val="000000"/>
          <w:sz w:val="24"/>
          <w:lang w:val="en-US" w:eastAsia="en-US"/>
        </w:rPr>
        <w:t xml:space="preserve">the surface relaxivity </w:t>
      </w:r>
      <w:r w:rsidRPr="003C4DEA">
        <w:rPr>
          <w:rFonts w:eastAsia="Times New Roman"/>
          <w:i/>
          <w:color w:val="000000"/>
          <w:sz w:val="24"/>
          <w:lang w:val="en-US" w:eastAsia="en-US"/>
        </w:rPr>
        <w:sym w:font="Symbol" w:char="F072"/>
      </w:r>
      <w:r w:rsidRPr="003C4DEA">
        <w:rPr>
          <w:rFonts w:eastAsia="Times New Roman"/>
          <w:color w:val="000000"/>
          <w:sz w:val="24"/>
          <w:lang w:val="en-US" w:eastAsia="en-US"/>
        </w:rPr>
        <w:t xml:space="preserve"> is </w:t>
      </w:r>
      <w:r w:rsidRPr="00457453">
        <w:rPr>
          <w:rFonts w:eastAsia="Times New Roman"/>
          <w:sz w:val="24"/>
          <w:lang w:val="en-US" w:eastAsia="en-US"/>
        </w:rPr>
        <w:t xml:space="preserve">independent of droplet size is made use of. The left hand side of equation </w:t>
      </w:r>
      <w:r>
        <w:rPr>
          <w:rFonts w:eastAsia="Times New Roman"/>
          <w:sz w:val="24"/>
          <w:lang w:val="en-US" w:eastAsia="en-US"/>
        </w:rPr>
        <w:t>11</w:t>
      </w:r>
      <w:r w:rsidRPr="00457453">
        <w:rPr>
          <w:rFonts w:eastAsia="Times New Roman"/>
          <w:sz w:val="24"/>
          <w:lang w:val="en-US" w:eastAsia="en-US"/>
        </w:rPr>
        <w:t xml:space="preserve"> is the harmonic mean of the </w:t>
      </w:r>
      <w:r w:rsidRPr="00457453">
        <w:rPr>
          <w:rFonts w:eastAsia="Times New Roman"/>
          <w:i/>
          <w:sz w:val="24"/>
          <w:lang w:val="en-US" w:eastAsia="en-US"/>
        </w:rPr>
        <w:t>T</w:t>
      </w:r>
      <w:r w:rsidRPr="00457453">
        <w:rPr>
          <w:rFonts w:eastAsia="Times New Roman"/>
          <w:sz w:val="24"/>
          <w:vertAlign w:val="subscript"/>
          <w:lang w:val="en-US" w:eastAsia="en-US"/>
        </w:rPr>
        <w:t>2</w:t>
      </w:r>
      <w:r w:rsidRPr="00457453">
        <w:rPr>
          <w:rFonts w:eastAsia="Times New Roman"/>
          <w:sz w:val="24"/>
          <w:lang w:val="en-US" w:eastAsia="en-US"/>
        </w:rPr>
        <w:t xml:space="preserve">-distribution weighted by the fraction </w:t>
      </w:r>
      <w:r w:rsidRPr="00457453">
        <w:rPr>
          <w:rFonts w:eastAsia="Times New Roman"/>
          <w:i/>
          <w:sz w:val="24"/>
          <w:lang w:val="en-US" w:eastAsia="en-US"/>
        </w:rPr>
        <w:sym w:font="Symbol" w:char="F078"/>
      </w:r>
      <w:r w:rsidRPr="00457453">
        <w:rPr>
          <w:rFonts w:eastAsia="Times New Roman"/>
          <w:i/>
          <w:sz w:val="24"/>
          <w:vertAlign w:val="subscript"/>
          <w:lang w:val="en-US" w:eastAsia="en-US"/>
        </w:rPr>
        <w:t>i</w:t>
      </w:r>
      <w:r w:rsidRPr="00457453">
        <w:rPr>
          <w:rFonts w:eastAsia="Times New Roman"/>
          <w:sz w:val="24"/>
          <w:lang w:val="en-US" w:eastAsia="en-US"/>
        </w:rPr>
        <w:t xml:space="preserve"> of nuclei with relaxation time </w:t>
      </w:r>
      <w:r w:rsidRPr="00457453">
        <w:rPr>
          <w:rFonts w:eastAsia="Times New Roman"/>
          <w:i/>
          <w:sz w:val="24"/>
          <w:lang w:val="en-US" w:eastAsia="en-US"/>
        </w:rPr>
        <w:t>T</w:t>
      </w:r>
      <w:r w:rsidRPr="00457453">
        <w:rPr>
          <w:rFonts w:eastAsia="Times New Roman"/>
          <w:sz w:val="24"/>
          <w:vertAlign w:val="subscript"/>
          <w:lang w:val="en-US" w:eastAsia="en-US"/>
        </w:rPr>
        <w:t>2</w:t>
      </w:r>
      <w:r w:rsidRPr="00457453">
        <w:rPr>
          <w:rFonts w:eastAsia="Times New Roman"/>
          <w:i/>
          <w:sz w:val="24"/>
          <w:vertAlign w:val="subscript"/>
          <w:lang w:val="en-US" w:eastAsia="en-US"/>
        </w:rPr>
        <w:t>i</w:t>
      </w:r>
      <w:r w:rsidRPr="00457453">
        <w:rPr>
          <w:rFonts w:eastAsia="Times New Roman"/>
          <w:sz w:val="24"/>
          <w:lang w:val="en-US" w:eastAsia="en-US"/>
        </w:rPr>
        <w:t xml:space="preserve"> and </w:t>
      </w:r>
      <w:r w:rsidRPr="00457453">
        <w:rPr>
          <w:rFonts w:eastAsia="Times New Roman"/>
          <w:i/>
          <w:sz w:val="24"/>
          <w:lang w:val="en-US" w:eastAsia="en-US"/>
        </w:rPr>
        <w:t>n</w:t>
      </w:r>
      <w:r w:rsidRPr="00457453">
        <w:rPr>
          <w:rFonts w:eastAsia="Times New Roman"/>
          <w:sz w:val="24"/>
          <w:lang w:val="en-US" w:eastAsia="en-US"/>
        </w:rPr>
        <w:t xml:space="preserve"> is the number of subdivisions of droplet sizes. This average can be calculated from the </w:t>
      </w:r>
      <w:r w:rsidRPr="00457453">
        <w:rPr>
          <w:rFonts w:eastAsia="Times New Roman"/>
          <w:i/>
          <w:sz w:val="24"/>
          <w:lang w:val="en-US" w:eastAsia="en-US"/>
        </w:rPr>
        <w:t>T</w:t>
      </w:r>
      <w:r w:rsidRPr="00457453">
        <w:rPr>
          <w:rFonts w:eastAsia="Times New Roman"/>
          <w:sz w:val="24"/>
          <w:vertAlign w:val="subscript"/>
          <w:lang w:val="en-US" w:eastAsia="en-US"/>
        </w:rPr>
        <w:t>2</w:t>
      </w:r>
      <w:r w:rsidRPr="00457453">
        <w:rPr>
          <w:rFonts w:eastAsia="Times New Roman"/>
          <w:sz w:val="24"/>
          <w:lang w:val="en-US" w:eastAsia="en-US"/>
        </w:rPr>
        <w:t xml:space="preserve">-distribution obtained in a CPMG measurement where the magnetization attenuation is converted into a </w:t>
      </w:r>
      <w:r w:rsidRPr="00457453">
        <w:rPr>
          <w:rFonts w:eastAsia="Times New Roman"/>
          <w:i/>
          <w:sz w:val="24"/>
          <w:lang w:val="en-US" w:eastAsia="en-US"/>
        </w:rPr>
        <w:t>T</w:t>
      </w:r>
      <w:r w:rsidRPr="00457453">
        <w:rPr>
          <w:rFonts w:eastAsia="Times New Roman"/>
          <w:sz w:val="24"/>
          <w:vertAlign w:val="subscript"/>
          <w:lang w:val="en-US" w:eastAsia="en-US"/>
        </w:rPr>
        <w:t>2</w:t>
      </w:r>
      <w:r w:rsidRPr="00457453">
        <w:rPr>
          <w:rFonts w:eastAsia="Times New Roman"/>
          <w:sz w:val="24"/>
          <w:lang w:val="en-US" w:eastAsia="en-US"/>
        </w:rPr>
        <w:t xml:space="preserve"> distribution by solving an inverse problem using e.g. an Inverse Laplace Transform (ILT) routine. Then the surface relaxivity </w:t>
      </w:r>
      <w:r w:rsidRPr="00457453">
        <w:rPr>
          <w:rFonts w:eastAsia="Times New Roman"/>
          <w:i/>
          <w:sz w:val="24"/>
          <w:lang w:val="en-US" w:eastAsia="en-US"/>
        </w:rPr>
        <w:sym w:font="Symbol" w:char="F072"/>
      </w:r>
      <w:r w:rsidRPr="00457453">
        <w:rPr>
          <w:rFonts w:eastAsia="Times New Roman"/>
          <w:i/>
          <w:sz w:val="24"/>
          <w:lang w:val="en-US" w:eastAsia="en-US"/>
        </w:rPr>
        <w:t xml:space="preserve"> </w:t>
      </w:r>
      <w:r w:rsidRPr="00457453">
        <w:rPr>
          <w:rFonts w:eastAsia="Times New Roman"/>
          <w:sz w:val="24"/>
          <w:lang w:val="en-US" w:eastAsia="en-US"/>
        </w:rPr>
        <w:t xml:space="preserve">can be calculated from equation </w:t>
      </w:r>
      <w:r>
        <w:rPr>
          <w:rFonts w:eastAsia="Times New Roman"/>
          <w:sz w:val="24"/>
          <w:lang w:val="en-US" w:eastAsia="en-US"/>
        </w:rPr>
        <w:t>11</w:t>
      </w:r>
      <w:r w:rsidRPr="00457453">
        <w:rPr>
          <w:rFonts w:eastAsia="Times New Roman"/>
          <w:sz w:val="24"/>
          <w:lang w:val="en-US" w:eastAsia="en-US"/>
        </w:rPr>
        <w:t xml:space="preserve"> if the average surface to volume ratio is already found from the diffusion experiment. Finally, the </w:t>
      </w:r>
      <w:r w:rsidRPr="003C4DEA">
        <w:rPr>
          <w:rFonts w:eastAsia="Times New Roman"/>
          <w:color w:val="000000"/>
          <w:sz w:val="24"/>
          <w:lang w:val="en-US" w:eastAsia="en-US"/>
        </w:rPr>
        <w:t xml:space="preserve">measured </w:t>
      </w:r>
      <w:r w:rsidRPr="003C4DEA">
        <w:rPr>
          <w:rFonts w:eastAsia="Times New Roman"/>
          <w:i/>
          <w:color w:val="000000"/>
          <w:sz w:val="24"/>
          <w:lang w:val="en-US" w:eastAsia="en-US"/>
        </w:rPr>
        <w:t>T</w:t>
      </w:r>
      <w:r w:rsidRPr="003C4DEA">
        <w:rPr>
          <w:rFonts w:eastAsia="Times New Roman"/>
          <w:color w:val="000000"/>
          <w:sz w:val="24"/>
          <w:vertAlign w:val="subscript"/>
          <w:lang w:val="en-US" w:eastAsia="en-US"/>
        </w:rPr>
        <w:t>2</w:t>
      </w:r>
      <w:r w:rsidRPr="003C4DEA">
        <w:rPr>
          <w:rFonts w:eastAsia="Times New Roman"/>
          <w:color w:val="000000"/>
          <w:sz w:val="24"/>
          <w:lang w:val="en-US" w:eastAsia="en-US"/>
        </w:rPr>
        <w:t>-distribution can be transformed into an absolute droplet size distribution (</w:t>
      </w:r>
      <w:r w:rsidRPr="003C4DEA">
        <w:rPr>
          <w:rFonts w:eastAsia="Times New Roman"/>
          <w:i/>
          <w:color w:val="000000"/>
          <w:sz w:val="24"/>
          <w:lang w:val="en-US" w:eastAsia="en-US"/>
        </w:rPr>
        <w:t>V</w:t>
      </w:r>
      <w:r w:rsidRPr="003C4DEA">
        <w:rPr>
          <w:rFonts w:eastAsia="Times New Roman"/>
          <w:color w:val="000000"/>
          <w:sz w:val="24"/>
          <w:lang w:val="en-US" w:eastAsia="en-US"/>
        </w:rPr>
        <w:t>/</w:t>
      </w:r>
      <w:r w:rsidRPr="003C4DEA">
        <w:rPr>
          <w:rFonts w:eastAsia="Times New Roman"/>
          <w:i/>
          <w:color w:val="000000"/>
          <w:sz w:val="24"/>
          <w:lang w:val="en-US" w:eastAsia="en-US"/>
        </w:rPr>
        <w:t>S</w:t>
      </w:r>
      <w:r w:rsidRPr="003C4DEA">
        <w:rPr>
          <w:rFonts w:eastAsia="Times New Roman"/>
          <w:color w:val="000000"/>
          <w:sz w:val="24"/>
          <w:lang w:val="en-US" w:eastAsia="en-US"/>
        </w:rPr>
        <w:t xml:space="preserve">) by means of the </w:t>
      </w:r>
      <w:r w:rsidRPr="00457453">
        <w:rPr>
          <w:rFonts w:eastAsia="Times New Roman"/>
          <w:sz w:val="24"/>
          <w:lang w:val="en-US" w:eastAsia="en-US"/>
        </w:rPr>
        <w:t xml:space="preserve">relationship inherent in equation </w:t>
      </w:r>
      <w:r>
        <w:rPr>
          <w:rFonts w:eastAsia="Times New Roman"/>
          <w:sz w:val="24"/>
          <w:lang w:val="en-US" w:eastAsia="en-US"/>
        </w:rPr>
        <w:t>11</w:t>
      </w:r>
      <w:r w:rsidRPr="00457453">
        <w:rPr>
          <w:rFonts w:eastAsia="Times New Roman"/>
          <w:sz w:val="24"/>
          <w:lang w:val="en-US" w:eastAsia="en-US"/>
        </w:rPr>
        <w:t>.</w:t>
      </w:r>
    </w:p>
    <w:p w:rsidR="00344EB7" w:rsidRPr="005903E0" w:rsidRDefault="00344EB7" w:rsidP="005903E0">
      <w:pPr>
        <w:spacing w:line="360" w:lineRule="auto"/>
        <w:jc w:val="both"/>
        <w:rPr>
          <w:sz w:val="24"/>
        </w:rPr>
      </w:pPr>
    </w:p>
    <w:p w:rsidR="00344EB7" w:rsidRPr="005903E0" w:rsidRDefault="00344EB7" w:rsidP="005903E0">
      <w:pPr>
        <w:pStyle w:val="Heading3"/>
      </w:pPr>
      <w:r w:rsidRPr="005903E0">
        <w:t>The Ecritical cell</w:t>
      </w:r>
    </w:p>
    <w:p w:rsidR="00344EB7" w:rsidRPr="005903E0" w:rsidRDefault="00344EB7" w:rsidP="004C03FB">
      <w:pPr>
        <w:spacing w:line="360" w:lineRule="auto"/>
        <w:jc w:val="both"/>
        <w:rPr>
          <w:sz w:val="24"/>
        </w:rPr>
      </w:pPr>
    </w:p>
    <w:p w:rsidR="00344EB7" w:rsidRPr="005903E0" w:rsidRDefault="00344EB7" w:rsidP="004C03FB">
      <w:pPr>
        <w:spacing w:line="360" w:lineRule="auto"/>
        <w:jc w:val="both"/>
        <w:rPr>
          <w:sz w:val="24"/>
        </w:rPr>
      </w:pPr>
      <w:r>
        <w:rPr>
          <w:sz w:val="24"/>
          <w:lang w:val="en-US"/>
        </w:rPr>
        <w:tab/>
      </w:r>
      <w:r w:rsidRPr="005903E0">
        <w:rPr>
          <w:sz w:val="24"/>
          <w:lang w:val="en-US"/>
        </w:rPr>
        <w:t>The electric field cell consists of two brass plate electrodes separated by a thin Teflon plate. The thickness of the Teflon plate is 0.25 mm and it has a 10 mm diameter sample hole in the center</w:t>
      </w:r>
      <w:hyperlink w:anchor="_ENREF_21" w:tooltip="Aske, 2002 #20" w:history="1">
        <w:r>
          <w:rPr>
            <w:sz w:val="24"/>
            <w:lang w:val="en-US"/>
          </w:rPr>
          <w:fldChar w:fldCharType="begin"/>
        </w:r>
        <w:r>
          <w:rPr>
            <w:sz w:val="24"/>
            <w:lang w:val="en-US"/>
          </w:rPr>
          <w:instrText xml:space="preserve"> ADDIN EN.CITE &lt;EndNote&gt;&lt;Cite&gt;&lt;Author&gt;Aske&lt;/Author&gt;&lt;Year&gt;2002&lt;/Year&gt;&lt;RecNum&gt;20&lt;/RecNum&gt;&lt;DisplayText&gt;&lt;style face="superscript"&gt;21&lt;/style&gt;&lt;/DisplayText&gt;&lt;record&gt;&lt;rec-number&gt;20&lt;/rec-number&gt;&lt;foreign-keys&gt;&lt;key app="EN" db-id="52xfwsp0ga9afdev2thv2erjz2xdfd0s0w2p"&gt;20&lt;/key&gt;&lt;/foreign-keys&gt;&lt;ref-type name="Journal Article"&gt;17&lt;/ref-type&gt;&lt;contributors&gt;&lt;authors&gt;&lt;author&gt;Aske, Narve&lt;/author&gt;&lt;author&gt;Kallevik, Harald&lt;/author&gt;&lt;author&gt;Sjoblom, Johan&lt;/author&gt;&lt;/authors&gt;&lt;/contributors&gt;&lt;titles&gt;&lt;title&gt;Water-in-crude oil emulsion stability studied by critical electric field measurements. Correlation to physico-chemical parameters and near-infrared spectroscopy&lt;/title&gt;&lt;secondary-title&gt;J. Pet. Sci. Eng.&lt;/secondary-title&gt;&lt;/titles&gt;&lt;periodical&gt;&lt;full-title&gt;J. Pet. Sci. Eng.&lt;/full-title&gt;&lt;/periodical&gt;&lt;pages&gt;1-17&lt;/pages&gt;&lt;volume&gt;36&lt;/volume&gt;&lt;number&gt;1-2&lt;/number&gt;&lt;keywords&gt;&lt;keyword&gt;Crude oil&lt;/keyword&gt;&lt;keyword&gt;Water-in-oil emulsions&lt;/keyword&gt;&lt;keyword&gt;Near-infrared spectroscopy&lt;/keyword&gt;&lt;keyword&gt;Electric fields&lt;/keyword&gt;&lt;keyword&gt;Multivariate analysis&lt;/keyword&gt;&lt;/keywords&gt;&lt;dates&gt;&lt;year&gt;2002&lt;/year&gt;&lt;/dates&gt;&lt;urls&gt;&lt;related-urls&gt;&lt;url&gt;http://www.sciencedirect.com/science/article/B6VDW-4603RCG-1/2/4885bbcf66db6e6fbf84e00f55a3a5aa &lt;/url&gt;&lt;/related-urls&gt;&lt;/urls&gt;&lt;/record&gt;&lt;/Cite&gt;&lt;/EndNote&gt;</w:instrText>
        </w:r>
        <w:r>
          <w:rPr>
            <w:sz w:val="24"/>
            <w:lang w:val="en-US"/>
          </w:rPr>
          <w:fldChar w:fldCharType="separate"/>
        </w:r>
        <w:r w:rsidRPr="00F07A5A">
          <w:rPr>
            <w:noProof/>
            <w:sz w:val="24"/>
            <w:vertAlign w:val="superscript"/>
            <w:lang w:val="en-US"/>
          </w:rPr>
          <w:t>21</w:t>
        </w:r>
        <w:r>
          <w:rPr>
            <w:sz w:val="24"/>
            <w:lang w:val="en-US"/>
          </w:rPr>
          <w:fldChar w:fldCharType="end"/>
        </w:r>
      </w:hyperlink>
      <w:r>
        <w:rPr>
          <w:sz w:val="24"/>
          <w:lang w:val="en-US"/>
        </w:rPr>
        <w:t>.</w:t>
      </w:r>
    </w:p>
    <w:p w:rsidR="00344EB7" w:rsidRPr="004C03FB" w:rsidRDefault="00344EB7" w:rsidP="004C03FB">
      <w:pPr>
        <w:spacing w:line="360" w:lineRule="auto"/>
        <w:jc w:val="both"/>
        <w:rPr>
          <w:sz w:val="24"/>
          <w:lang w:val="en-US"/>
        </w:rPr>
      </w:pPr>
      <w:r>
        <w:rPr>
          <w:sz w:val="24"/>
          <w:lang w:val="en-US"/>
        </w:rPr>
        <w:tab/>
      </w:r>
      <w:r w:rsidRPr="004C03FB">
        <w:rPr>
          <w:sz w:val="24"/>
          <w:lang w:val="en-US"/>
        </w:rPr>
        <w:t xml:space="preserve">The brass plate electrodes are connected to a power supply (Agilent 6634B) that can increase voltage stepwise up to 100 V DC and measure the current through the emulsion. A sudden increase in current running through the sample indicates that the electric field has broken the droplet state. The corresponding electric field is the </w:t>
      </w:r>
      <w:r>
        <w:rPr>
          <w:sz w:val="24"/>
          <w:lang w:val="en-US"/>
        </w:rPr>
        <w:t>E</w:t>
      </w:r>
      <w:r w:rsidRPr="00C305D2">
        <w:rPr>
          <w:sz w:val="24"/>
          <w:vertAlign w:val="subscript"/>
          <w:lang w:val="en-US"/>
        </w:rPr>
        <w:t>crit</w:t>
      </w:r>
      <w:r w:rsidRPr="004C03FB">
        <w:rPr>
          <w:sz w:val="24"/>
          <w:lang w:val="en-US"/>
        </w:rPr>
        <w:t xml:space="preserve"> value. In these experiments the increase was 0.2 V/step (1 second per step).</w:t>
      </w:r>
    </w:p>
    <w:p w:rsidR="00344EB7" w:rsidRPr="004C03FB" w:rsidRDefault="00344EB7" w:rsidP="004C03FB">
      <w:pPr>
        <w:spacing w:line="360" w:lineRule="auto"/>
        <w:jc w:val="both"/>
        <w:rPr>
          <w:sz w:val="24"/>
          <w:lang w:val="en-US"/>
        </w:rPr>
      </w:pPr>
    </w:p>
    <w:p w:rsidR="00344EB7" w:rsidRPr="005903E0" w:rsidRDefault="00344EB7" w:rsidP="004463E8">
      <w:pPr>
        <w:pStyle w:val="Heading3"/>
        <w:rPr>
          <w:lang w:val="en-US"/>
        </w:rPr>
      </w:pPr>
      <w:r>
        <w:rPr>
          <w:lang w:val="en-US"/>
        </w:rPr>
        <w:t>Electrorheology</w:t>
      </w:r>
    </w:p>
    <w:p w:rsidR="00344EB7" w:rsidRPr="005903E0" w:rsidRDefault="00344EB7" w:rsidP="005903E0">
      <w:pPr>
        <w:spacing w:line="360" w:lineRule="auto"/>
        <w:jc w:val="both"/>
        <w:rPr>
          <w:sz w:val="24"/>
          <w:lang w:val="en-US"/>
        </w:rPr>
      </w:pPr>
    </w:p>
    <w:p w:rsidR="00344EB7" w:rsidRPr="005903E0" w:rsidRDefault="00344EB7" w:rsidP="004463E8">
      <w:pPr>
        <w:spacing w:line="360" w:lineRule="auto"/>
        <w:jc w:val="both"/>
        <w:rPr>
          <w:sz w:val="24"/>
          <w:lang w:val="en-US"/>
        </w:rPr>
      </w:pPr>
      <w:r>
        <w:rPr>
          <w:sz w:val="24"/>
          <w:lang w:val="en-US"/>
        </w:rPr>
        <w:tab/>
      </w:r>
      <w:r w:rsidRPr="005903E0">
        <w:rPr>
          <w:sz w:val="24"/>
          <w:lang w:val="en-US"/>
        </w:rPr>
        <w:t>The rheological properties of emulsions in an external field were measured with a Physica MCR-301 rotational rheometer (Anton Paar) in controlled shear mode, using the RheoPlus software. This commercial rheometer, equipped with an electro rheological temperature device, was modified to allow the connection with an AC source</w:t>
      </w:r>
      <w:hyperlink w:anchor="_ENREF_22" w:tooltip="Less, 2008 #290" w:history="1">
        <w:r>
          <w:rPr>
            <w:sz w:val="24"/>
            <w:lang w:val="en-US"/>
          </w:rPr>
          <w:fldChar w:fldCharType="begin"/>
        </w:r>
        <w:r>
          <w:rPr>
            <w:sz w:val="24"/>
            <w:lang w:val="en-US"/>
          </w:rPr>
          <w:instrText xml:space="preserve"> ADDIN EN.CITE &lt;EndNote&gt;&lt;Cite&gt;&lt;Author&gt;Less&lt;/Author&gt;&lt;Year&gt;2008&lt;/Year&gt;&lt;RecNum&gt;290&lt;/RecNum&gt;&lt;DisplayText&gt;&lt;style face="superscript"&gt;22&lt;/style&gt;&lt;/DisplayText&gt;&lt;record&gt;&lt;rec-number&gt;290&lt;/rec-number&gt;&lt;foreign-keys&gt;&lt;key app="EN" db-id="52xfwsp0ga9afdev2thv2erjz2xdfd0s0w2p"&gt;290&lt;/key&gt;&lt;/foreign-keys&gt;&lt;ref-type name="Thesis"&gt;32&lt;/ref-type&gt;&lt;contributors&gt;&lt;authors&gt;&lt;author&gt;Less, Simone&lt;/author&gt;&lt;/authors&gt;&lt;/contributors&gt;&lt;titles&gt;&lt;title&gt;Mechanisms of water-in-crude oil emulsion formation, stabilization and resolution by electrostatic means&lt;/title&gt;&lt;/titles&gt;&lt;volume&gt;PhD&lt;/volume&gt;&lt;dates&gt;&lt;year&gt;2008&lt;/year&gt;&lt;/dates&gt;&lt;pub-location&gt;Trondheim, Norway&lt;/pub-location&gt;&lt;publisher&gt;Norwegian University of Science and Technology&lt;/publisher&gt;&lt;work-type&gt;PhD thesis&lt;/work-type&gt;&lt;urls&gt;&lt;/urls&gt;&lt;/record&gt;&lt;/Cite&gt;&lt;/EndNote&gt;</w:instrText>
        </w:r>
        <w:r>
          <w:rPr>
            <w:sz w:val="24"/>
            <w:lang w:val="en-US"/>
          </w:rPr>
          <w:fldChar w:fldCharType="separate"/>
        </w:r>
        <w:r w:rsidRPr="00F07A5A">
          <w:rPr>
            <w:noProof/>
            <w:sz w:val="24"/>
            <w:vertAlign w:val="superscript"/>
            <w:lang w:val="en-US"/>
          </w:rPr>
          <w:t>22</w:t>
        </w:r>
        <w:r>
          <w:rPr>
            <w:sz w:val="24"/>
            <w:lang w:val="en-US"/>
          </w:rPr>
          <w:fldChar w:fldCharType="end"/>
        </w:r>
      </w:hyperlink>
      <w:r w:rsidRPr="005903E0">
        <w:rPr>
          <w:sz w:val="24"/>
          <w:lang w:val="en-US"/>
        </w:rPr>
        <w:t>. The electric part of the equipment consists of a high voltage generator, a function generator, a digital oscilloscope and an amplifier. Measurements of viscosity during exposure of electric field were performed on crude oil emulsions (w/o). In the electro rheology experiments the cup is grounded. The rotating bob is the high potential electrode, with a spring directly connected to the generator slide. Thus, at low shear rates, the quality of the measurements may be affected by interference effects even if the mean values of the rheological variables are clearly identifiable. At higher shear rates this problem disappears. The original measuring bob was modified to give uniform electric field inside the cup</w:t>
      </w:r>
      <w:r>
        <w:rPr>
          <w:sz w:val="24"/>
          <w:lang w:val="en-US"/>
        </w:rPr>
        <w:fldChar w:fldCharType="begin">
          <w:fldData xml:space="preserve">PEVuZE5vdGU+PENpdGU+PEF1dGhvcj5MZXNzPC9BdXRob3I+PFllYXI+MjAwODwvWWVhcj48UmVj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</w:fldData>
        </w:fldChar>
      </w:r>
      <w:r>
        <w:rPr>
          <w:sz w:val="24"/>
          <w:lang w:val="en-US"/>
        </w:rPr>
        <w:instrText xml:space="preserve"> ADDIN EN.CITE </w:instrText>
      </w:r>
      <w:r>
        <w:rPr>
          <w:sz w:val="24"/>
          <w:lang w:val="en-US"/>
        </w:rPr>
        <w:fldChar w:fldCharType="begin">
          <w:fldData xml:space="preserve">PEVuZE5vdGU+PENpdGU+PEF1dGhvcj5MZXNzPC9BdXRob3I+PFllYXI+MjAwODwvWWVhcj48UmVj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</w:fldData>
        </w:fldChar>
      </w:r>
      <w:r>
        <w:rPr>
          <w:sz w:val="24"/>
          <w:lang w:val="en-US"/>
        </w:rPr>
        <w:instrText xml:space="preserve"> ADDIN EN.CITE.DATA </w:instrText>
      </w:r>
      <w:r w:rsidRPr="006F73D8">
        <w:rPr>
          <w:sz w:val="24"/>
          <w:lang w:val="en-US"/>
        </w:rPr>
      </w:r>
      <w:r>
        <w:rPr>
          <w:sz w:val="24"/>
          <w:lang w:val="en-US"/>
        </w:rPr>
        <w:fldChar w:fldCharType="end"/>
      </w:r>
      <w:r w:rsidRPr="006F73D8">
        <w:rPr>
          <w:sz w:val="24"/>
          <w:lang w:val="en-US"/>
        </w:rPr>
      </w:r>
      <w:r>
        <w:rPr>
          <w:sz w:val="24"/>
          <w:lang w:val="en-US"/>
        </w:rPr>
        <w:fldChar w:fldCharType="separate"/>
      </w:r>
      <w:hyperlink w:anchor="_ENREF_7" w:tooltip="Rodionova, 2014 #755" w:history="1">
        <w:r w:rsidRPr="00F07A5A">
          <w:rPr>
            <w:noProof/>
            <w:sz w:val="24"/>
            <w:vertAlign w:val="superscript"/>
            <w:lang w:val="en-US"/>
          </w:rPr>
          <w:t>7</w:t>
        </w:r>
      </w:hyperlink>
      <w:r w:rsidRPr="00F07A5A">
        <w:rPr>
          <w:noProof/>
          <w:sz w:val="24"/>
          <w:vertAlign w:val="superscript"/>
          <w:lang w:val="en-US"/>
        </w:rPr>
        <w:t xml:space="preserve">, </w:t>
      </w:r>
      <w:hyperlink w:anchor="_ENREF_22" w:tooltip="Less, 2008 #290" w:history="1">
        <w:r w:rsidRPr="00F07A5A">
          <w:rPr>
            <w:noProof/>
            <w:sz w:val="24"/>
            <w:vertAlign w:val="superscript"/>
            <w:lang w:val="en-US"/>
          </w:rPr>
          <w:t>22</w:t>
        </w:r>
      </w:hyperlink>
      <w:r w:rsidRPr="00F07A5A">
        <w:rPr>
          <w:noProof/>
          <w:sz w:val="24"/>
          <w:vertAlign w:val="superscript"/>
          <w:lang w:val="en-US"/>
        </w:rPr>
        <w:t xml:space="preserve">, </w:t>
      </w:r>
      <w:hyperlink w:anchor="_ENREF_23" w:tooltip="Less, 2008 #727" w:history="1">
        <w:r w:rsidRPr="00F07A5A">
          <w:rPr>
            <w:noProof/>
            <w:sz w:val="24"/>
            <w:vertAlign w:val="superscript"/>
            <w:lang w:val="en-US"/>
          </w:rPr>
          <w:t>23</w:t>
        </w:r>
      </w:hyperlink>
      <w:r>
        <w:rPr>
          <w:sz w:val="24"/>
          <w:lang w:val="en-US"/>
        </w:rPr>
        <w:fldChar w:fldCharType="end"/>
      </w:r>
      <w:r w:rsidRPr="005903E0">
        <w:rPr>
          <w:sz w:val="24"/>
          <w:lang w:val="en-US"/>
        </w:rPr>
        <w:t>. In order to allow for an effective electric field application, the rheometer cup is insulated with PVC tape (3M, Super 33+) 0.178 mm thick and designed to perform up to 105 ºC</w:t>
      </w:r>
      <w:r>
        <w:rPr>
          <w:sz w:val="24"/>
          <w:lang w:val="en-US"/>
        </w:rPr>
        <w:t xml:space="preserve"> which induces a slight overestimation of the emulsion viscosity</w:t>
      </w:r>
      <w:r w:rsidRPr="005903E0">
        <w:rPr>
          <w:sz w:val="24"/>
          <w:lang w:val="en-US"/>
        </w:rPr>
        <w:t xml:space="preserve">. </w:t>
      </w:r>
    </w:p>
    <w:p w:rsidR="00344EB7" w:rsidRPr="005903E0" w:rsidRDefault="00344EB7" w:rsidP="005903E0">
      <w:pPr>
        <w:spacing w:line="360" w:lineRule="auto"/>
        <w:jc w:val="both"/>
        <w:rPr>
          <w:sz w:val="24"/>
          <w:lang w:val="en-US"/>
        </w:rPr>
      </w:pPr>
    </w:p>
    <w:p w:rsidR="00344EB7" w:rsidRPr="005903E0" w:rsidRDefault="00344EB7" w:rsidP="005903E0">
      <w:pPr>
        <w:spacing w:line="360" w:lineRule="auto"/>
        <w:jc w:val="both"/>
        <w:rPr>
          <w:rFonts w:eastAsia="Times New Roman"/>
          <w:sz w:val="24"/>
          <w:lang w:val="en-US" w:eastAsia="en-US"/>
        </w:rPr>
      </w:pPr>
      <w:r>
        <w:rPr>
          <w:rFonts w:eastAsia="Times New Roman"/>
          <w:sz w:val="24"/>
          <w:lang w:val="en-US" w:eastAsia="en-US"/>
        </w:rPr>
        <w:tab/>
      </w:r>
      <w:r w:rsidRPr="005903E0">
        <w:rPr>
          <w:rFonts w:eastAsia="Times New Roman"/>
          <w:sz w:val="24"/>
          <w:lang w:val="en-US" w:eastAsia="en-US"/>
        </w:rPr>
        <w:t xml:space="preserve">All the experiments were run at 40 °C for Crude oil with an electric field applied for 10 s. The strengths of the electric fields were 1, 1.5, 3 and 5 kV/cm and the frequencies tested were 100 Hz, 500 Hz and 1000 Hz. All analyses were conducted with sinusoidal waveform. </w:t>
      </w:r>
    </w:p>
    <w:p w:rsidR="00344EB7" w:rsidRPr="005903E0" w:rsidRDefault="00344EB7" w:rsidP="005903E0">
      <w:pPr>
        <w:spacing w:line="360" w:lineRule="auto"/>
        <w:jc w:val="both"/>
        <w:rPr>
          <w:sz w:val="24"/>
          <w:lang w:val="en-US"/>
        </w:rPr>
      </w:pPr>
    </w:p>
    <w:p w:rsidR="00344EB7" w:rsidRDefault="00344EB7" w:rsidP="004463E8">
      <w:pPr>
        <w:pStyle w:val="Heading1"/>
      </w:pPr>
      <w:r>
        <w:t>Results</w:t>
      </w:r>
    </w:p>
    <w:p w:rsidR="00344EB7" w:rsidRPr="00DB3B5B" w:rsidRDefault="00344EB7" w:rsidP="00DB3B5B">
      <w:pPr>
        <w:spacing w:line="360" w:lineRule="auto"/>
        <w:jc w:val="both"/>
        <w:rPr>
          <w:sz w:val="24"/>
        </w:rPr>
      </w:pPr>
    </w:p>
    <w:p w:rsidR="00344EB7" w:rsidRPr="00DB3B5B" w:rsidRDefault="00344EB7" w:rsidP="00DB3B5B">
      <w:pPr>
        <w:spacing w:line="360" w:lineRule="auto"/>
        <w:jc w:val="both"/>
        <w:rPr>
          <w:sz w:val="24"/>
        </w:rPr>
      </w:pPr>
      <w:r>
        <w:rPr>
          <w:sz w:val="24"/>
        </w:rPr>
        <w:tab/>
      </w:r>
      <w:r w:rsidRPr="00DB3B5B">
        <w:rPr>
          <w:sz w:val="24"/>
        </w:rPr>
        <w:t xml:space="preserve">We present the results in two sessions where the first session is dealing with polymer HPAM solutions and their properties and the second session is devoted to </w:t>
      </w:r>
      <w:r>
        <w:rPr>
          <w:sz w:val="24"/>
        </w:rPr>
        <w:t xml:space="preserve">bulk and interfacial properties of </w:t>
      </w:r>
      <w:r w:rsidRPr="00DB3B5B">
        <w:rPr>
          <w:sz w:val="24"/>
        </w:rPr>
        <w:t>emulsions.</w:t>
      </w:r>
    </w:p>
    <w:p w:rsidR="00344EB7" w:rsidRPr="00DB3B5B" w:rsidRDefault="00344EB7" w:rsidP="00DB3B5B">
      <w:pPr>
        <w:spacing w:line="360" w:lineRule="auto"/>
        <w:jc w:val="both"/>
        <w:rPr>
          <w:sz w:val="24"/>
        </w:rPr>
      </w:pPr>
    </w:p>
    <w:p w:rsidR="00344EB7" w:rsidRPr="00311EF3" w:rsidRDefault="00344EB7" w:rsidP="004463E8">
      <w:pPr>
        <w:pStyle w:val="Heading2"/>
        <w:rPr>
          <w:lang w:val="en-US"/>
        </w:rPr>
      </w:pPr>
      <w:r w:rsidRPr="00311EF3">
        <w:rPr>
          <w:lang w:val="en-US"/>
        </w:rPr>
        <w:t>Influence of Shear Rate on HPAM Stability</w:t>
      </w:r>
    </w:p>
    <w:p w:rsidR="00344EB7" w:rsidRPr="004463E8" w:rsidRDefault="00344EB7" w:rsidP="004463E8">
      <w:pPr>
        <w:spacing w:line="360" w:lineRule="auto"/>
        <w:jc w:val="both"/>
        <w:rPr>
          <w:sz w:val="24"/>
          <w:lang w:val="en-US"/>
        </w:rPr>
      </w:pPr>
    </w:p>
    <w:p w:rsidR="00344EB7" w:rsidRPr="004463E8" w:rsidRDefault="00344EB7" w:rsidP="004463E8">
      <w:pPr>
        <w:spacing w:line="360" w:lineRule="auto"/>
        <w:jc w:val="both"/>
        <w:rPr>
          <w:sz w:val="24"/>
          <w:lang w:val="en-US"/>
        </w:rPr>
      </w:pPr>
      <w:r>
        <w:rPr>
          <w:sz w:val="24"/>
          <w:lang w:val="en-US"/>
        </w:rPr>
        <w:tab/>
      </w:r>
      <w:r w:rsidRPr="004463E8">
        <w:rPr>
          <w:sz w:val="24"/>
          <w:lang w:val="en-US"/>
        </w:rPr>
        <w:t xml:space="preserve">The rheological properties of HPAM solutions, </w:t>
      </w:r>
      <w:r>
        <w:rPr>
          <w:sz w:val="24"/>
          <w:lang w:val="en-US"/>
        </w:rPr>
        <w:t>with or without mixing at 2000 rpm for 15 minutes after sample preparation</w:t>
      </w:r>
      <w:r w:rsidRPr="004463E8">
        <w:rPr>
          <w:sz w:val="24"/>
          <w:lang w:val="en-US"/>
        </w:rPr>
        <w:t>, were determined by analyzing the viscosity change with shear rate (1-1000 s</w:t>
      </w:r>
      <w:r w:rsidRPr="004463E8">
        <w:rPr>
          <w:sz w:val="24"/>
          <w:vertAlign w:val="superscript"/>
          <w:lang w:val="en-US"/>
        </w:rPr>
        <w:t>-1</w:t>
      </w:r>
      <w:r>
        <w:rPr>
          <w:sz w:val="24"/>
          <w:lang w:val="en-US"/>
        </w:rPr>
        <w:t xml:space="preserve"> and back</w:t>
      </w:r>
      <w:r w:rsidRPr="004463E8">
        <w:rPr>
          <w:sz w:val="24"/>
          <w:lang w:val="en-US"/>
        </w:rPr>
        <w:t xml:space="preserve">) </w:t>
      </w:r>
      <w:r>
        <w:rPr>
          <w:sz w:val="24"/>
          <w:lang w:val="en-US"/>
        </w:rPr>
        <w:t xml:space="preserve">at </w:t>
      </w:r>
      <w:r w:rsidRPr="004463E8">
        <w:rPr>
          <w:sz w:val="24"/>
          <w:lang w:val="en-US"/>
        </w:rPr>
        <w:t>40 °C.</w:t>
      </w:r>
    </w:p>
    <w:p w:rsidR="00344EB7" w:rsidRPr="001206A4" w:rsidRDefault="00344EB7" w:rsidP="001206A4">
      <w:pPr>
        <w:spacing w:before="240" w:after="120"/>
        <w:jc w:val="center"/>
        <w:rPr>
          <w:lang w:val="en-US"/>
        </w:rPr>
      </w:pPr>
      <w:r>
        <w:pict>
          <v:shape id="_x0000_i1053" type="#_x0000_t75" style="width:289pt;height:227pt">
            <v:imagedata r:id="rId31" o:title=""/>
          </v:shape>
        </w:pict>
      </w:r>
    </w:p>
    <w:p w:rsidR="00344EB7" w:rsidRDefault="00344EB7" w:rsidP="002D250C">
      <w:pPr>
        <w:spacing w:after="0" w:line="360" w:lineRule="auto"/>
        <w:jc w:val="both"/>
        <w:rPr>
          <w:sz w:val="24"/>
          <w:lang w:val="en-US"/>
        </w:rPr>
      </w:pPr>
      <w:r w:rsidRPr="004463E8">
        <w:rPr>
          <w:b/>
          <w:sz w:val="24"/>
          <w:lang w:val="en-US"/>
        </w:rPr>
        <w:t>Figure 4</w:t>
      </w:r>
      <w:r w:rsidRPr="004463E8">
        <w:rPr>
          <w:sz w:val="24"/>
          <w:lang w:val="en-US"/>
        </w:rPr>
        <w:t xml:space="preserve">: Viscosity of 300 ppm HPAM 3630S in </w:t>
      </w:r>
      <w:r>
        <w:rPr>
          <w:sz w:val="24"/>
          <w:lang w:val="en-US"/>
        </w:rPr>
        <w:t>s</w:t>
      </w:r>
      <w:r w:rsidRPr="004463E8">
        <w:rPr>
          <w:sz w:val="24"/>
          <w:lang w:val="en-US"/>
        </w:rPr>
        <w:t xml:space="preserve">ynthetic produced water at 40 </w:t>
      </w:r>
      <w:bookmarkStart w:id="7" w:name="OLE_LINK1"/>
      <w:bookmarkStart w:id="8" w:name="OLE_LINK2"/>
      <w:r w:rsidRPr="004463E8">
        <w:rPr>
          <w:sz w:val="24"/>
          <w:lang w:val="en-US"/>
        </w:rPr>
        <w:t>°C</w:t>
      </w:r>
      <w:bookmarkEnd w:id="7"/>
      <w:bookmarkEnd w:id="8"/>
      <w:r w:rsidRPr="004463E8">
        <w:rPr>
          <w:sz w:val="24"/>
          <w:lang w:val="en-US"/>
        </w:rPr>
        <w:t xml:space="preserve"> with and without stirring at 2000 rpm for 15 min (2 parallels). </w:t>
      </w:r>
    </w:p>
    <w:p w:rsidR="00344EB7" w:rsidRDefault="00344EB7" w:rsidP="002D250C">
      <w:pPr>
        <w:spacing w:after="0" w:line="360" w:lineRule="auto"/>
        <w:jc w:val="both"/>
        <w:rPr>
          <w:sz w:val="24"/>
          <w:lang w:val="en-US"/>
        </w:rPr>
      </w:pPr>
    </w:p>
    <w:p w:rsidR="00344EB7" w:rsidRPr="004463E8" w:rsidRDefault="00344EB7" w:rsidP="002D250C">
      <w:pPr>
        <w:spacing w:after="0" w:line="360" w:lineRule="auto"/>
        <w:jc w:val="both"/>
        <w:rPr>
          <w:sz w:val="24"/>
          <w:lang w:val="en-US"/>
        </w:rPr>
      </w:pPr>
      <w:r>
        <w:rPr>
          <w:sz w:val="24"/>
          <w:lang w:val="en-US"/>
        </w:rPr>
        <w:tab/>
        <w:t>Both shear rate and temperature will influence the rheological properties of the HPAM solutions</w:t>
      </w:r>
      <w:hyperlink w:anchor="_ENREF_24" w:tooltip="Lewandowska, 2007 #895" w:history="1">
        <w:r>
          <w:rPr>
            <w:sz w:val="24"/>
            <w:lang w:val="en-US"/>
          </w:rPr>
          <w:fldChar w:fldCharType="begin"/>
        </w:r>
        <w:r>
          <w:rPr>
            <w:sz w:val="24"/>
            <w:lang w:val="en-US"/>
          </w:rPr>
          <w:instrText xml:space="preserve"> ADDIN EN.CITE &lt;EndNote&gt;&lt;Cite&gt;&lt;Author&gt;Lewandowska&lt;/Author&gt;&lt;Year&gt;2007&lt;/Year&gt;&lt;RecNum&gt;895&lt;/RecNum&gt;&lt;DisplayText&gt;&lt;style face="superscript"&gt;24&lt;/style&gt;&lt;/DisplayText&gt;&lt;record&gt;&lt;rec-number&gt;895&lt;/rec-number&gt;&lt;foreign-keys&gt;&lt;key app="EN" db-id="52xfwsp0ga9afdev2thv2erjz2xdfd0s0w2p"&gt;895&lt;/key&gt;&lt;/foreign-keys&gt;&lt;ref-type name="Journal Article"&gt;17&lt;/ref-type&gt;&lt;contributors&gt;&lt;authors&gt;&lt;author&gt;Lewandowska, Katarzyna&lt;/author&gt;&lt;/authors&gt;&lt;/contributors&gt;&lt;titles&gt;&lt;title&gt;Comparative studies of rheological properties of polyacrylamide and partially hydrolyzed polyacrylamide solutions&lt;/title&gt;&lt;secondary-title&gt;Journal of Applied Polymer Science&lt;/secondary-title&gt;&lt;/titles&gt;&lt;periodical&gt;&lt;full-title&gt;Journal of Applied Polymer Science&lt;/full-title&gt;&lt;/periodical&gt;&lt;pages&gt;2235-2241&lt;/pages&gt;&lt;volume&gt;103&lt;/volume&gt;&lt;number&gt;4&lt;/number&gt;&lt;keywords&gt;&lt;keyword&gt;polyacrylamide&lt;/keyword&gt;&lt;keyword&gt;shear-thickening behavior&lt;/keyword&gt;&lt;keyword&gt;rheology&lt;/keyword&gt;&lt;keyword&gt;apparent viscosity&lt;/keyword&gt;&lt;/keywords&gt;&lt;dates&gt;&lt;year&gt;2007&lt;/year&gt;&lt;/dates&gt;&lt;publisher&gt;Wiley Subscription Services, Inc., A Wiley Company&lt;/publisher&gt;&lt;isbn&gt;1097-4628&lt;/isbn&gt;&lt;urls&gt;&lt;related-urls&gt;&lt;url&gt;http://dx.doi.org/10.1002/app.25247&lt;/url&gt;&lt;/related-urls&gt;&lt;/urls&gt;&lt;electronic-resource-num&gt;10.1002/app.25247&lt;/electronic-resource-num&gt;&lt;/record&gt;&lt;/Cite&gt;&lt;/EndNote&gt;</w:instrText>
        </w:r>
        <w:r>
          <w:rPr>
            <w:sz w:val="24"/>
            <w:lang w:val="en-US"/>
          </w:rPr>
          <w:fldChar w:fldCharType="separate"/>
        </w:r>
        <w:r w:rsidRPr="00F07A5A">
          <w:rPr>
            <w:noProof/>
            <w:sz w:val="24"/>
            <w:vertAlign w:val="superscript"/>
            <w:lang w:val="en-US"/>
          </w:rPr>
          <w:t>24</w:t>
        </w:r>
        <w:r>
          <w:rPr>
            <w:sz w:val="24"/>
            <w:lang w:val="en-US"/>
          </w:rPr>
          <w:fldChar w:fldCharType="end"/>
        </w:r>
      </w:hyperlink>
      <w:r>
        <w:rPr>
          <w:sz w:val="24"/>
          <w:lang w:val="en-US"/>
        </w:rPr>
        <w:t>. Figure 4 gives a representative presentation of these changes at 40</w:t>
      </w:r>
      <w:r w:rsidRPr="004463E8">
        <w:rPr>
          <w:sz w:val="24"/>
          <w:lang w:val="en-US"/>
        </w:rPr>
        <w:t>°C</w:t>
      </w:r>
      <w:r>
        <w:rPr>
          <w:sz w:val="24"/>
          <w:lang w:val="en-US"/>
        </w:rPr>
        <w:t xml:space="preserve">. The figure reveals that the difference between the stirring (2000 rpm) and no stirring is small while the shear rate gives a much larger impact on the viscosity. The reproducibility is very good and we cannot observe any hysteresis effects when going from low to high shear rate and vice versa. </w:t>
      </w:r>
    </w:p>
    <w:p w:rsidR="00344EB7" w:rsidRPr="00057999" w:rsidRDefault="00344EB7" w:rsidP="00057999">
      <w:pPr>
        <w:spacing w:line="360" w:lineRule="auto"/>
        <w:jc w:val="both"/>
        <w:rPr>
          <w:sz w:val="24"/>
          <w:lang w:val="en-US"/>
        </w:rPr>
      </w:pPr>
    </w:p>
    <w:p w:rsidR="00344EB7" w:rsidRPr="00C16104" w:rsidRDefault="00344EB7" w:rsidP="00C16104">
      <w:pPr>
        <w:pStyle w:val="Heading2"/>
        <w:rPr>
          <w:lang w:val="en-US"/>
        </w:rPr>
      </w:pPr>
      <w:r>
        <w:rPr>
          <w:lang w:val="en-US"/>
        </w:rPr>
        <w:t>Interfacial Tension and Interfacial Rheology Measurements</w:t>
      </w:r>
    </w:p>
    <w:p w:rsidR="00344EB7" w:rsidRPr="00C16104" w:rsidRDefault="00344EB7" w:rsidP="00C16104">
      <w:pPr>
        <w:spacing w:line="360" w:lineRule="auto"/>
        <w:jc w:val="both"/>
        <w:rPr>
          <w:sz w:val="24"/>
          <w:lang w:val="en-US"/>
        </w:rPr>
      </w:pPr>
    </w:p>
    <w:p w:rsidR="00344EB7" w:rsidRPr="00C16104" w:rsidRDefault="00344EB7" w:rsidP="00C16104">
      <w:pPr>
        <w:spacing w:line="360" w:lineRule="auto"/>
        <w:jc w:val="both"/>
        <w:rPr>
          <w:sz w:val="24"/>
          <w:lang w:val="en-US"/>
        </w:rPr>
      </w:pPr>
      <w:r>
        <w:rPr>
          <w:sz w:val="24"/>
          <w:lang w:val="en-US"/>
        </w:rPr>
        <w:tab/>
      </w:r>
      <w:r w:rsidRPr="00C16104">
        <w:rPr>
          <w:sz w:val="24"/>
          <w:lang w:val="en-US"/>
        </w:rPr>
        <w:t xml:space="preserve">Figure </w:t>
      </w:r>
      <w:r>
        <w:rPr>
          <w:sz w:val="24"/>
          <w:lang w:val="en-US"/>
        </w:rPr>
        <w:t>5</w:t>
      </w:r>
      <w:r w:rsidRPr="00C16104">
        <w:rPr>
          <w:sz w:val="24"/>
          <w:lang w:val="en-US"/>
        </w:rPr>
        <w:t xml:space="preserve"> shows the influence of different concentrations of HPAM on the variations of the interfacial tensions with time for the systems toluene + crude oil / water. The figure shows that the influence of HPAM is very limited. </w:t>
      </w:r>
    </w:p>
    <w:p w:rsidR="00344EB7" w:rsidRPr="00C87F10" w:rsidRDefault="00344EB7" w:rsidP="00316163">
      <w:pPr>
        <w:spacing w:line="360" w:lineRule="auto"/>
        <w:jc w:val="center"/>
        <w:rPr>
          <w:sz w:val="24"/>
          <w:lang w:val="en-US"/>
        </w:rPr>
      </w:pPr>
      <w:r>
        <w:pict>
          <v:shape id="_x0000_i1054" type="#_x0000_t75" style="width:289pt;height:225.5pt">
            <v:imagedata r:id="rId32" o:title=""/>
          </v:shape>
        </w:pict>
      </w:r>
    </w:p>
    <w:p w:rsidR="00344EB7" w:rsidRPr="00316163" w:rsidRDefault="00344EB7" w:rsidP="00C16104">
      <w:pPr>
        <w:spacing w:line="360" w:lineRule="auto"/>
        <w:jc w:val="both"/>
        <w:rPr>
          <w:sz w:val="24"/>
          <w:lang w:val="en-US"/>
        </w:rPr>
      </w:pPr>
      <w:r w:rsidRPr="00C16104">
        <w:rPr>
          <w:b/>
          <w:sz w:val="24"/>
          <w:lang w:val="en-US"/>
        </w:rPr>
        <w:t>Figure 5:</w:t>
      </w:r>
      <w:r w:rsidRPr="00C16104">
        <w:rPr>
          <w:sz w:val="24"/>
          <w:lang w:val="en-US"/>
        </w:rPr>
        <w:t xml:space="preserve"> </w:t>
      </w:r>
      <w:r w:rsidRPr="00316163">
        <w:rPr>
          <w:sz w:val="24"/>
          <w:lang w:val="en-US"/>
        </w:rPr>
        <w:t>Dynamic interfacial tension as function of time</w:t>
      </w:r>
      <w:r>
        <w:rPr>
          <w:sz w:val="24"/>
          <w:lang w:val="en-US"/>
        </w:rPr>
        <w:t xml:space="preserve"> measured at the water containing different concentrations of HPAM / </w:t>
      </w:r>
      <w:r w:rsidRPr="00F94CF2">
        <w:rPr>
          <w:sz w:val="24"/>
          <w:lang w:val="en-US"/>
        </w:rPr>
        <w:t xml:space="preserve">50 % toluene + 50 % </w:t>
      </w:r>
      <w:r>
        <w:rPr>
          <w:sz w:val="24"/>
          <w:lang w:val="en-US"/>
        </w:rPr>
        <w:t>c</w:t>
      </w:r>
      <w:r w:rsidRPr="00F94CF2">
        <w:rPr>
          <w:sz w:val="24"/>
          <w:lang w:val="en-US"/>
        </w:rPr>
        <w:t xml:space="preserve">rude oil </w:t>
      </w:r>
      <w:r>
        <w:rPr>
          <w:sz w:val="24"/>
          <w:lang w:val="en-US"/>
        </w:rPr>
        <w:t xml:space="preserve">interface. </w:t>
      </w:r>
    </w:p>
    <w:p w:rsidR="00344EB7" w:rsidRPr="00C16104" w:rsidRDefault="00344EB7" w:rsidP="00C16104">
      <w:pPr>
        <w:spacing w:line="360" w:lineRule="auto"/>
        <w:jc w:val="both"/>
        <w:rPr>
          <w:sz w:val="24"/>
          <w:lang w:val="en-US"/>
        </w:rPr>
      </w:pPr>
    </w:p>
    <w:p w:rsidR="00344EB7" w:rsidRDefault="00344EB7" w:rsidP="00C16104">
      <w:pPr>
        <w:spacing w:line="360" w:lineRule="auto"/>
        <w:jc w:val="both"/>
        <w:rPr>
          <w:sz w:val="24"/>
          <w:lang w:val="en-US"/>
        </w:rPr>
      </w:pPr>
      <w:r>
        <w:rPr>
          <w:sz w:val="24"/>
          <w:lang w:val="en-US"/>
        </w:rPr>
        <w:tab/>
      </w:r>
      <w:r w:rsidRPr="00C16104">
        <w:rPr>
          <w:sz w:val="24"/>
          <w:lang w:val="en-US"/>
        </w:rPr>
        <w:t xml:space="preserve">Figure </w:t>
      </w:r>
      <w:r>
        <w:rPr>
          <w:sz w:val="24"/>
          <w:lang w:val="en-US"/>
        </w:rPr>
        <w:t>6</w:t>
      </w:r>
      <w:r w:rsidRPr="00C16104">
        <w:rPr>
          <w:sz w:val="24"/>
          <w:lang w:val="en-US"/>
        </w:rPr>
        <w:t>.a. presents the influence of HPAM on the interfacial moduli E</w:t>
      </w:r>
      <w:r>
        <w:rPr>
          <w:sz w:val="24"/>
          <w:lang w:val="en-US"/>
        </w:rPr>
        <w:t>’</w:t>
      </w:r>
      <w:r w:rsidRPr="00C16104">
        <w:rPr>
          <w:sz w:val="24"/>
          <w:lang w:val="en-US"/>
        </w:rPr>
        <w:t xml:space="preserve"> and E’’ under similar conditions as in figure </w:t>
      </w:r>
      <w:r>
        <w:rPr>
          <w:sz w:val="24"/>
          <w:lang w:val="en-US"/>
        </w:rPr>
        <w:t>5</w:t>
      </w:r>
      <w:r w:rsidRPr="00C16104">
        <w:rPr>
          <w:sz w:val="24"/>
          <w:lang w:val="en-US"/>
        </w:rPr>
        <w:t xml:space="preserve">. There seems to be a strong influence of HPAM on the interfacial rheology parameters. However in order to check to what degree of viscosity enhancement of the bulk will play a role, we performed experiments on system with pure toluene and water and HPAM i.e. a system where we do not have any surface active component. The results of these experiments are shown in figure </w:t>
      </w:r>
      <w:r>
        <w:rPr>
          <w:sz w:val="24"/>
          <w:lang w:val="en-US"/>
        </w:rPr>
        <w:t>6</w:t>
      </w:r>
      <w:r w:rsidRPr="00C16104">
        <w:rPr>
          <w:sz w:val="24"/>
          <w:lang w:val="en-US"/>
        </w:rPr>
        <w:t xml:space="preserve">.b. This system presents similar interfacial rheology moduli as in figure </w:t>
      </w:r>
      <w:r>
        <w:rPr>
          <w:sz w:val="24"/>
          <w:lang w:val="en-US"/>
        </w:rPr>
        <w:t>6</w:t>
      </w:r>
      <w:r w:rsidRPr="00C16104">
        <w:rPr>
          <w:sz w:val="24"/>
          <w:lang w:val="en-US"/>
        </w:rPr>
        <w:t xml:space="preserve">.a. That means that the increase of interfacial rheology parameters in presence of HPAM is a pure artifact originating from the increase of the bulk viscosity. </w:t>
      </w: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r>
        <w:rPr>
          <w:noProof/>
          <w:lang w:val="nb-NO" w:eastAsia="nb-NO"/>
        </w:rPr>
        <w:pict>
          <v:shapetype id="_x0000_t202" coordsize="21600,21600" o:spt="202" path="m,l,21600r21600,l21600,xe">
            <v:stroke joinstyle="miter"/>
            <v:path gradientshapeok="t" o:connecttype="rect"/>
          </v:shapetype>
          <v:shape id="_x0000_s1030" type="#_x0000_t202" style="position:absolute;left:0;text-align:left;margin-left:444.5pt;margin-top:20.5pt;width:32.5pt;height:26pt;z-index:251654656" stroked="f">
            <v:textbox>
              <w:txbxContent>
                <w:p w:rsidR="00344EB7" w:rsidRPr="00F94CF2" w:rsidRDefault="00344EB7" w:rsidP="00F94CF2">
                  <w:pPr>
                    <w:rPr>
                      <w:sz w:val="24"/>
                      <w:lang w:val="nb-NO"/>
                    </w:rPr>
                  </w:pPr>
                  <w:r w:rsidRPr="00F94CF2">
                    <w:rPr>
                      <w:sz w:val="24"/>
                      <w:lang w:val="nb-NO"/>
                    </w:rPr>
                    <w:t>(</w:t>
                  </w:r>
                  <w:r>
                    <w:rPr>
                      <w:sz w:val="24"/>
                      <w:lang w:val="nb-NO"/>
                    </w:rPr>
                    <w:t>b</w:t>
                  </w:r>
                  <w:r w:rsidRPr="00F94CF2">
                    <w:rPr>
                      <w:sz w:val="24"/>
                      <w:lang w:val="nb-NO"/>
                    </w:rPr>
                    <w:t>)</w:t>
                  </w:r>
                </w:p>
              </w:txbxContent>
            </v:textbox>
          </v:shape>
        </w:pict>
      </w:r>
      <w:r>
        <w:rPr>
          <w:noProof/>
          <w:lang w:val="nb-NO" w:eastAsia="nb-NO"/>
        </w:rPr>
        <w:pict>
          <v:shape id="_x0000_s1031" type="#_x0000_t202" style="position:absolute;left:0;text-align:left;margin-left:202pt;margin-top:19.5pt;width:32.5pt;height:26pt;z-index:251653632" stroked="f">
            <v:textbox>
              <w:txbxContent>
                <w:p w:rsidR="00344EB7" w:rsidRPr="00F94CF2" w:rsidRDefault="00344EB7">
                  <w:pPr>
                    <w:rPr>
                      <w:sz w:val="24"/>
                      <w:lang w:val="nb-NO"/>
                    </w:rPr>
                  </w:pPr>
                  <w:r w:rsidRPr="00F94CF2">
                    <w:rPr>
                      <w:sz w:val="24"/>
                      <w:lang w:val="nb-NO"/>
                    </w:rPr>
                    <w:t>(a)</w:t>
                  </w:r>
                </w:p>
              </w:txbxContent>
            </v:textbox>
          </v:shape>
        </w:pict>
      </w:r>
      <w:r>
        <w:rPr>
          <w:noProof/>
          <w:lang w:val="nb-NO" w:eastAsia="nb-NO"/>
        </w:rPr>
        <w:pict>
          <v:shape id="_x0000_s1032" type="#_x0000_t75" style="position:absolute;left:0;text-align:left;margin-left:239pt;margin-top:9.05pt;width:246pt;height:210.2pt;z-index:-251663872">
            <v:imagedata r:id="rId33" o:title=""/>
          </v:shape>
        </w:pict>
      </w:r>
      <w:r>
        <w:rPr>
          <w:noProof/>
          <w:lang w:val="nb-NO" w:eastAsia="nb-NO"/>
        </w:rPr>
        <w:pict>
          <v:shape id="_x0000_s1033" type="#_x0000_t75" style="position:absolute;left:0;text-align:left;margin-left:-3pt;margin-top:9.4pt;width:245.5pt;height:210pt;z-index:-251664896">
            <v:imagedata r:id="rId34" o:title=""/>
          </v:shape>
        </w:pict>
      </w: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Default="00344EB7" w:rsidP="00C16104">
      <w:pPr>
        <w:spacing w:line="360" w:lineRule="auto"/>
        <w:jc w:val="both"/>
        <w:rPr>
          <w:sz w:val="24"/>
          <w:lang w:val="en-US"/>
        </w:rPr>
      </w:pPr>
    </w:p>
    <w:p w:rsidR="00344EB7" w:rsidRPr="00231425" w:rsidRDefault="00344EB7" w:rsidP="00231425">
      <w:pPr>
        <w:tabs>
          <w:tab w:val="left" w:pos="4980"/>
        </w:tabs>
        <w:spacing w:line="360" w:lineRule="auto"/>
        <w:jc w:val="both"/>
        <w:rPr>
          <w:sz w:val="24"/>
          <w:lang w:val="en-US"/>
        </w:rPr>
      </w:pPr>
      <w:r>
        <w:rPr>
          <w:sz w:val="24"/>
          <w:lang w:val="en-US"/>
        </w:rPr>
        <w:tab/>
      </w:r>
    </w:p>
    <w:p w:rsidR="00344EB7" w:rsidRPr="00231425" w:rsidRDefault="00344EB7" w:rsidP="00C16104">
      <w:pPr>
        <w:spacing w:line="360" w:lineRule="auto"/>
        <w:jc w:val="both"/>
        <w:rPr>
          <w:sz w:val="24"/>
          <w:lang w:val="en-US"/>
        </w:rPr>
      </w:pPr>
    </w:p>
    <w:p w:rsidR="00344EB7" w:rsidRPr="00F94CF2" w:rsidRDefault="00344EB7" w:rsidP="00C16104">
      <w:pPr>
        <w:spacing w:line="360" w:lineRule="auto"/>
        <w:jc w:val="both"/>
        <w:rPr>
          <w:sz w:val="24"/>
          <w:lang w:val="en-US"/>
        </w:rPr>
      </w:pPr>
      <w:r w:rsidRPr="00C16104">
        <w:rPr>
          <w:b/>
          <w:sz w:val="24"/>
          <w:lang w:val="en-US"/>
        </w:rPr>
        <w:t xml:space="preserve">Figure </w:t>
      </w:r>
      <w:r>
        <w:rPr>
          <w:b/>
          <w:sz w:val="24"/>
          <w:lang w:val="en-US"/>
        </w:rPr>
        <w:t>6</w:t>
      </w:r>
      <w:r w:rsidRPr="00C16104">
        <w:rPr>
          <w:b/>
          <w:sz w:val="24"/>
          <w:lang w:val="en-US"/>
        </w:rPr>
        <w:t>:</w:t>
      </w:r>
      <w:r w:rsidRPr="00C16104">
        <w:rPr>
          <w:sz w:val="24"/>
          <w:lang w:val="en-US"/>
        </w:rPr>
        <w:t xml:space="preserve"> </w:t>
      </w:r>
      <w:r>
        <w:rPr>
          <w:sz w:val="24"/>
          <w:lang w:val="en-US"/>
        </w:rPr>
        <w:t xml:space="preserve">E’ and E’’ moduli measured at a period of 100 s after 2 hours of ageing for (left): </w:t>
      </w:r>
      <w:r w:rsidRPr="00F94CF2">
        <w:rPr>
          <w:sz w:val="24"/>
          <w:lang w:val="en-US"/>
        </w:rPr>
        <w:t xml:space="preserve">50 % toluene + 50 % </w:t>
      </w:r>
      <w:r>
        <w:rPr>
          <w:sz w:val="24"/>
          <w:lang w:val="en-US"/>
        </w:rPr>
        <w:t>c</w:t>
      </w:r>
      <w:r w:rsidRPr="00F94CF2">
        <w:rPr>
          <w:sz w:val="24"/>
          <w:lang w:val="en-US"/>
        </w:rPr>
        <w:t>rude oil / water + HPAM</w:t>
      </w:r>
      <w:r>
        <w:rPr>
          <w:sz w:val="24"/>
          <w:lang w:val="en-US"/>
        </w:rPr>
        <w:t xml:space="preserve"> interfaces or (right): </w:t>
      </w:r>
      <w:r w:rsidRPr="00F94CF2">
        <w:rPr>
          <w:sz w:val="24"/>
          <w:lang w:val="en-US"/>
        </w:rPr>
        <w:t xml:space="preserve">50 % toluene + 50 % </w:t>
      </w:r>
      <w:r>
        <w:rPr>
          <w:sz w:val="24"/>
          <w:lang w:val="en-US"/>
        </w:rPr>
        <w:t>c</w:t>
      </w:r>
      <w:r w:rsidRPr="00F94CF2">
        <w:rPr>
          <w:sz w:val="24"/>
          <w:lang w:val="en-US"/>
        </w:rPr>
        <w:t>rude oil</w:t>
      </w:r>
      <w:r>
        <w:rPr>
          <w:sz w:val="24"/>
          <w:lang w:val="en-US"/>
        </w:rPr>
        <w:t xml:space="preserve"> or pure toluene / </w:t>
      </w:r>
      <w:r w:rsidRPr="00F94CF2">
        <w:rPr>
          <w:sz w:val="24"/>
          <w:lang w:val="en-US"/>
        </w:rPr>
        <w:t xml:space="preserve">water </w:t>
      </w:r>
      <w:r>
        <w:rPr>
          <w:sz w:val="24"/>
          <w:lang w:val="en-US"/>
        </w:rPr>
        <w:t>+</w:t>
      </w:r>
      <w:r w:rsidRPr="00F94CF2">
        <w:rPr>
          <w:sz w:val="24"/>
          <w:lang w:val="en-US"/>
        </w:rPr>
        <w:t xml:space="preserve"> HPAM 500 ppm</w:t>
      </w:r>
      <w:r>
        <w:rPr>
          <w:sz w:val="24"/>
          <w:lang w:val="en-US"/>
        </w:rPr>
        <w:t xml:space="preserve"> interfaces.</w:t>
      </w:r>
    </w:p>
    <w:p w:rsidR="00344EB7" w:rsidRPr="00C16104" w:rsidRDefault="00344EB7" w:rsidP="00C16104">
      <w:pPr>
        <w:spacing w:line="360" w:lineRule="auto"/>
        <w:jc w:val="both"/>
        <w:rPr>
          <w:sz w:val="24"/>
          <w:lang w:val="en-US"/>
        </w:rPr>
      </w:pPr>
    </w:p>
    <w:p w:rsidR="00344EB7" w:rsidRPr="00C16104" w:rsidRDefault="00344EB7" w:rsidP="00C16104">
      <w:pPr>
        <w:pStyle w:val="Heading2"/>
        <w:rPr>
          <w:lang w:val="en-US"/>
        </w:rPr>
      </w:pPr>
      <w:r w:rsidRPr="00C16104">
        <w:rPr>
          <w:lang w:val="en-US"/>
        </w:rPr>
        <w:t>Influence of HPAM on DSD</w:t>
      </w:r>
    </w:p>
    <w:p w:rsidR="00344EB7" w:rsidRPr="00C16104" w:rsidRDefault="00344EB7" w:rsidP="00C16104">
      <w:pPr>
        <w:spacing w:line="360" w:lineRule="auto"/>
        <w:jc w:val="both"/>
        <w:rPr>
          <w:sz w:val="24"/>
          <w:lang w:val="en-US"/>
        </w:rPr>
      </w:pPr>
    </w:p>
    <w:p w:rsidR="00344EB7" w:rsidRPr="00C16104" w:rsidRDefault="00344EB7" w:rsidP="00C16104">
      <w:pPr>
        <w:spacing w:line="360" w:lineRule="auto"/>
        <w:jc w:val="both"/>
        <w:rPr>
          <w:sz w:val="24"/>
          <w:lang w:val="en-US"/>
        </w:rPr>
      </w:pPr>
      <w:r>
        <w:rPr>
          <w:sz w:val="24"/>
          <w:lang w:val="en-US"/>
        </w:rPr>
        <w:tab/>
      </w:r>
      <w:r w:rsidRPr="00C16104">
        <w:rPr>
          <w:sz w:val="24"/>
          <w:lang w:val="en-US"/>
        </w:rPr>
        <w:t xml:space="preserve">Figure </w:t>
      </w:r>
      <w:r>
        <w:rPr>
          <w:sz w:val="24"/>
          <w:lang w:val="en-US"/>
        </w:rPr>
        <w:t>7</w:t>
      </w:r>
      <w:r w:rsidRPr="00C16104">
        <w:rPr>
          <w:sz w:val="24"/>
          <w:lang w:val="en-US"/>
        </w:rPr>
        <w:t xml:space="preserve"> presents the DSD of emulsion prepared with and without HPAM. The distributions display only one mode centered around 10 µm. The distribution shows that HPAM alone had no effect on the droplet size distribution. Th</w:t>
      </w:r>
      <w:r>
        <w:rPr>
          <w:sz w:val="24"/>
          <w:lang w:val="en-US"/>
        </w:rPr>
        <w:t>ese</w:t>
      </w:r>
      <w:r w:rsidRPr="00C16104">
        <w:rPr>
          <w:sz w:val="24"/>
          <w:lang w:val="en-US"/>
        </w:rPr>
        <w:t xml:space="preserve"> results </w:t>
      </w:r>
      <w:r>
        <w:rPr>
          <w:sz w:val="24"/>
          <w:lang w:val="en-US"/>
        </w:rPr>
        <w:t>are</w:t>
      </w:r>
      <w:r w:rsidRPr="00C16104">
        <w:rPr>
          <w:sz w:val="24"/>
          <w:lang w:val="en-US"/>
        </w:rPr>
        <w:t xml:space="preserve"> in line with the interfacial tension measurements presented in figure </w:t>
      </w:r>
      <w:r>
        <w:rPr>
          <w:sz w:val="24"/>
          <w:lang w:val="en-US"/>
        </w:rPr>
        <w:t>5</w:t>
      </w:r>
      <w:r w:rsidRPr="00C16104">
        <w:rPr>
          <w:sz w:val="24"/>
          <w:lang w:val="en-US"/>
        </w:rPr>
        <w:t>.</w:t>
      </w:r>
    </w:p>
    <w:p w:rsidR="00344EB7" w:rsidRPr="00744D09" w:rsidRDefault="00344EB7">
      <w:pPr>
        <w:rPr>
          <w:lang w:val="en-US"/>
        </w:rPr>
      </w:pPr>
    </w:p>
    <w:p w:rsidR="00344EB7" w:rsidRDefault="00344EB7">
      <w:pPr>
        <w:rPr>
          <w:lang w:val="en-US"/>
        </w:rPr>
      </w:pPr>
      <w:r>
        <w:rPr>
          <w:noProof/>
          <w:lang w:val="nb-NO" w:eastAsia="nb-NO"/>
        </w:rPr>
      </w:r>
      <w:r w:rsidRPr="006F73D8">
        <w:rPr>
          <w:lang w:val="en-US"/>
        </w:rPr>
        <w:pict>
          <v:group id="_x0000_s1034" editas="canvas" style="width:451.3pt;height:191.6pt;mso-position-horizontal-relative:char;mso-position-vertical-relative:line" coordorigin="1440,11115" coordsize="9026,3832">
            <o:lock v:ext="edit" aspectratio="t"/>
            <v:shape id="_x0000_s1035" type="#_x0000_t75" style="position:absolute;left:1440;top:11115;width:9026;height:3832" o:preferrelative="f">
              <v:fill o:detectmouseclick="t"/>
              <v:path o:extrusionok="t" o:connecttype="none"/>
              <o:lock v:ext="edit" text="t"/>
            </v:shape>
            <v:shape id="_x0000_s1036" type="#_x0000_t75" style="position:absolute;left:5992;top:11115;width:4474;height:3826" fillcolor="#0c9">
              <v:imagedata r:id="rId35" o:title=""/>
            </v:shape>
            <v:shape id="_x0000_s1037" type="#_x0000_t75" style="position:absolute;left:1600;top:11118;width:4389;height:3819">
              <v:imagedata r:id="rId36" o:title=""/>
            </v:shape>
            <w10:anchorlock/>
          </v:group>
        </w:pict>
      </w:r>
    </w:p>
    <w:p w:rsidR="00344EB7" w:rsidRPr="00744D09" w:rsidRDefault="00344EB7" w:rsidP="0000194A">
      <w:pPr>
        <w:spacing w:line="360" w:lineRule="auto"/>
        <w:jc w:val="both"/>
        <w:rPr>
          <w:sz w:val="24"/>
          <w:lang w:val="en-US"/>
        </w:rPr>
      </w:pPr>
    </w:p>
    <w:p w:rsidR="00344EB7" w:rsidRPr="00C16104" w:rsidRDefault="00344EB7" w:rsidP="0000194A">
      <w:pPr>
        <w:spacing w:line="360" w:lineRule="auto"/>
        <w:jc w:val="both"/>
        <w:rPr>
          <w:sz w:val="24"/>
          <w:lang w:val="en-US"/>
        </w:rPr>
      </w:pPr>
      <w:r w:rsidRPr="00C16104">
        <w:rPr>
          <w:b/>
          <w:sz w:val="24"/>
          <w:lang w:val="en-US"/>
        </w:rPr>
        <w:t>Figure 7:</w:t>
      </w:r>
      <w:r w:rsidRPr="00C16104">
        <w:rPr>
          <w:sz w:val="24"/>
          <w:lang w:val="en-US"/>
        </w:rPr>
        <w:t xml:space="preserve"> </w:t>
      </w:r>
      <w:r>
        <w:rPr>
          <w:sz w:val="24"/>
          <w:lang w:val="en-US"/>
        </w:rPr>
        <w:t>C</w:t>
      </w:r>
      <w:r w:rsidRPr="0000194A">
        <w:rPr>
          <w:sz w:val="24"/>
          <w:lang w:val="en-US"/>
        </w:rPr>
        <w:t>umulative</w:t>
      </w:r>
      <w:r>
        <w:rPr>
          <w:sz w:val="24"/>
          <w:lang w:val="en-US"/>
        </w:rPr>
        <w:t xml:space="preserve"> (left) and differential (right)</w:t>
      </w:r>
      <w:r w:rsidRPr="0000194A">
        <w:rPr>
          <w:sz w:val="24"/>
          <w:lang w:val="en-US"/>
        </w:rPr>
        <w:t xml:space="preserve"> size distribution determined right after and 20 min after emulsion preparation with and without </w:t>
      </w:r>
      <w:r>
        <w:rPr>
          <w:sz w:val="24"/>
          <w:lang w:val="en-US"/>
        </w:rPr>
        <w:t xml:space="preserve">3230S or </w:t>
      </w:r>
      <w:bookmarkStart w:id="9" w:name="OLE_LINK3"/>
      <w:bookmarkStart w:id="10" w:name="OLE_LINK4"/>
      <w:r>
        <w:rPr>
          <w:sz w:val="24"/>
          <w:lang w:val="en-US"/>
        </w:rPr>
        <w:t xml:space="preserve">3630S </w:t>
      </w:r>
      <w:r w:rsidRPr="0000194A">
        <w:rPr>
          <w:sz w:val="24"/>
          <w:lang w:val="en-US"/>
        </w:rPr>
        <w:t>HPAM</w:t>
      </w:r>
      <w:bookmarkEnd w:id="9"/>
      <w:bookmarkEnd w:id="10"/>
      <w:r w:rsidRPr="0000194A">
        <w:rPr>
          <w:sz w:val="24"/>
          <w:lang w:val="en-US"/>
        </w:rPr>
        <w:t>.</w:t>
      </w:r>
      <w:r>
        <w:rPr>
          <w:sz w:val="24"/>
          <w:lang w:val="en-US"/>
        </w:rPr>
        <w:t xml:space="preserve"> Conditions: </w:t>
      </w:r>
      <w:r w:rsidRPr="00C16104">
        <w:rPr>
          <w:sz w:val="24"/>
          <w:lang w:val="en-US"/>
        </w:rPr>
        <w:t xml:space="preserve">40 % WC, </w:t>
      </w:r>
      <w:r>
        <w:rPr>
          <w:sz w:val="24"/>
          <w:lang w:val="en-US"/>
        </w:rPr>
        <w:t>n</w:t>
      </w:r>
      <w:r w:rsidRPr="00C16104">
        <w:rPr>
          <w:sz w:val="24"/>
          <w:lang w:val="en-US"/>
        </w:rPr>
        <w:t>o dem</w:t>
      </w:r>
      <w:r>
        <w:rPr>
          <w:sz w:val="24"/>
          <w:lang w:val="en-US"/>
        </w:rPr>
        <w:t>ulsifier added</w:t>
      </w:r>
      <w:r w:rsidRPr="00C16104">
        <w:rPr>
          <w:sz w:val="24"/>
          <w:lang w:val="en-US"/>
        </w:rPr>
        <w:t>.</w:t>
      </w:r>
    </w:p>
    <w:p w:rsidR="00344EB7" w:rsidRDefault="00344EB7" w:rsidP="0000194A">
      <w:pPr>
        <w:spacing w:line="360" w:lineRule="auto"/>
        <w:jc w:val="both"/>
        <w:rPr>
          <w:sz w:val="24"/>
          <w:lang w:val="en-US"/>
        </w:rPr>
      </w:pPr>
    </w:p>
    <w:p w:rsidR="00344EB7" w:rsidRDefault="00344EB7" w:rsidP="00406C8E">
      <w:pPr>
        <w:spacing w:line="360" w:lineRule="auto"/>
        <w:jc w:val="both"/>
        <w:rPr>
          <w:sz w:val="24"/>
          <w:lang w:val="en-US"/>
        </w:rPr>
      </w:pPr>
      <w:r>
        <w:rPr>
          <w:sz w:val="24"/>
          <w:lang w:val="en-US"/>
        </w:rPr>
        <w:tab/>
        <w:t xml:space="preserve">Figure 7 summarizes the influence of several parameters on the DSD for 40 % water cut as measured by NMR. As seen in figure 7 the HPAM type, i.e. 3230S or 3630S with different molecular weights, did not influence the result. Further overall the addition of HPAM did not influence the distribution, neither did an ageing of the samples to 20 minutes. Obviously the stability level was so high that essentially no coalescence did occur in this time period.  </w:t>
      </w:r>
    </w:p>
    <w:p w:rsidR="00344EB7" w:rsidRPr="00C16104" w:rsidRDefault="00344EB7" w:rsidP="00406C8E">
      <w:pPr>
        <w:spacing w:line="360" w:lineRule="auto"/>
        <w:jc w:val="both"/>
        <w:rPr>
          <w:sz w:val="24"/>
          <w:lang w:val="en-US"/>
        </w:rPr>
      </w:pPr>
    </w:p>
    <w:p w:rsidR="00344EB7" w:rsidRDefault="00344EB7" w:rsidP="00C16104">
      <w:pPr>
        <w:pStyle w:val="Heading2"/>
        <w:rPr>
          <w:lang w:val="en-US"/>
        </w:rPr>
      </w:pPr>
      <w:r>
        <w:rPr>
          <w:lang w:val="en-US"/>
        </w:rPr>
        <w:t>Influence of Demulsifiers on DSD</w:t>
      </w:r>
    </w:p>
    <w:p w:rsidR="00344EB7" w:rsidRDefault="00344EB7" w:rsidP="00CE400D">
      <w:pPr>
        <w:spacing w:line="360" w:lineRule="auto"/>
        <w:jc w:val="both"/>
        <w:rPr>
          <w:lang w:val="en-US"/>
        </w:rPr>
      </w:pPr>
    </w:p>
    <w:p w:rsidR="00344EB7" w:rsidRPr="001D3E28" w:rsidRDefault="00344EB7" w:rsidP="00CE400D">
      <w:pPr>
        <w:spacing w:line="360" w:lineRule="auto"/>
        <w:jc w:val="both"/>
        <w:rPr>
          <w:sz w:val="24"/>
          <w:lang w:val="en-US"/>
        </w:rPr>
      </w:pPr>
      <w:r w:rsidRPr="001D3E28">
        <w:rPr>
          <w:sz w:val="24"/>
          <w:lang w:val="en-US"/>
        </w:rPr>
        <w:tab/>
        <w:t xml:space="preserve">The same set of experiments was repeated for the samples, now in presence of demulsifier. The level of added demulsifier was 100 and 200 ppm. In presence of the demulsifier the distribution curve is significantly shifted to higher droplets, i.e. from 8 to 13 µm. Obviously the initial effect of the demulsifier was rather imminent and after 10-20 minutes the coalescence process had stopped. Though the differentiated curve (8b) reveals that the position of the large droplets is much high in presence of demulsifier. However the influence of HPAM is so </w:t>
      </w:r>
      <w:r>
        <w:rPr>
          <w:sz w:val="24"/>
          <w:lang w:val="en-US"/>
        </w:rPr>
        <w:t>limited</w:t>
      </w:r>
      <w:r w:rsidRPr="001D3E28">
        <w:rPr>
          <w:sz w:val="24"/>
          <w:lang w:val="en-US"/>
        </w:rPr>
        <w:t xml:space="preserve"> that it </w:t>
      </w:r>
      <w:r>
        <w:rPr>
          <w:sz w:val="24"/>
          <w:lang w:val="en-US"/>
        </w:rPr>
        <w:t>could not</w:t>
      </w:r>
      <w:r w:rsidRPr="001D3E28">
        <w:rPr>
          <w:sz w:val="24"/>
          <w:lang w:val="en-US"/>
        </w:rPr>
        <w:t xml:space="preserve"> be </w:t>
      </w:r>
      <w:r>
        <w:rPr>
          <w:sz w:val="24"/>
          <w:lang w:val="en-US"/>
        </w:rPr>
        <w:t>detected</w:t>
      </w:r>
      <w:r w:rsidRPr="001D3E28">
        <w:rPr>
          <w:sz w:val="24"/>
          <w:lang w:val="en-US"/>
        </w:rPr>
        <w:t xml:space="preserve">. </w:t>
      </w:r>
    </w:p>
    <w:p w:rsidR="00344EB7" w:rsidRDefault="00344EB7" w:rsidP="0076469B">
      <w:pPr>
        <w:rPr>
          <w:lang w:val="en-US"/>
        </w:rPr>
      </w:pPr>
      <w:r>
        <w:rPr>
          <w:noProof/>
          <w:lang w:val="nb-NO" w:eastAsia="nb-NO"/>
        </w:rPr>
        <w:pict>
          <v:shape id="_x0000_s1039" type="#_x0000_t75" style="position:absolute;margin-left:2.5pt;margin-top:-.05pt;width:226.55pt;height:198pt;z-index:251658752">
            <v:imagedata r:id="rId37" o:title=""/>
          </v:shape>
        </w:pict>
      </w:r>
      <w:r>
        <w:rPr>
          <w:noProof/>
          <w:lang w:val="nb-NO" w:eastAsia="nb-NO"/>
        </w:rPr>
      </w:r>
      <w:r w:rsidRPr="006F73D8">
        <w:rPr>
          <w:lang w:val="en-US"/>
        </w:rPr>
        <w:pict>
          <v:group id="_x0000_s1040" editas="canvas" style="width:451.3pt;height:199.45pt;mso-position-horizontal-relative:char;mso-position-vertical-relative:line" coordorigin="1440,10242" coordsize="9026,3989">
            <o:lock v:ext="edit" aspectratio="t"/>
            <v:shape id="_x0000_s1041" type="#_x0000_t75" style="position:absolute;left:1440;top:10242;width:9026;height:3989" o:preferrelative="f">
              <v:fill o:detectmouseclick="t"/>
              <v:path o:extrusionok="t" o:connecttype="none"/>
              <o:lock v:ext="edit" text="t"/>
            </v:shape>
            <v:shape id="_x0000_s1042" type="#_x0000_t75" style="position:absolute;left:5944;top:10262;width:4522;height:3952">
              <v:imagedata r:id="rId38" o:title=""/>
            </v:shape>
            <w10:anchorlock/>
          </v:group>
        </w:pict>
      </w:r>
    </w:p>
    <w:p w:rsidR="00344EB7" w:rsidRPr="00A13B4D" w:rsidRDefault="00344EB7" w:rsidP="0000194A">
      <w:pPr>
        <w:spacing w:line="360" w:lineRule="auto"/>
        <w:jc w:val="both"/>
        <w:rPr>
          <w:sz w:val="24"/>
        </w:rPr>
      </w:pPr>
      <w:r w:rsidRPr="0000194A">
        <w:rPr>
          <w:b/>
          <w:sz w:val="24"/>
        </w:rPr>
        <w:t>Figure 8:</w:t>
      </w:r>
      <w:r w:rsidRPr="0000194A">
        <w:rPr>
          <w:sz w:val="24"/>
        </w:rPr>
        <w:t xml:space="preserve"> </w:t>
      </w:r>
      <w:r w:rsidRPr="0000194A">
        <w:rPr>
          <w:sz w:val="24"/>
          <w:lang w:val="en-US"/>
        </w:rPr>
        <w:t>Cumulative (left) and diff</w:t>
      </w:r>
      <w:r w:rsidRPr="00C1499A">
        <w:rPr>
          <w:sz w:val="24"/>
          <w:lang w:val="en-US"/>
        </w:rPr>
        <w:t xml:space="preserve"> </w:t>
      </w:r>
      <w:r w:rsidRPr="00C1499A">
        <w:t xml:space="preserve"> </w:t>
      </w:r>
      <w:r w:rsidRPr="0000194A">
        <w:rPr>
          <w:sz w:val="24"/>
          <w:lang w:val="en-US"/>
        </w:rPr>
        <w:t xml:space="preserve">erential (right) size distribution determined right after and 20 min after emulsion preparation with and without </w:t>
      </w:r>
      <w:r>
        <w:rPr>
          <w:sz w:val="24"/>
          <w:lang w:val="en-US"/>
        </w:rPr>
        <w:t>100 or 200 ppm demulsifier</w:t>
      </w:r>
      <w:r w:rsidRPr="0000194A">
        <w:rPr>
          <w:sz w:val="24"/>
          <w:lang w:val="en-US"/>
        </w:rPr>
        <w:t xml:space="preserve">. Conditions: </w:t>
      </w:r>
      <w:r w:rsidRPr="0000194A">
        <w:rPr>
          <w:sz w:val="24"/>
        </w:rPr>
        <w:t>40 % WC, no HPAM.</w:t>
      </w:r>
      <w:r w:rsidRPr="00A13B4D">
        <w:rPr>
          <w:sz w:val="24"/>
        </w:rPr>
        <w:t xml:space="preserve"> </w:t>
      </w:r>
    </w:p>
    <w:p w:rsidR="00344EB7" w:rsidRPr="0000194A" w:rsidRDefault="00344EB7" w:rsidP="0076469B"/>
    <w:p w:rsidR="00344EB7" w:rsidRPr="00E5033A" w:rsidRDefault="00344EB7" w:rsidP="00B9141A">
      <w:pPr>
        <w:pStyle w:val="Heading2"/>
        <w:rPr>
          <w:lang w:val="pt-BR"/>
        </w:rPr>
      </w:pPr>
      <w:r w:rsidRPr="00E5033A">
        <w:rPr>
          <w:lang w:val="pt-BR"/>
        </w:rPr>
        <w:t>Electrocoalescence experiments</w:t>
      </w:r>
    </w:p>
    <w:p w:rsidR="00344EB7" w:rsidRDefault="00344EB7" w:rsidP="00B9141A">
      <w:pPr>
        <w:pStyle w:val="Heading3"/>
        <w:rPr>
          <w:lang w:val="pt-BR"/>
        </w:rPr>
      </w:pPr>
      <w:r>
        <w:rPr>
          <w:lang w:val="pt-BR"/>
        </w:rPr>
        <w:t>Small scale Ecrit Cell</w:t>
      </w:r>
    </w:p>
    <w:p w:rsidR="00344EB7" w:rsidRPr="004C03FB" w:rsidRDefault="00344EB7" w:rsidP="0076469B">
      <w:pPr>
        <w:rPr>
          <w:sz w:val="24"/>
          <w:lang w:val="pt-BR"/>
        </w:rPr>
      </w:pPr>
    </w:p>
    <w:p w:rsidR="00344EB7" w:rsidRPr="004C03FB" w:rsidRDefault="00344EB7" w:rsidP="004C03FB">
      <w:pPr>
        <w:spacing w:line="360" w:lineRule="auto"/>
        <w:jc w:val="both"/>
        <w:rPr>
          <w:sz w:val="24"/>
          <w:lang w:val="en-US"/>
        </w:rPr>
      </w:pPr>
      <w:r>
        <w:rPr>
          <w:sz w:val="24"/>
          <w:lang w:val="en-US"/>
        </w:rPr>
        <w:tab/>
      </w:r>
      <w:r w:rsidRPr="004C03FB">
        <w:rPr>
          <w:sz w:val="24"/>
          <w:lang w:val="en-US"/>
        </w:rPr>
        <w:t xml:space="preserve">The emulsions were analyzed by electro coalescence experiments directly after preparation </w:t>
      </w:r>
      <w:r>
        <w:rPr>
          <w:sz w:val="24"/>
          <w:lang w:val="en-US"/>
        </w:rPr>
        <w:t xml:space="preserve">and 1 hour after preparation </w:t>
      </w:r>
      <w:r w:rsidRPr="004C03FB">
        <w:rPr>
          <w:sz w:val="24"/>
          <w:lang w:val="en-US"/>
        </w:rPr>
        <w:t xml:space="preserve">to </w:t>
      </w:r>
      <w:r>
        <w:rPr>
          <w:sz w:val="24"/>
          <w:lang w:val="en-US"/>
        </w:rPr>
        <w:t xml:space="preserve">determine and </w:t>
      </w:r>
      <w:r w:rsidRPr="004C03FB">
        <w:rPr>
          <w:sz w:val="24"/>
          <w:lang w:val="en-US"/>
        </w:rPr>
        <w:t xml:space="preserve">compare the stability </w:t>
      </w:r>
      <w:r>
        <w:rPr>
          <w:sz w:val="24"/>
          <w:lang w:val="en-US"/>
        </w:rPr>
        <w:t xml:space="preserve">level </w:t>
      </w:r>
      <w:r w:rsidRPr="004C03FB">
        <w:rPr>
          <w:sz w:val="24"/>
          <w:lang w:val="en-US"/>
        </w:rPr>
        <w:t xml:space="preserve">and to investigate how addition of HPAM influenced the emulsion stability. </w:t>
      </w:r>
      <w:r>
        <w:rPr>
          <w:sz w:val="24"/>
          <w:lang w:val="en-US"/>
        </w:rPr>
        <w:t>T</w:t>
      </w:r>
      <w:r w:rsidRPr="004C03FB">
        <w:rPr>
          <w:sz w:val="24"/>
          <w:lang w:val="en-US"/>
        </w:rPr>
        <w:t xml:space="preserve">he sample was </w:t>
      </w:r>
      <w:r>
        <w:rPr>
          <w:sz w:val="24"/>
          <w:lang w:val="en-US"/>
        </w:rPr>
        <w:t>injected in</w:t>
      </w:r>
      <w:r w:rsidRPr="004C03FB">
        <w:rPr>
          <w:sz w:val="24"/>
          <w:lang w:val="en-US"/>
        </w:rPr>
        <w:t xml:space="preserve">to the </w:t>
      </w:r>
      <w:r>
        <w:rPr>
          <w:sz w:val="24"/>
          <w:lang w:val="en-US"/>
        </w:rPr>
        <w:t>E</w:t>
      </w:r>
      <w:r w:rsidRPr="00DE6EA3">
        <w:rPr>
          <w:sz w:val="24"/>
          <w:vertAlign w:val="subscript"/>
          <w:lang w:val="en-US"/>
        </w:rPr>
        <w:t>crit</w:t>
      </w:r>
      <w:r>
        <w:rPr>
          <w:sz w:val="24"/>
          <w:lang w:val="en-US"/>
        </w:rPr>
        <w:t xml:space="preserve"> cell before the electric</w:t>
      </w:r>
      <w:r w:rsidRPr="004C03FB">
        <w:rPr>
          <w:sz w:val="24"/>
          <w:lang w:val="en-US"/>
        </w:rPr>
        <w:t xml:space="preserve"> field was applied stepwise up to max 100 V DC.</w:t>
      </w:r>
    </w:p>
    <w:p w:rsidR="00344EB7" w:rsidRPr="004C03FB" w:rsidRDefault="00344EB7" w:rsidP="00375F0F">
      <w:pPr>
        <w:rPr>
          <w:sz w:val="24"/>
          <w:lang w:val="en-US"/>
        </w:rPr>
      </w:pPr>
    </w:p>
    <w:p w:rsidR="00344EB7" w:rsidRPr="00E60621" w:rsidRDefault="00344EB7" w:rsidP="00826EC6">
      <w:pPr>
        <w:spacing w:line="360" w:lineRule="auto"/>
        <w:jc w:val="both"/>
        <w:rPr>
          <w:rFonts w:eastAsia="Times New Roman"/>
          <w:sz w:val="24"/>
          <w:lang w:val="en-US" w:eastAsia="en-US"/>
        </w:rPr>
      </w:pPr>
      <w:r w:rsidRPr="004C03FB">
        <w:rPr>
          <w:b/>
          <w:sz w:val="24"/>
          <w:lang w:val="en-US"/>
        </w:rPr>
        <w:t>Table 2:</w:t>
      </w:r>
      <w:r w:rsidRPr="00826EC6">
        <w:rPr>
          <w:sz w:val="24"/>
          <w:lang w:val="en-US"/>
        </w:rPr>
        <w:t xml:space="preserve"> </w:t>
      </w:r>
      <w:r w:rsidRPr="00826EC6">
        <w:rPr>
          <w:rFonts w:eastAsia="Times New Roman"/>
          <w:sz w:val="24"/>
          <w:lang w:val="en-US" w:eastAsia="en-US"/>
        </w:rPr>
        <w:t>E</w:t>
      </w:r>
      <w:r w:rsidRPr="0021778C">
        <w:rPr>
          <w:rFonts w:eastAsia="Times New Roman"/>
          <w:sz w:val="24"/>
          <w:vertAlign w:val="subscript"/>
          <w:lang w:val="en-US" w:eastAsia="en-US"/>
        </w:rPr>
        <w:t>crit</w:t>
      </w:r>
      <w:r w:rsidRPr="00826EC6">
        <w:rPr>
          <w:rFonts w:eastAsia="Times New Roman"/>
          <w:sz w:val="24"/>
          <w:lang w:val="en-US" w:eastAsia="en-US"/>
        </w:rPr>
        <w:t xml:space="preserve"> (kV/cm) of water in oil emulsions with and without </w:t>
      </w:r>
      <w:r>
        <w:rPr>
          <w:sz w:val="24"/>
          <w:lang w:val="en-US"/>
        </w:rPr>
        <w:t>3230S or 3630S</w:t>
      </w:r>
      <w:r w:rsidRPr="00826EC6">
        <w:rPr>
          <w:rFonts w:eastAsia="Times New Roman"/>
          <w:sz w:val="24"/>
          <w:lang w:val="en-US" w:eastAsia="en-US"/>
        </w:rPr>
        <w:t xml:space="preserve"> HPAM</w:t>
      </w:r>
      <w:r>
        <w:rPr>
          <w:rFonts w:eastAsia="Times New Roman"/>
          <w:sz w:val="24"/>
          <w:lang w:val="en-US" w:eastAsia="en-US"/>
        </w:rPr>
        <w:t xml:space="preserve"> measured right after and 1 hour after emulsion preparation.</w:t>
      </w:r>
    </w:p>
    <w:p w:rsidR="00344EB7" w:rsidRPr="004C03FB" w:rsidRDefault="00344EB7" w:rsidP="00375F0F">
      <w:pPr>
        <w:rPr>
          <w:sz w:val="24"/>
          <w:lang w:val="en-US"/>
        </w:rPr>
      </w:pPr>
    </w:p>
    <w:tbl>
      <w:tblPr>
        <w:tblW w:w="901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36"/>
        <w:gridCol w:w="1440"/>
        <w:gridCol w:w="1014"/>
        <w:gridCol w:w="1440"/>
        <w:gridCol w:w="1440"/>
        <w:gridCol w:w="1320"/>
        <w:gridCol w:w="1323"/>
      </w:tblGrid>
      <w:tr w:rsidR="00344EB7" w:rsidRPr="005F0BA1" w:rsidTr="00E60621">
        <w:trPr>
          <w:trHeight w:val="480"/>
          <w:tblCellSpacing w:w="0" w:type="dxa"/>
        </w:trPr>
        <w:tc>
          <w:tcPr>
            <w:tcW w:w="1036" w:type="dxa"/>
            <w:vMerge w:val="restart"/>
            <w:shd w:val="clear" w:color="auto" w:fill="CCFFFF"/>
          </w:tcPr>
          <w:p w:rsidR="00344EB7" w:rsidRPr="005F0BA1" w:rsidRDefault="00344EB7" w:rsidP="005F0BA1">
            <w:pPr>
              <w:spacing w:after="0" w:line="240" w:lineRule="auto"/>
              <w:rPr>
                <w:rFonts w:eastAsia="MS Mincho"/>
                <w:sz w:val="24"/>
                <w:lang w:val="nb-NO" w:eastAsia="ja-JP"/>
              </w:rPr>
            </w:pPr>
            <w:r>
              <w:rPr>
                <w:rFonts w:eastAsia="MS Mincho"/>
                <w:sz w:val="24"/>
                <w:lang w:val="nb-NO" w:eastAsia="ja-JP"/>
              </w:rPr>
              <w:t>WC v/v</w:t>
            </w:r>
          </w:p>
        </w:tc>
        <w:tc>
          <w:tcPr>
            <w:tcW w:w="2454" w:type="dxa"/>
            <w:gridSpan w:val="2"/>
            <w:shd w:val="clear" w:color="auto" w:fill="CCFFFF"/>
          </w:tcPr>
          <w:p w:rsidR="00344EB7" w:rsidRPr="005F0BA1" w:rsidRDefault="00344EB7" w:rsidP="005F0BA1">
            <w:pPr>
              <w:spacing w:after="0" w:line="240" w:lineRule="auto"/>
              <w:rPr>
                <w:rFonts w:eastAsia="MS Mincho"/>
                <w:sz w:val="24"/>
                <w:lang w:val="nb-NO" w:eastAsia="ja-JP"/>
              </w:rPr>
            </w:pPr>
            <w:r w:rsidRPr="005F0BA1">
              <w:rPr>
                <w:rFonts w:eastAsia="MS Mincho"/>
                <w:bCs/>
                <w:color w:val="000000"/>
                <w:sz w:val="24"/>
                <w:lang w:val="nb-NO" w:eastAsia="ja-JP"/>
              </w:rPr>
              <w:t>Without HPAM</w:t>
            </w:r>
          </w:p>
        </w:tc>
        <w:tc>
          <w:tcPr>
            <w:tcW w:w="2880" w:type="dxa"/>
            <w:gridSpan w:val="2"/>
            <w:shd w:val="clear" w:color="auto" w:fill="CCFFFF"/>
          </w:tcPr>
          <w:p w:rsidR="00344EB7" w:rsidRPr="005F0BA1" w:rsidRDefault="00344EB7" w:rsidP="005F0BA1">
            <w:pPr>
              <w:spacing w:after="0" w:line="240" w:lineRule="auto"/>
              <w:rPr>
                <w:rFonts w:eastAsia="MS Mincho"/>
                <w:sz w:val="24"/>
                <w:lang w:val="nb-NO" w:eastAsia="ja-JP"/>
              </w:rPr>
            </w:pPr>
            <w:r>
              <w:rPr>
                <w:rFonts w:eastAsia="MS Mincho"/>
                <w:bCs/>
                <w:color w:val="000000"/>
                <w:sz w:val="24"/>
                <w:lang w:val="nb-NO" w:eastAsia="ja-JP"/>
              </w:rPr>
              <w:t xml:space="preserve">With HPAM </w:t>
            </w:r>
            <w:r w:rsidRPr="005F0BA1">
              <w:rPr>
                <w:rFonts w:eastAsia="MS Mincho"/>
                <w:bCs/>
                <w:color w:val="000000"/>
                <w:sz w:val="24"/>
                <w:lang w:val="nb-NO" w:eastAsia="ja-JP"/>
              </w:rPr>
              <w:t>3630S</w:t>
            </w:r>
            <w:r>
              <w:rPr>
                <w:rFonts w:eastAsia="MS Mincho"/>
                <w:bCs/>
                <w:color w:val="000000"/>
                <w:sz w:val="24"/>
                <w:lang w:val="nb-NO" w:eastAsia="ja-JP"/>
              </w:rPr>
              <w:t xml:space="preserve"> </w:t>
            </w:r>
            <w:r w:rsidRPr="005F0BA1">
              <w:rPr>
                <w:rFonts w:eastAsia="MS Mincho"/>
                <w:bCs/>
                <w:color w:val="000000"/>
                <w:sz w:val="24"/>
                <w:lang w:val="nb-NO" w:eastAsia="ja-JP"/>
              </w:rPr>
              <w:t>500ppm</w:t>
            </w:r>
          </w:p>
        </w:tc>
        <w:tc>
          <w:tcPr>
            <w:tcW w:w="2643" w:type="dxa"/>
            <w:gridSpan w:val="2"/>
            <w:shd w:val="clear" w:color="auto" w:fill="CCFFFF"/>
          </w:tcPr>
          <w:p w:rsidR="00344EB7" w:rsidRPr="005F0BA1" w:rsidRDefault="00344EB7" w:rsidP="005F0BA1">
            <w:pPr>
              <w:spacing w:after="0" w:line="240" w:lineRule="auto"/>
              <w:rPr>
                <w:rFonts w:eastAsia="MS Mincho"/>
                <w:sz w:val="24"/>
                <w:lang w:val="nb-NO" w:eastAsia="ja-JP"/>
              </w:rPr>
            </w:pPr>
            <w:r>
              <w:rPr>
                <w:rFonts w:eastAsia="MS Mincho"/>
                <w:bCs/>
                <w:color w:val="000000"/>
                <w:sz w:val="24"/>
                <w:lang w:val="nb-NO" w:eastAsia="ja-JP"/>
              </w:rPr>
              <w:t xml:space="preserve">With HPAM </w:t>
            </w:r>
            <w:r w:rsidRPr="005F0BA1">
              <w:rPr>
                <w:rFonts w:eastAsia="MS Mincho"/>
                <w:bCs/>
                <w:color w:val="000000"/>
                <w:sz w:val="24"/>
                <w:lang w:val="nb-NO" w:eastAsia="ja-JP"/>
              </w:rPr>
              <w:t>3230S</w:t>
            </w:r>
            <w:r>
              <w:rPr>
                <w:rFonts w:eastAsia="MS Mincho"/>
                <w:bCs/>
                <w:color w:val="000000"/>
                <w:sz w:val="24"/>
                <w:lang w:val="nb-NO" w:eastAsia="ja-JP"/>
              </w:rPr>
              <w:t xml:space="preserve"> 500 ppm</w:t>
            </w:r>
          </w:p>
        </w:tc>
      </w:tr>
      <w:tr w:rsidR="00344EB7" w:rsidRPr="005F0BA1" w:rsidTr="00E60621">
        <w:trPr>
          <w:trHeight w:val="480"/>
          <w:tblCellSpacing w:w="0" w:type="dxa"/>
        </w:trPr>
        <w:tc>
          <w:tcPr>
            <w:tcW w:w="1036" w:type="dxa"/>
            <w:vMerge/>
            <w:shd w:val="clear" w:color="auto" w:fill="CCFFFF"/>
          </w:tcPr>
          <w:p w:rsidR="00344EB7" w:rsidRPr="005F0BA1" w:rsidRDefault="00344EB7" w:rsidP="005F0BA1">
            <w:pPr>
              <w:spacing w:after="0" w:line="240" w:lineRule="auto"/>
              <w:rPr>
                <w:rFonts w:eastAsia="MS Mincho"/>
                <w:sz w:val="24"/>
                <w:lang w:val="nb-NO" w:eastAsia="ja-JP"/>
              </w:rPr>
            </w:pPr>
          </w:p>
        </w:tc>
        <w:tc>
          <w:tcPr>
            <w:tcW w:w="1440" w:type="dxa"/>
            <w:shd w:val="clear" w:color="auto" w:fill="CCFFFF"/>
          </w:tcPr>
          <w:p w:rsidR="00344EB7" w:rsidRPr="005F0BA1" w:rsidRDefault="00344EB7" w:rsidP="00D45C63">
            <w:pPr>
              <w:spacing w:after="0" w:line="240" w:lineRule="auto"/>
              <w:rPr>
                <w:rFonts w:eastAsia="MS Mincho"/>
                <w:sz w:val="24"/>
                <w:lang w:val="nb-NO" w:eastAsia="ja-JP"/>
              </w:rPr>
            </w:pPr>
            <w:r w:rsidRPr="005F0BA1">
              <w:rPr>
                <w:rFonts w:eastAsia="MS Mincho"/>
                <w:bCs/>
                <w:color w:val="000000"/>
                <w:sz w:val="24"/>
                <w:lang w:val="nb-NO" w:eastAsia="ja-JP"/>
              </w:rPr>
              <w:t>Initial</w:t>
            </w:r>
          </w:p>
        </w:tc>
        <w:tc>
          <w:tcPr>
            <w:tcW w:w="1014" w:type="dxa"/>
            <w:shd w:val="clear" w:color="auto" w:fill="CCFFFF"/>
          </w:tcPr>
          <w:p w:rsidR="00344EB7" w:rsidRPr="005F0BA1" w:rsidRDefault="00344EB7" w:rsidP="00D45C63">
            <w:pPr>
              <w:spacing w:after="0" w:line="240" w:lineRule="auto"/>
              <w:rPr>
                <w:rFonts w:eastAsia="MS Mincho"/>
                <w:sz w:val="24"/>
                <w:lang w:val="nb-NO" w:eastAsia="ja-JP"/>
              </w:rPr>
            </w:pPr>
            <w:r w:rsidRPr="005F0BA1">
              <w:rPr>
                <w:rFonts w:eastAsia="MS Mincho"/>
                <w:bCs/>
                <w:color w:val="000000"/>
                <w:sz w:val="24"/>
                <w:lang w:val="nb-NO" w:eastAsia="ja-JP"/>
              </w:rPr>
              <w:t>1 hour</w:t>
            </w:r>
          </w:p>
        </w:tc>
        <w:tc>
          <w:tcPr>
            <w:tcW w:w="1440" w:type="dxa"/>
            <w:shd w:val="clear" w:color="auto" w:fill="CCFFFF"/>
          </w:tcPr>
          <w:p w:rsidR="00344EB7" w:rsidRPr="005F0BA1" w:rsidRDefault="00344EB7" w:rsidP="00D45C63">
            <w:pPr>
              <w:spacing w:after="0" w:line="240" w:lineRule="auto"/>
              <w:rPr>
                <w:rFonts w:eastAsia="MS Mincho"/>
                <w:sz w:val="24"/>
                <w:lang w:val="nb-NO" w:eastAsia="ja-JP"/>
              </w:rPr>
            </w:pPr>
            <w:r w:rsidRPr="005F0BA1">
              <w:rPr>
                <w:rFonts w:eastAsia="MS Mincho"/>
                <w:bCs/>
                <w:color w:val="000000"/>
                <w:sz w:val="24"/>
                <w:lang w:val="nb-NO" w:eastAsia="ja-JP"/>
              </w:rPr>
              <w:t>Initial</w:t>
            </w:r>
          </w:p>
        </w:tc>
        <w:tc>
          <w:tcPr>
            <w:tcW w:w="1440" w:type="dxa"/>
            <w:shd w:val="clear" w:color="auto" w:fill="CCFFFF"/>
          </w:tcPr>
          <w:p w:rsidR="00344EB7" w:rsidRPr="005F0BA1" w:rsidRDefault="00344EB7" w:rsidP="00D45C63">
            <w:pPr>
              <w:spacing w:after="0" w:line="240" w:lineRule="auto"/>
              <w:rPr>
                <w:rFonts w:eastAsia="MS Mincho"/>
                <w:sz w:val="24"/>
                <w:lang w:val="nb-NO" w:eastAsia="ja-JP"/>
              </w:rPr>
            </w:pPr>
            <w:r w:rsidRPr="005F0BA1">
              <w:rPr>
                <w:rFonts w:eastAsia="MS Mincho"/>
                <w:bCs/>
                <w:color w:val="000000"/>
                <w:sz w:val="24"/>
                <w:lang w:val="nb-NO" w:eastAsia="ja-JP"/>
              </w:rPr>
              <w:t>1 hour</w:t>
            </w:r>
          </w:p>
        </w:tc>
        <w:tc>
          <w:tcPr>
            <w:tcW w:w="1320" w:type="dxa"/>
            <w:shd w:val="clear" w:color="auto" w:fill="CCFFFF"/>
          </w:tcPr>
          <w:p w:rsidR="00344EB7" w:rsidRPr="005F0BA1" w:rsidRDefault="00344EB7" w:rsidP="00D45C63">
            <w:pPr>
              <w:spacing w:after="0" w:line="240" w:lineRule="auto"/>
              <w:rPr>
                <w:rFonts w:eastAsia="MS Mincho"/>
                <w:sz w:val="24"/>
                <w:lang w:val="nb-NO" w:eastAsia="ja-JP"/>
              </w:rPr>
            </w:pPr>
            <w:r w:rsidRPr="005F0BA1">
              <w:rPr>
                <w:rFonts w:eastAsia="MS Mincho"/>
                <w:bCs/>
                <w:color w:val="000000"/>
                <w:sz w:val="24"/>
                <w:lang w:val="nb-NO" w:eastAsia="ja-JP"/>
              </w:rPr>
              <w:t>Initial</w:t>
            </w:r>
          </w:p>
        </w:tc>
        <w:tc>
          <w:tcPr>
            <w:tcW w:w="1323" w:type="dxa"/>
            <w:shd w:val="clear" w:color="auto" w:fill="CCFFFF"/>
          </w:tcPr>
          <w:p w:rsidR="00344EB7" w:rsidRPr="005F0BA1" w:rsidRDefault="00344EB7" w:rsidP="00D45C63">
            <w:pPr>
              <w:spacing w:after="0" w:line="240" w:lineRule="auto"/>
              <w:rPr>
                <w:rFonts w:eastAsia="MS Mincho"/>
                <w:sz w:val="24"/>
                <w:lang w:val="nb-NO" w:eastAsia="ja-JP"/>
              </w:rPr>
            </w:pPr>
            <w:r w:rsidRPr="005F0BA1">
              <w:rPr>
                <w:rFonts w:eastAsia="MS Mincho"/>
                <w:bCs/>
                <w:color w:val="000000"/>
                <w:sz w:val="24"/>
                <w:lang w:val="nb-NO" w:eastAsia="ja-JP"/>
              </w:rPr>
              <w:t>1 hour</w:t>
            </w:r>
          </w:p>
        </w:tc>
      </w:tr>
      <w:tr w:rsidR="00344EB7" w:rsidRPr="005F0BA1" w:rsidTr="00E60621">
        <w:trPr>
          <w:trHeight w:val="380"/>
          <w:tblCellSpacing w:w="0" w:type="dxa"/>
        </w:trPr>
        <w:tc>
          <w:tcPr>
            <w:tcW w:w="1036" w:type="dxa"/>
            <w:tcBorders>
              <w:top w:val="thinThickSmallGap" w:sz="24" w:space="0" w:color="auto"/>
            </w:tcBorders>
          </w:tcPr>
          <w:p w:rsidR="00344EB7" w:rsidRPr="005F0BA1" w:rsidRDefault="00344EB7" w:rsidP="005F0BA1">
            <w:pPr>
              <w:spacing w:after="0" w:line="240" w:lineRule="auto"/>
              <w:rPr>
                <w:rFonts w:eastAsia="MS Mincho"/>
                <w:sz w:val="24"/>
                <w:lang w:val="nb-NO" w:eastAsia="ja-JP"/>
              </w:rPr>
            </w:pPr>
            <w:r w:rsidRPr="005F0BA1">
              <w:rPr>
                <w:rFonts w:eastAsia="MS Mincho"/>
                <w:bCs/>
                <w:color w:val="000000"/>
                <w:sz w:val="24"/>
                <w:lang w:val="nb-NO" w:eastAsia="ja-JP"/>
              </w:rPr>
              <w:t xml:space="preserve">15 % </w:t>
            </w:r>
          </w:p>
        </w:tc>
        <w:tc>
          <w:tcPr>
            <w:tcW w:w="1440" w:type="dxa"/>
            <w:tcBorders>
              <w:top w:val="thinThickSmallGap" w:sz="24" w:space="0" w:color="auto"/>
            </w:tcBorders>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1.</w:t>
            </w:r>
            <w:r>
              <w:rPr>
                <w:rFonts w:eastAsia="MS Mincho"/>
                <w:color w:val="000000"/>
                <w:sz w:val="24"/>
                <w:lang w:val="nb-NO" w:eastAsia="ja-JP"/>
              </w:rPr>
              <w:t>68 +/- 0.19</w:t>
            </w:r>
          </w:p>
        </w:tc>
        <w:tc>
          <w:tcPr>
            <w:tcW w:w="1014" w:type="dxa"/>
            <w:tcBorders>
              <w:top w:val="thinThickSmallGap" w:sz="24" w:space="0" w:color="auto"/>
            </w:tcBorders>
          </w:tcPr>
          <w:p w:rsidR="00344EB7" w:rsidRPr="005F0BA1" w:rsidRDefault="00344EB7" w:rsidP="009E3480">
            <w:pPr>
              <w:spacing w:after="0" w:line="240" w:lineRule="auto"/>
              <w:rPr>
                <w:rFonts w:eastAsia="MS Mincho"/>
                <w:sz w:val="24"/>
                <w:lang w:val="nb-NO" w:eastAsia="ja-JP"/>
              </w:rPr>
            </w:pPr>
            <w:r w:rsidRPr="005F0BA1">
              <w:rPr>
                <w:rFonts w:eastAsia="MS Mincho"/>
                <w:color w:val="000000"/>
                <w:sz w:val="24"/>
                <w:lang w:val="nb-NO" w:eastAsia="ja-JP"/>
              </w:rPr>
              <w:t>1.</w:t>
            </w:r>
            <w:r>
              <w:rPr>
                <w:rFonts w:eastAsia="MS Mincho"/>
                <w:color w:val="000000"/>
                <w:sz w:val="24"/>
                <w:lang w:val="nb-NO" w:eastAsia="ja-JP"/>
              </w:rPr>
              <w:t>67 +/- 0.17</w:t>
            </w:r>
          </w:p>
        </w:tc>
        <w:tc>
          <w:tcPr>
            <w:tcW w:w="1440" w:type="dxa"/>
            <w:tcBorders>
              <w:top w:val="thinThickSmallGap" w:sz="24" w:space="0" w:color="auto"/>
            </w:tcBorders>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1.34</w:t>
            </w:r>
            <w:r>
              <w:rPr>
                <w:rFonts w:eastAsia="MS Mincho"/>
                <w:color w:val="000000"/>
                <w:sz w:val="24"/>
                <w:lang w:val="nb-NO" w:eastAsia="ja-JP"/>
              </w:rPr>
              <w:t xml:space="preserve"> +/- 0.08</w:t>
            </w:r>
          </w:p>
        </w:tc>
        <w:tc>
          <w:tcPr>
            <w:tcW w:w="1440" w:type="dxa"/>
            <w:tcBorders>
              <w:top w:val="thinThickSmallGap" w:sz="24" w:space="0" w:color="auto"/>
            </w:tcBorders>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1.34</w:t>
            </w:r>
            <w:r>
              <w:rPr>
                <w:rFonts w:eastAsia="MS Mincho"/>
                <w:color w:val="000000"/>
                <w:sz w:val="24"/>
                <w:lang w:val="nb-NO" w:eastAsia="ja-JP"/>
              </w:rPr>
              <w:t xml:space="preserve"> +/- 0.10</w:t>
            </w:r>
          </w:p>
        </w:tc>
        <w:tc>
          <w:tcPr>
            <w:tcW w:w="1320" w:type="dxa"/>
            <w:tcBorders>
              <w:top w:val="thinThickSmallGap" w:sz="24" w:space="0" w:color="auto"/>
            </w:tcBorders>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1.48</w:t>
            </w:r>
            <w:r>
              <w:rPr>
                <w:rFonts w:eastAsia="MS Mincho"/>
                <w:color w:val="000000"/>
                <w:sz w:val="24"/>
                <w:lang w:val="nb-NO" w:eastAsia="ja-JP"/>
              </w:rPr>
              <w:t xml:space="preserve"> +/- 0.18</w:t>
            </w:r>
          </w:p>
        </w:tc>
        <w:tc>
          <w:tcPr>
            <w:tcW w:w="1323" w:type="dxa"/>
            <w:tcBorders>
              <w:top w:val="thinThickSmallGap" w:sz="24" w:space="0" w:color="auto"/>
            </w:tcBorders>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1.62</w:t>
            </w:r>
            <w:r>
              <w:rPr>
                <w:rFonts w:eastAsia="MS Mincho"/>
                <w:color w:val="000000"/>
                <w:sz w:val="24"/>
                <w:lang w:val="nb-NO" w:eastAsia="ja-JP"/>
              </w:rPr>
              <w:t xml:space="preserve"> +/- 0.18</w:t>
            </w:r>
          </w:p>
        </w:tc>
      </w:tr>
      <w:tr w:rsidR="00344EB7" w:rsidRPr="005F0BA1" w:rsidTr="00E60621">
        <w:trPr>
          <w:trHeight w:val="380"/>
          <w:tblCellSpacing w:w="0" w:type="dxa"/>
        </w:trPr>
        <w:tc>
          <w:tcPr>
            <w:tcW w:w="1036" w:type="dxa"/>
          </w:tcPr>
          <w:p w:rsidR="00344EB7" w:rsidRPr="005F0BA1" w:rsidRDefault="00344EB7" w:rsidP="005F0BA1">
            <w:pPr>
              <w:spacing w:after="0" w:line="240" w:lineRule="auto"/>
              <w:rPr>
                <w:rFonts w:eastAsia="MS Mincho"/>
                <w:sz w:val="24"/>
                <w:lang w:val="nb-NO" w:eastAsia="ja-JP"/>
              </w:rPr>
            </w:pPr>
            <w:r w:rsidRPr="005F0BA1">
              <w:rPr>
                <w:rFonts w:eastAsia="MS Mincho"/>
                <w:bCs/>
                <w:color w:val="000000"/>
                <w:sz w:val="24"/>
                <w:lang w:val="nb-NO" w:eastAsia="ja-JP"/>
              </w:rPr>
              <w:t xml:space="preserve">30 % </w:t>
            </w:r>
          </w:p>
        </w:tc>
        <w:tc>
          <w:tcPr>
            <w:tcW w:w="1440" w:type="dxa"/>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0.</w:t>
            </w:r>
            <w:r>
              <w:rPr>
                <w:rFonts w:eastAsia="MS Mincho"/>
                <w:color w:val="000000"/>
                <w:sz w:val="24"/>
                <w:lang w:val="nb-NO" w:eastAsia="ja-JP"/>
              </w:rPr>
              <w:t>91 +/- 0.14</w:t>
            </w:r>
          </w:p>
        </w:tc>
        <w:tc>
          <w:tcPr>
            <w:tcW w:w="1014" w:type="dxa"/>
          </w:tcPr>
          <w:p w:rsidR="00344EB7" w:rsidRPr="005F0BA1" w:rsidRDefault="00344EB7" w:rsidP="009E3480">
            <w:pPr>
              <w:spacing w:after="0" w:line="240" w:lineRule="auto"/>
              <w:rPr>
                <w:rFonts w:eastAsia="MS Mincho"/>
                <w:sz w:val="24"/>
                <w:lang w:val="nb-NO" w:eastAsia="ja-JP"/>
              </w:rPr>
            </w:pPr>
            <w:r w:rsidRPr="005F0BA1">
              <w:rPr>
                <w:rFonts w:eastAsia="MS Mincho"/>
                <w:color w:val="000000"/>
                <w:sz w:val="24"/>
                <w:lang w:val="nb-NO" w:eastAsia="ja-JP"/>
              </w:rPr>
              <w:t>1.</w:t>
            </w:r>
            <w:r>
              <w:rPr>
                <w:rFonts w:eastAsia="MS Mincho"/>
                <w:color w:val="000000"/>
                <w:sz w:val="24"/>
                <w:lang w:val="nb-NO" w:eastAsia="ja-JP"/>
              </w:rPr>
              <w:t>01 +/- 0.07</w:t>
            </w:r>
          </w:p>
        </w:tc>
        <w:tc>
          <w:tcPr>
            <w:tcW w:w="1440" w:type="dxa"/>
            <w:shd w:val="clear" w:color="auto" w:fill="FFFFFF"/>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0.80</w:t>
            </w:r>
            <w:r>
              <w:rPr>
                <w:rFonts w:eastAsia="MS Mincho"/>
                <w:color w:val="000000"/>
                <w:sz w:val="24"/>
                <w:lang w:val="nb-NO" w:eastAsia="ja-JP"/>
              </w:rPr>
              <w:t xml:space="preserve"> +/- 0.08</w:t>
            </w:r>
          </w:p>
        </w:tc>
        <w:tc>
          <w:tcPr>
            <w:tcW w:w="1440" w:type="dxa"/>
            <w:shd w:val="clear" w:color="auto" w:fill="FFFFFF"/>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1.12</w:t>
            </w:r>
            <w:r>
              <w:rPr>
                <w:rFonts w:eastAsia="MS Mincho"/>
                <w:color w:val="000000"/>
                <w:sz w:val="24"/>
                <w:lang w:val="nb-NO" w:eastAsia="ja-JP"/>
              </w:rPr>
              <w:t xml:space="preserve"> +/- 0.09</w:t>
            </w:r>
          </w:p>
        </w:tc>
        <w:tc>
          <w:tcPr>
            <w:tcW w:w="1320" w:type="dxa"/>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0.91</w:t>
            </w:r>
            <w:r>
              <w:rPr>
                <w:rFonts w:eastAsia="MS Mincho"/>
                <w:color w:val="000000"/>
                <w:sz w:val="24"/>
                <w:lang w:val="nb-NO" w:eastAsia="ja-JP"/>
              </w:rPr>
              <w:t xml:space="preserve"> +/- 0.11</w:t>
            </w:r>
          </w:p>
        </w:tc>
        <w:tc>
          <w:tcPr>
            <w:tcW w:w="1323" w:type="dxa"/>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0.88</w:t>
            </w:r>
            <w:r>
              <w:rPr>
                <w:rFonts w:eastAsia="MS Mincho"/>
                <w:color w:val="000000"/>
                <w:sz w:val="24"/>
                <w:lang w:val="nb-NO" w:eastAsia="ja-JP"/>
              </w:rPr>
              <w:t xml:space="preserve"> +/- 0.10</w:t>
            </w:r>
          </w:p>
        </w:tc>
      </w:tr>
      <w:tr w:rsidR="00344EB7" w:rsidRPr="005F0BA1" w:rsidTr="00E60621">
        <w:trPr>
          <w:trHeight w:val="270"/>
          <w:tblCellSpacing w:w="0" w:type="dxa"/>
        </w:trPr>
        <w:tc>
          <w:tcPr>
            <w:tcW w:w="1036" w:type="dxa"/>
          </w:tcPr>
          <w:p w:rsidR="00344EB7" w:rsidRPr="005F0BA1" w:rsidRDefault="00344EB7" w:rsidP="005F0BA1">
            <w:pPr>
              <w:spacing w:after="0" w:line="240" w:lineRule="auto"/>
              <w:rPr>
                <w:rFonts w:eastAsia="MS Mincho"/>
                <w:sz w:val="24"/>
                <w:lang w:val="nb-NO" w:eastAsia="ja-JP"/>
              </w:rPr>
            </w:pPr>
            <w:r w:rsidRPr="005F0BA1">
              <w:rPr>
                <w:rFonts w:eastAsia="MS Mincho"/>
                <w:bCs/>
                <w:color w:val="000000"/>
                <w:sz w:val="24"/>
                <w:lang w:val="nb-NO" w:eastAsia="ja-JP"/>
              </w:rPr>
              <w:t xml:space="preserve">40 % </w:t>
            </w:r>
          </w:p>
        </w:tc>
        <w:tc>
          <w:tcPr>
            <w:tcW w:w="1440" w:type="dxa"/>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0.</w:t>
            </w:r>
            <w:r>
              <w:rPr>
                <w:rFonts w:eastAsia="MS Mincho"/>
                <w:color w:val="000000"/>
                <w:sz w:val="24"/>
                <w:lang w:val="nb-NO" w:eastAsia="ja-JP"/>
              </w:rPr>
              <w:t>70 +/- 0.14</w:t>
            </w:r>
          </w:p>
        </w:tc>
        <w:tc>
          <w:tcPr>
            <w:tcW w:w="1014" w:type="dxa"/>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0.</w:t>
            </w:r>
            <w:r>
              <w:rPr>
                <w:rFonts w:eastAsia="MS Mincho"/>
                <w:color w:val="000000"/>
                <w:sz w:val="24"/>
                <w:lang w:val="nb-NO" w:eastAsia="ja-JP"/>
              </w:rPr>
              <w:t>71 +/- 0.11</w:t>
            </w:r>
          </w:p>
        </w:tc>
        <w:tc>
          <w:tcPr>
            <w:tcW w:w="1440" w:type="dxa"/>
          </w:tcPr>
          <w:p w:rsidR="00344EB7" w:rsidRPr="005F0BA1" w:rsidRDefault="00344EB7" w:rsidP="005F0BA1">
            <w:pPr>
              <w:spacing w:after="0" w:line="240" w:lineRule="auto"/>
              <w:rPr>
                <w:rFonts w:eastAsia="MS Mincho"/>
                <w:sz w:val="24"/>
                <w:lang w:val="nb-NO" w:eastAsia="ja-JP"/>
              </w:rPr>
            </w:pPr>
            <w:r w:rsidRPr="005F0BA1">
              <w:rPr>
                <w:rFonts w:eastAsia="MS Mincho"/>
                <w:color w:val="000000"/>
                <w:sz w:val="24"/>
                <w:lang w:val="nb-NO" w:eastAsia="ja-JP"/>
              </w:rPr>
              <w:t>0.75</w:t>
            </w:r>
            <w:r>
              <w:rPr>
                <w:rFonts w:eastAsia="MS Mincho"/>
                <w:color w:val="000000"/>
                <w:sz w:val="24"/>
                <w:lang w:val="nb-NO" w:eastAsia="ja-JP"/>
              </w:rPr>
              <w:t xml:space="preserve"> +/- 0.05</w:t>
            </w:r>
          </w:p>
        </w:tc>
        <w:tc>
          <w:tcPr>
            <w:tcW w:w="1440" w:type="dxa"/>
          </w:tcPr>
          <w:p w:rsidR="00344EB7" w:rsidRPr="008A391B" w:rsidRDefault="00344EB7" w:rsidP="005F0BA1">
            <w:pPr>
              <w:spacing w:after="0" w:line="240" w:lineRule="auto"/>
              <w:rPr>
                <w:rFonts w:eastAsia="MS Mincho"/>
                <w:sz w:val="24"/>
                <w:lang w:eastAsia="ja-JP"/>
              </w:rPr>
            </w:pPr>
            <w:r w:rsidRPr="008A391B">
              <w:rPr>
                <w:rFonts w:eastAsia="MS Mincho"/>
                <w:color w:val="000000"/>
                <w:sz w:val="24"/>
                <w:lang w:eastAsia="ja-JP"/>
              </w:rPr>
              <w:t>0.87 +/- 0.</w:t>
            </w:r>
            <w:r>
              <w:rPr>
                <w:rFonts w:eastAsia="MS Mincho"/>
                <w:color w:val="000000"/>
                <w:sz w:val="24"/>
                <w:lang w:eastAsia="ja-JP"/>
              </w:rPr>
              <w:t>05</w:t>
            </w:r>
            <w:r w:rsidRPr="008A391B">
              <w:rPr>
                <w:rFonts w:eastAsia="MS Mincho"/>
                <w:color w:val="000000"/>
                <w:sz w:val="24"/>
                <w:lang w:eastAsia="ja-JP"/>
              </w:rPr>
              <w:t xml:space="preserve"> </w:t>
            </w:r>
          </w:p>
        </w:tc>
        <w:tc>
          <w:tcPr>
            <w:tcW w:w="1320" w:type="dxa"/>
          </w:tcPr>
          <w:p w:rsidR="00344EB7" w:rsidRPr="008A391B" w:rsidRDefault="00344EB7" w:rsidP="005F0BA1">
            <w:pPr>
              <w:spacing w:after="0" w:line="240" w:lineRule="auto"/>
              <w:rPr>
                <w:rFonts w:eastAsia="MS Mincho"/>
                <w:sz w:val="24"/>
                <w:lang w:eastAsia="ja-JP"/>
              </w:rPr>
            </w:pPr>
            <w:r w:rsidRPr="008A391B">
              <w:rPr>
                <w:rFonts w:eastAsia="MS Mincho"/>
                <w:color w:val="000000"/>
                <w:sz w:val="24"/>
                <w:lang w:eastAsia="ja-JP"/>
              </w:rPr>
              <w:t>0.76</w:t>
            </w:r>
            <w:r>
              <w:rPr>
                <w:rFonts w:eastAsia="MS Mincho"/>
                <w:color w:val="000000"/>
                <w:sz w:val="24"/>
                <w:lang w:eastAsia="ja-JP"/>
              </w:rPr>
              <w:t xml:space="preserve"> +/- 0.05</w:t>
            </w:r>
          </w:p>
        </w:tc>
        <w:tc>
          <w:tcPr>
            <w:tcW w:w="1323" w:type="dxa"/>
          </w:tcPr>
          <w:p w:rsidR="00344EB7" w:rsidRPr="008A391B" w:rsidRDefault="00344EB7" w:rsidP="005F0BA1">
            <w:pPr>
              <w:spacing w:after="0" w:line="240" w:lineRule="auto"/>
              <w:rPr>
                <w:rFonts w:eastAsia="MS Mincho"/>
                <w:sz w:val="24"/>
                <w:lang w:eastAsia="ja-JP"/>
              </w:rPr>
            </w:pPr>
            <w:r w:rsidRPr="008A391B">
              <w:rPr>
                <w:rFonts w:eastAsia="MS Mincho"/>
                <w:color w:val="000000"/>
                <w:sz w:val="24"/>
                <w:lang w:eastAsia="ja-JP"/>
              </w:rPr>
              <w:t>0.71</w:t>
            </w:r>
            <w:r>
              <w:rPr>
                <w:rFonts w:eastAsia="MS Mincho"/>
                <w:color w:val="000000"/>
                <w:sz w:val="24"/>
                <w:lang w:eastAsia="ja-JP"/>
              </w:rPr>
              <w:t xml:space="preserve"> +/- 0.15</w:t>
            </w:r>
          </w:p>
        </w:tc>
      </w:tr>
    </w:tbl>
    <w:p w:rsidR="00344EB7" w:rsidRPr="005F0BA1" w:rsidRDefault="00344EB7" w:rsidP="005F0BA1">
      <w:pPr>
        <w:spacing w:line="360" w:lineRule="auto"/>
        <w:jc w:val="both"/>
        <w:rPr>
          <w:sz w:val="24"/>
          <w:lang w:val="en-US"/>
        </w:rPr>
      </w:pPr>
    </w:p>
    <w:p w:rsidR="00344EB7" w:rsidRDefault="00344EB7" w:rsidP="005F0BA1">
      <w:pPr>
        <w:spacing w:line="360" w:lineRule="auto"/>
        <w:jc w:val="both"/>
        <w:rPr>
          <w:sz w:val="24"/>
          <w:lang w:val="en-US"/>
        </w:rPr>
      </w:pPr>
      <w:r>
        <w:rPr>
          <w:sz w:val="24"/>
          <w:lang w:val="en-US"/>
        </w:rPr>
        <w:tab/>
      </w:r>
      <w:r w:rsidRPr="005F0BA1">
        <w:rPr>
          <w:sz w:val="24"/>
          <w:lang w:val="en-US"/>
        </w:rPr>
        <w:t>Table 2 presents the E</w:t>
      </w:r>
      <w:r w:rsidRPr="0021778C">
        <w:rPr>
          <w:sz w:val="24"/>
          <w:vertAlign w:val="subscript"/>
          <w:lang w:val="en-US"/>
        </w:rPr>
        <w:t>crit</w:t>
      </w:r>
      <w:r w:rsidRPr="005F0BA1">
        <w:rPr>
          <w:sz w:val="24"/>
          <w:lang w:val="en-US"/>
        </w:rPr>
        <w:t xml:space="preserve"> values for emulsion</w:t>
      </w:r>
      <w:r>
        <w:rPr>
          <w:sz w:val="24"/>
          <w:lang w:val="en-US"/>
        </w:rPr>
        <w:t>s</w:t>
      </w:r>
      <w:r w:rsidRPr="005F0BA1">
        <w:rPr>
          <w:sz w:val="24"/>
          <w:lang w:val="en-US"/>
        </w:rPr>
        <w:t xml:space="preserve"> prepared with and without HPAM for different amounts of water. The results show that for a given water cut, the E</w:t>
      </w:r>
      <w:r w:rsidRPr="0021778C">
        <w:rPr>
          <w:sz w:val="24"/>
          <w:vertAlign w:val="subscript"/>
          <w:lang w:val="en-US"/>
        </w:rPr>
        <w:t>crit</w:t>
      </w:r>
      <w:r w:rsidRPr="005F0BA1">
        <w:rPr>
          <w:sz w:val="24"/>
          <w:lang w:val="en-US"/>
        </w:rPr>
        <w:t xml:space="preserve"> is not influence</w:t>
      </w:r>
      <w:r>
        <w:rPr>
          <w:sz w:val="24"/>
          <w:lang w:val="en-US"/>
        </w:rPr>
        <w:t>d</w:t>
      </w:r>
      <w:r w:rsidRPr="005F0BA1">
        <w:rPr>
          <w:sz w:val="24"/>
          <w:lang w:val="en-US"/>
        </w:rPr>
        <w:t xml:space="preserve"> by the presence of HPAM which is in good agreement with the DSD experiments presented in figure </w:t>
      </w:r>
      <w:r>
        <w:rPr>
          <w:sz w:val="24"/>
          <w:lang w:val="en-US"/>
        </w:rPr>
        <w:t>7, i.e. with a constant droplet size the stability level remains intact and E</w:t>
      </w:r>
      <w:r w:rsidRPr="00C87F10">
        <w:rPr>
          <w:sz w:val="24"/>
          <w:vertAlign w:val="subscript"/>
          <w:lang w:val="en-US"/>
        </w:rPr>
        <w:t>crit</w:t>
      </w:r>
      <w:r>
        <w:rPr>
          <w:sz w:val="24"/>
          <w:lang w:val="en-US"/>
        </w:rPr>
        <w:t xml:space="preserve"> will be constant</w:t>
      </w:r>
      <w:r w:rsidRPr="005F0BA1">
        <w:rPr>
          <w:sz w:val="24"/>
          <w:lang w:val="en-US"/>
        </w:rPr>
        <w:t xml:space="preserve">. The </w:t>
      </w:r>
      <w:r>
        <w:rPr>
          <w:sz w:val="24"/>
          <w:lang w:val="en-US"/>
        </w:rPr>
        <w:t>E</w:t>
      </w:r>
      <w:r w:rsidRPr="00C87F10">
        <w:rPr>
          <w:sz w:val="24"/>
          <w:vertAlign w:val="subscript"/>
          <w:lang w:val="en-US"/>
        </w:rPr>
        <w:t>crit</w:t>
      </w:r>
      <w:r w:rsidRPr="005F0BA1">
        <w:rPr>
          <w:sz w:val="24"/>
          <w:lang w:val="en-US"/>
        </w:rPr>
        <w:t xml:space="preserve"> increase when the water cut decreases. This result has previously been explained </w:t>
      </w:r>
      <w:r>
        <w:rPr>
          <w:sz w:val="24"/>
          <w:lang w:val="en-US"/>
        </w:rPr>
        <w:t xml:space="preserve">by </w:t>
      </w:r>
      <w:r w:rsidRPr="005D1C57">
        <w:rPr>
          <w:sz w:val="24"/>
          <w:lang w:val="en-US"/>
        </w:rPr>
        <w:t>Hemmingsen</w:t>
      </w:r>
      <w:r>
        <w:rPr>
          <w:sz w:val="24"/>
          <w:lang w:val="en-US"/>
        </w:rPr>
        <w:t xml:space="preserve"> et al.</w:t>
      </w:r>
      <w:hyperlink w:anchor="_ENREF_25" w:tooltip="Hemmingsen, 2005 #155" w:history="1">
        <w:r>
          <w:rPr>
            <w:sz w:val="24"/>
            <w:lang w:val="en-US"/>
          </w:rPr>
          <w:fldChar w:fldCharType="begin"/>
        </w:r>
        <w:r>
          <w:rPr>
            <w:sz w:val="24"/>
            <w:lang w:val="en-US"/>
          </w:rPr>
          <w:instrText xml:space="preserve"> ADDIN EN.CITE &lt;EndNote&gt;&lt;Cite&gt;&lt;Author&gt;Hemmingsen&lt;/Author&gt;&lt;Year&gt;2005&lt;/Year&gt;&lt;RecNum&gt;155&lt;/RecNum&gt;&lt;DisplayText&gt;&lt;style face="superscript"&gt;25&lt;/style&gt;&lt;/DisplayText&gt;&lt;record&gt;&lt;rec-number&gt;155&lt;/rec-number&gt;&lt;foreign-keys&gt;&lt;key app="EN" db-id="52xfwsp0ga9afdev2thv2erjz2xdfd0s0w2p"&gt;155&lt;/key&gt;&lt;/foreign-keys&gt;&lt;ref-type name="Journal Article"&gt;17&lt;/ref-type&gt;&lt;contributors&gt;&lt;authors&gt;&lt;author&gt;Hemmingsen, P. V.&lt;/author&gt;&lt;author&gt;Silset, A.&lt;/author&gt;&lt;author&gt;Hannisdal, A..&lt;/author&gt;&lt;author&gt;Sjoblom, J.&lt;/author&gt;&lt;/authors&gt;&lt;/contributors&gt;&lt;titles&gt;&lt;title&gt;Emulsions of Heavy Crude Oils I: Influence of Viscosity, Temperature and Dilution&lt;/title&gt;&lt;secondary-title&gt;Journal of Dispersion Science and Technology&lt;/secondary-title&gt;&lt;/titles&gt;&lt;periodical&gt;&lt;full-title&gt;Journal of Dispersion Science and Technology&lt;/full-title&gt;&lt;/periodical&gt;&lt;pages&gt;615-627&lt;/pages&gt;&lt;volume&gt;26&lt;/volume&gt;&lt;dates&gt;&lt;year&gt;2005&lt;/year&gt;&lt;/dates&gt;&lt;urls&gt;&lt;/urls&gt;&lt;/record&gt;&lt;/Cite&gt;&lt;/EndNote&gt;</w:instrText>
        </w:r>
        <w:r>
          <w:rPr>
            <w:sz w:val="24"/>
            <w:lang w:val="en-US"/>
          </w:rPr>
          <w:fldChar w:fldCharType="separate"/>
        </w:r>
        <w:r w:rsidRPr="00F07A5A">
          <w:rPr>
            <w:noProof/>
            <w:sz w:val="24"/>
            <w:vertAlign w:val="superscript"/>
            <w:lang w:val="en-US"/>
          </w:rPr>
          <w:t>25</w:t>
        </w:r>
        <w:r>
          <w:rPr>
            <w:sz w:val="24"/>
            <w:lang w:val="en-US"/>
          </w:rPr>
          <w:fldChar w:fldCharType="end"/>
        </w:r>
      </w:hyperlink>
      <w:r>
        <w:rPr>
          <w:sz w:val="24"/>
          <w:lang w:val="en-US"/>
        </w:rPr>
        <w:t>. The result can be qualitatively explained by larger droplet-droplet distances at lower concentrations. This will increase the flocculation time and hence the whole coalescence process</w:t>
      </w:r>
      <w:r w:rsidRPr="005F0BA1">
        <w:rPr>
          <w:sz w:val="24"/>
          <w:lang w:val="en-US"/>
        </w:rPr>
        <w:t>.</w:t>
      </w:r>
    </w:p>
    <w:p w:rsidR="00344EB7" w:rsidRDefault="00344EB7" w:rsidP="005F0BA1">
      <w:pPr>
        <w:spacing w:line="360" w:lineRule="auto"/>
        <w:jc w:val="both"/>
        <w:rPr>
          <w:sz w:val="24"/>
          <w:lang w:val="en-US"/>
        </w:rPr>
      </w:pPr>
      <w:r>
        <w:rPr>
          <w:sz w:val="24"/>
          <w:lang w:val="en-US"/>
        </w:rPr>
        <w:tab/>
        <w:t>It should be pointed out that the E</w:t>
      </w:r>
      <w:r w:rsidRPr="00C87F10">
        <w:rPr>
          <w:sz w:val="24"/>
          <w:vertAlign w:val="subscript"/>
          <w:lang w:val="en-US"/>
        </w:rPr>
        <w:t>crit</w:t>
      </w:r>
      <w:r>
        <w:rPr>
          <w:sz w:val="24"/>
          <w:lang w:val="en-US"/>
        </w:rPr>
        <w:t xml:space="preserve"> value is very sensitive to different kinds of emulsions with different chemical compositions of bulk and interfaces. This has been very clearly documented by Sjöblom et al.</w:t>
      </w:r>
      <w:r>
        <w:rPr>
          <w:sz w:val="24"/>
          <w:lang w:val="en-US"/>
        </w:rPr>
        <w:fldChar w:fldCharType="begin"/>
      </w:r>
      <w:r>
        <w:rPr>
          <w:sz w:val="24"/>
          <w:lang w:val="en-US"/>
        </w:rPr>
        <w:instrText xml:space="preserve"> ADDIN EN.CITE &lt;EndNote&gt;&lt;Cite&gt;&lt;Author&gt;Hemmingsen&lt;/Author&gt;&lt;Year&gt;2005&lt;/Year&gt;&lt;RecNum&gt;155&lt;/RecNum&gt;&lt;DisplayText&gt;&lt;style face="superscript"&gt;21, 25&lt;/style&gt;&lt;/DisplayText&gt;&lt;record&gt;&lt;rec-number&gt;155&lt;/rec-number&gt;&lt;foreign-keys&gt;&lt;key app="EN" db-id="52xfwsp0ga9afdev2thv2erjz2xdfd0s0w2p"&gt;155&lt;/key&gt;&lt;/foreign-keys&gt;&lt;ref-type name="Journal Article"&gt;17&lt;/ref-type&gt;&lt;contributors&gt;&lt;authors&gt;&lt;author&gt;Hemmingsen, P. V.&lt;/author&gt;&lt;author&gt;Silset, A.&lt;/author&gt;&lt;author&gt;Hannisdal, A..&lt;/author&gt;&lt;author&gt;Sjoblom, J.&lt;/author&gt;&lt;/authors&gt;&lt;/contributors&gt;&lt;titles&gt;&lt;title&gt;Emulsions of Heavy Crude Oils I: Influence of Viscosity, Temperature and Dilution&lt;/title&gt;&lt;secondary-title&gt;Journal of Dispersion Science and Technology&lt;/secondary-title&gt;&lt;/titles&gt;&lt;periodical&gt;&lt;full-title&gt;Journal of Dispersion Science and Technology&lt;/full-title&gt;&lt;/periodical&gt;&lt;pages&gt;615-627&lt;/pages&gt;&lt;volume&gt;26&lt;/volume&gt;&lt;dates&gt;&lt;year&gt;2005&lt;/year&gt;&lt;/dates&gt;&lt;urls&gt;&lt;/urls&gt;&lt;/record&gt;&lt;/Cite&gt;&lt;Cite&gt;&lt;Author&gt;Aske&lt;/Author&gt;&lt;Year&gt;2002&lt;/Year&gt;&lt;RecNum&gt;20&lt;/RecNum&gt;&lt;record&gt;&lt;rec-number&gt;20&lt;/rec-number&gt;&lt;foreign-keys&gt;&lt;key app="EN" db-id="52xfwsp0ga9afdev2thv2erjz2xdfd0s0w2p"&gt;20&lt;/key&gt;&lt;/foreign-keys&gt;&lt;ref-type name="Journal Article"&gt;17&lt;/ref-type&gt;&lt;contributors&gt;&lt;authors&gt;&lt;author&gt;Aske, Narve&lt;/author&gt;&lt;author&gt;Kallevik, Harald&lt;/author&gt;&lt;author&gt;Sjoblom, Johan&lt;/author&gt;&lt;/authors&gt;&lt;/contributors&gt;&lt;titles&gt;&lt;title&gt;Water-in-crude oil emulsion stability studied by critical electric field measurements. Correlation to physico-chemical parameters and near-infrared spectroscopy&lt;/title&gt;&lt;secondary-title&gt;J. Pet. Sci. Eng.&lt;/secondary-title&gt;&lt;/titles&gt;&lt;periodical&gt;&lt;full-title&gt;J. Pet. Sci. Eng.&lt;/full-title&gt;&lt;/periodical&gt;&lt;pages&gt;1-17&lt;/pages&gt;&lt;volume&gt;36&lt;/volume&gt;&lt;number&gt;1-2&lt;/number&gt;&lt;keywords&gt;&lt;keyword&gt;Crude oil&lt;/keyword&gt;&lt;keyword&gt;Water-in-oil emulsions&lt;/keyword&gt;&lt;keyword&gt;Near-infrared spectroscopy&lt;/keyword&gt;&lt;keyword&gt;Electric fields&lt;/keyword&gt;&lt;keyword&gt;Multivariate analysis&lt;/keyword&gt;&lt;/keywords&gt;&lt;dates&gt;&lt;year&gt;2002&lt;/year&gt;&lt;/dates&gt;&lt;urls&gt;&lt;related-urls&gt;&lt;url&gt;http://www.sciencedirect.com/science/article/B6VDW-4603RCG-1/2/4885bbcf66db6e6fbf84e00f55a3a5aa &lt;/url&gt;&lt;/related-urls&gt;&lt;/urls&gt;&lt;/record&gt;&lt;/Cite&gt;&lt;/EndNote&gt;</w:instrText>
      </w:r>
      <w:r>
        <w:rPr>
          <w:sz w:val="24"/>
          <w:lang w:val="en-US"/>
        </w:rPr>
        <w:fldChar w:fldCharType="separate"/>
      </w:r>
      <w:hyperlink w:anchor="_ENREF_21" w:tooltip="Aske, 2002 #20" w:history="1">
        <w:r w:rsidRPr="00F07A5A">
          <w:rPr>
            <w:noProof/>
            <w:sz w:val="24"/>
            <w:vertAlign w:val="superscript"/>
            <w:lang w:val="en-US"/>
          </w:rPr>
          <w:t>21</w:t>
        </w:r>
      </w:hyperlink>
      <w:r w:rsidRPr="00F07A5A">
        <w:rPr>
          <w:noProof/>
          <w:sz w:val="24"/>
          <w:vertAlign w:val="superscript"/>
          <w:lang w:val="en-US"/>
        </w:rPr>
        <w:t xml:space="preserve">, </w:t>
      </w:r>
      <w:hyperlink w:anchor="_ENREF_25" w:tooltip="Hemmingsen, 2005 #155" w:history="1">
        <w:r w:rsidRPr="00F07A5A">
          <w:rPr>
            <w:noProof/>
            <w:sz w:val="24"/>
            <w:vertAlign w:val="superscript"/>
            <w:lang w:val="en-US"/>
          </w:rPr>
          <w:t>25</w:t>
        </w:r>
      </w:hyperlink>
      <w:r>
        <w:rPr>
          <w:sz w:val="24"/>
          <w:lang w:val="en-US"/>
        </w:rPr>
        <w:fldChar w:fldCharType="end"/>
      </w:r>
      <w:r>
        <w:rPr>
          <w:sz w:val="24"/>
          <w:lang w:val="en-US"/>
        </w:rPr>
        <w:t xml:space="preserve">. </w:t>
      </w:r>
    </w:p>
    <w:p w:rsidR="00344EB7" w:rsidRPr="007968A5" w:rsidRDefault="00344EB7" w:rsidP="005F0BA1">
      <w:pPr>
        <w:spacing w:line="360" w:lineRule="auto"/>
        <w:jc w:val="both"/>
        <w:rPr>
          <w:sz w:val="24"/>
          <w:lang w:val="en-US"/>
        </w:rPr>
      </w:pPr>
      <w:r>
        <w:rPr>
          <w:sz w:val="24"/>
          <w:lang w:val="en-US"/>
        </w:rPr>
        <w:tab/>
        <w:t>A schematic explanation to the observed behavior of water droplets in an external electric field would include the following processes and the mechanism behind coalescence involves under these conditions several distinct steps. First the applied field gives rise to a polarization inside the individual water droplets. This process will give an alignment of positive and negative charges (electrolytes) inside the droplets in accordance with the applied electromagnetic field. In this way the charge separation creates dipoles where the size of the dipole depends on the size of the water droplets, amount of electrolyte and strength and frequency of the applied field. With the charge separation there will be a natural attraction/repulsion between the droplets and a tendency to line up in a linear floc between the electrodes. The next step involves changes in the interstitial film between the droplets. The system will show a gradual depletion of liquid from the film separating the droplets. Gradually the film becomes very thin and the final breakage will depend on both electrostatic and molecular forces to promote the coalescence and the breakdown of the emulsion. Processes in thin films are very complex and the drainage is not ideal. This has been clearly pointed out in recent publications</w:t>
      </w:r>
      <w:hyperlink w:anchor="_ENREF_26" w:tooltip="Tchoukov, 2010 #606" w:history="1">
        <w:r>
          <w:rPr>
            <w:sz w:val="24"/>
            <w:lang w:val="en-US"/>
          </w:rPr>
          <w:fldChar w:fldCharType="begin">
            <w:fldData xml:space="preserve">PEVuZE5vdGU+PENpdGU+PEF1dGhvcj5UY2hvdWtvdjwvQXV0aG9yPjxZZWFyPjIwMTA8L1llYXI+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</w:fldData>
          </w:fldChar>
        </w:r>
        <w:r>
          <w:rPr>
            <w:sz w:val="24"/>
            <w:lang w:val="en-US"/>
          </w:rPr>
          <w:instrText xml:space="preserve"> ADDIN EN.CITE </w:instrText>
        </w:r>
        <w:r>
          <w:rPr>
            <w:sz w:val="24"/>
            <w:lang w:val="en-US"/>
          </w:rPr>
          <w:fldChar w:fldCharType="begin">
            <w:fldData xml:space="preserve">PEVuZE5vdGU+PENpdGU+PEF1dGhvcj5UY2hvdWtvdjwvQXV0aG9yPjxZZWFyPjIwMTA8L1llYXI+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</w:fldData>
          </w:fldChar>
        </w:r>
        <w:r>
          <w:rPr>
            <w:sz w:val="24"/>
            <w:lang w:val="en-US"/>
          </w:rPr>
          <w:instrText xml:space="preserve"> ADDIN EN.CITE.DATA </w:instrText>
        </w:r>
        <w:r w:rsidRPr="006F73D8">
          <w:rPr>
            <w:sz w:val="24"/>
            <w:lang w:val="en-US"/>
          </w:rPr>
        </w:r>
        <w:r>
          <w:rPr>
            <w:sz w:val="24"/>
            <w:lang w:val="en-US"/>
          </w:rPr>
          <w:fldChar w:fldCharType="end"/>
        </w:r>
        <w:r w:rsidRPr="006F73D8">
          <w:rPr>
            <w:sz w:val="24"/>
            <w:lang w:val="en-US"/>
          </w:rPr>
        </w:r>
        <w:r>
          <w:rPr>
            <w:sz w:val="24"/>
            <w:lang w:val="en-US"/>
          </w:rPr>
          <w:fldChar w:fldCharType="separate"/>
        </w:r>
        <w:r w:rsidRPr="00F07A5A">
          <w:rPr>
            <w:noProof/>
            <w:sz w:val="24"/>
            <w:vertAlign w:val="superscript"/>
            <w:lang w:val="en-US"/>
          </w:rPr>
          <w:t>26-28</w:t>
        </w:r>
        <w:r>
          <w:rPr>
            <w:sz w:val="24"/>
            <w:lang w:val="en-US"/>
          </w:rPr>
          <w:fldChar w:fldCharType="end"/>
        </w:r>
      </w:hyperlink>
      <w:r>
        <w:rPr>
          <w:sz w:val="24"/>
          <w:lang w:val="en-US"/>
        </w:rPr>
        <w:t xml:space="preserve">. </w:t>
      </w:r>
    </w:p>
    <w:p w:rsidR="00344EB7" w:rsidRPr="005F0BA1" w:rsidRDefault="00344EB7" w:rsidP="005F0BA1">
      <w:pPr>
        <w:spacing w:line="360" w:lineRule="auto"/>
        <w:jc w:val="both"/>
        <w:rPr>
          <w:sz w:val="24"/>
          <w:lang w:val="en-US"/>
        </w:rPr>
      </w:pPr>
    </w:p>
    <w:p w:rsidR="00344EB7" w:rsidRDefault="00344EB7" w:rsidP="005F0BA1">
      <w:pPr>
        <w:pStyle w:val="Heading3"/>
        <w:rPr>
          <w:lang w:val="en-US"/>
        </w:rPr>
      </w:pPr>
      <w:r>
        <w:rPr>
          <w:lang w:val="en-US"/>
        </w:rPr>
        <w:t>Electrorheology</w:t>
      </w:r>
    </w:p>
    <w:p w:rsidR="00344EB7" w:rsidRPr="005F0BA1" w:rsidRDefault="00344EB7" w:rsidP="005F0BA1">
      <w:pPr>
        <w:spacing w:line="360" w:lineRule="auto"/>
        <w:jc w:val="both"/>
        <w:rPr>
          <w:sz w:val="24"/>
          <w:lang w:val="en-US"/>
        </w:rPr>
      </w:pPr>
    </w:p>
    <w:p w:rsidR="00344EB7" w:rsidRDefault="00344EB7" w:rsidP="005F0BA1">
      <w:pPr>
        <w:spacing w:line="360" w:lineRule="auto"/>
        <w:jc w:val="both"/>
        <w:rPr>
          <w:sz w:val="24"/>
          <w:lang w:val="en-US" w:eastAsia="en-US"/>
        </w:rPr>
      </w:pPr>
      <w:r>
        <w:rPr>
          <w:sz w:val="24"/>
          <w:lang w:val="en-US" w:eastAsia="en-US"/>
        </w:rPr>
        <w:tab/>
        <w:t>In addition to small scale E</w:t>
      </w:r>
      <w:r w:rsidRPr="005150D9">
        <w:rPr>
          <w:sz w:val="24"/>
          <w:vertAlign w:val="subscript"/>
          <w:lang w:val="en-US" w:eastAsia="en-US"/>
        </w:rPr>
        <w:t>crit</w:t>
      </w:r>
      <w:r>
        <w:rPr>
          <w:sz w:val="24"/>
          <w:lang w:val="en-US" w:eastAsia="en-US"/>
        </w:rPr>
        <w:t xml:space="preserve"> cell, the stability of crude oil emulsions subjected to electric field was analyzed by electrorheology. The larger volume used in this technique </w:t>
      </w:r>
      <w:r w:rsidRPr="007C6EDF">
        <w:rPr>
          <w:sz w:val="24"/>
          <w:lang w:val="en-US" w:eastAsia="en-US"/>
        </w:rPr>
        <w:t>(19 mL)</w:t>
      </w:r>
      <w:r>
        <w:rPr>
          <w:sz w:val="24"/>
          <w:lang w:val="en-US" w:eastAsia="en-US"/>
        </w:rPr>
        <w:t xml:space="preserve"> allows to determine the droplet size distribution by NMR after electric field treatment. Moreover this technique allows to measure the emulsion viscosity before, during and after electric field application.  </w:t>
      </w:r>
    </w:p>
    <w:p w:rsidR="00344EB7" w:rsidRDefault="00344EB7" w:rsidP="005F0BA1">
      <w:pPr>
        <w:spacing w:line="360" w:lineRule="auto"/>
        <w:jc w:val="both"/>
        <w:rPr>
          <w:sz w:val="24"/>
          <w:lang w:val="en-US" w:eastAsia="en-US"/>
        </w:rPr>
      </w:pPr>
    </w:p>
    <w:p w:rsidR="00344EB7" w:rsidRPr="005F0BA1" w:rsidRDefault="00344EB7" w:rsidP="005F0BA1">
      <w:pPr>
        <w:spacing w:line="360" w:lineRule="auto"/>
        <w:jc w:val="both"/>
        <w:rPr>
          <w:sz w:val="24"/>
          <w:lang w:val="en-US" w:eastAsia="en-US"/>
        </w:rPr>
      </w:pPr>
      <w:r>
        <w:rPr>
          <w:sz w:val="24"/>
          <w:lang w:val="en-US" w:eastAsia="en-US"/>
        </w:rPr>
        <w:tab/>
        <w:t xml:space="preserve">Figure 9 presents typical variations of emulsion viscosity </w:t>
      </w:r>
      <w:r>
        <w:rPr>
          <w:sz w:val="24"/>
          <w:lang w:val="en-US"/>
        </w:rPr>
        <w:t>with</w:t>
      </w:r>
      <w:r w:rsidRPr="000A5C43">
        <w:rPr>
          <w:sz w:val="24"/>
          <w:lang w:val="en-US"/>
        </w:rPr>
        <w:t xml:space="preserve"> time for emulsions subjected to an electric field</w:t>
      </w:r>
      <w:r>
        <w:rPr>
          <w:sz w:val="24"/>
          <w:lang w:val="en-US"/>
        </w:rPr>
        <w:t xml:space="preserve">. </w:t>
      </w:r>
      <w:r w:rsidRPr="005F0BA1">
        <w:rPr>
          <w:sz w:val="24"/>
          <w:lang w:val="en-US" w:eastAsia="en-US"/>
        </w:rPr>
        <w:t xml:space="preserve">The data showed a slight decrease in the viscosity before the electric field was applied, followed by an immediate drop in the viscosity corresponding to coalescence when applying the field. </w:t>
      </w:r>
      <w:r>
        <w:rPr>
          <w:sz w:val="24"/>
          <w:lang w:val="en-US" w:eastAsia="en-US"/>
        </w:rPr>
        <w:t xml:space="preserve">Figure 9 shows a difference in starting values of the viscosity of the different emulsions. Most likely this reflects the consequences of the sedimentation process. This process is more pronounced for the HPAM systems. This is also confirmed by figure 12. </w:t>
      </w:r>
      <w:r w:rsidRPr="005F0BA1">
        <w:rPr>
          <w:sz w:val="24"/>
          <w:lang w:val="en-US" w:eastAsia="en-US"/>
        </w:rPr>
        <w:t xml:space="preserve">The </w:t>
      </w:r>
      <w:r>
        <w:rPr>
          <w:sz w:val="24"/>
          <w:lang w:val="en-US" w:eastAsia="en-US"/>
        </w:rPr>
        <w:t>viscosity increase</w:t>
      </w:r>
      <w:r w:rsidRPr="005F0BA1">
        <w:rPr>
          <w:sz w:val="24"/>
          <w:lang w:val="en-US" w:eastAsia="en-US"/>
        </w:rPr>
        <w:t xml:space="preserve"> after the applied electric field was turned off, could be explained by convection, since there is probably free water. When crude oil and water were placed directly into the rheometer sample cup showed that the rheological conditions used in this study are such that no emulsification took place.</w:t>
      </w:r>
    </w:p>
    <w:p w:rsidR="00344EB7" w:rsidRPr="005F0BA1" w:rsidRDefault="00344EB7" w:rsidP="005F0BA1">
      <w:pPr>
        <w:spacing w:line="360" w:lineRule="auto"/>
        <w:jc w:val="both"/>
        <w:rPr>
          <w:sz w:val="24"/>
          <w:lang w:val="en-US"/>
        </w:rPr>
      </w:pPr>
    </w:p>
    <w:p w:rsidR="00344EB7" w:rsidRDefault="00344EB7" w:rsidP="0076469B">
      <w:pPr>
        <w:rPr>
          <w:lang w:val="en-US"/>
        </w:rPr>
      </w:pPr>
      <w:r w:rsidRPr="000E6B28">
        <w:rPr>
          <w:lang w:val="en-US"/>
        </w:rPr>
        <w:pict>
          <v:shape id="_x0000_i1057" type="#_x0000_t75" style="width:306pt;height:305pt;mso-position-horizontal-relative:char;mso-position-vertical-relative:line" fillcolor="#0c9">
            <v:imagedata r:id="rId39" o:title=""/>
          </v:shape>
        </w:pict>
      </w:r>
    </w:p>
    <w:p w:rsidR="00344EB7" w:rsidRPr="005F0BA1" w:rsidRDefault="00344EB7" w:rsidP="0076469B">
      <w:pPr>
        <w:rPr>
          <w:sz w:val="24"/>
          <w:lang w:val="en-US"/>
        </w:rPr>
      </w:pPr>
    </w:p>
    <w:p w:rsidR="00344EB7" w:rsidRPr="005F0BA1" w:rsidRDefault="00344EB7" w:rsidP="00135DA4">
      <w:pPr>
        <w:spacing w:line="360" w:lineRule="auto"/>
        <w:jc w:val="both"/>
        <w:rPr>
          <w:sz w:val="24"/>
          <w:lang w:val="en-US"/>
        </w:rPr>
      </w:pPr>
      <w:r w:rsidRPr="005F0BA1">
        <w:rPr>
          <w:b/>
          <w:sz w:val="24"/>
          <w:lang w:val="en-US"/>
        </w:rPr>
        <w:t>Figure 9:</w:t>
      </w:r>
      <w:r w:rsidRPr="005F0BA1">
        <w:rPr>
          <w:sz w:val="24"/>
          <w:lang w:val="en-US"/>
        </w:rPr>
        <w:t xml:space="preserve"> </w:t>
      </w:r>
      <w:r w:rsidRPr="000A5C43">
        <w:rPr>
          <w:sz w:val="24"/>
          <w:lang w:val="en-US"/>
        </w:rPr>
        <w:t xml:space="preserve">Viscosity as a function of time for emulsions subjected to an electric field </w:t>
      </w:r>
      <w:r>
        <w:rPr>
          <w:sz w:val="24"/>
          <w:lang w:val="en-US"/>
        </w:rPr>
        <w:t xml:space="preserve">of </w:t>
      </w:r>
      <w:r w:rsidRPr="005F0BA1">
        <w:rPr>
          <w:sz w:val="24"/>
          <w:lang w:val="en-US"/>
        </w:rPr>
        <w:t xml:space="preserve">5 kV/cm </w:t>
      </w:r>
      <w:r>
        <w:rPr>
          <w:sz w:val="24"/>
          <w:lang w:val="en-US"/>
        </w:rPr>
        <w:t xml:space="preserve">at </w:t>
      </w:r>
      <w:r w:rsidRPr="005F0BA1">
        <w:rPr>
          <w:sz w:val="24"/>
          <w:lang w:val="en-US"/>
        </w:rPr>
        <w:t>500 Hz</w:t>
      </w:r>
      <w:r>
        <w:rPr>
          <w:sz w:val="24"/>
          <w:lang w:val="en-US"/>
        </w:rPr>
        <w:t xml:space="preserve"> for 10 seconds, 33</w:t>
      </w:r>
      <w:r w:rsidRPr="00B127FE">
        <w:rPr>
          <w:rFonts w:eastAsia="Times New Roman"/>
          <w:szCs w:val="22"/>
          <w:lang w:val="en-US" w:eastAsia="en-US"/>
        </w:rPr>
        <w:t>0 s</w:t>
      </w:r>
      <w:r>
        <w:rPr>
          <w:rFonts w:eastAsia="Times New Roman"/>
          <w:szCs w:val="22"/>
          <w:lang w:val="en-US" w:eastAsia="en-US"/>
        </w:rPr>
        <w:t>econds</w:t>
      </w:r>
      <w:r w:rsidRPr="00B127FE">
        <w:rPr>
          <w:rFonts w:eastAsia="Times New Roman"/>
          <w:szCs w:val="22"/>
          <w:lang w:val="en-US" w:eastAsia="en-US"/>
        </w:rPr>
        <w:t xml:space="preserve"> after start of the experiment</w:t>
      </w:r>
      <w:r>
        <w:rPr>
          <w:sz w:val="24"/>
          <w:lang w:val="en-US"/>
        </w:rPr>
        <w:t xml:space="preserve"> in presence of 200 ppm of demulsifier with and without </w:t>
      </w:r>
      <w:r w:rsidRPr="005F0BA1">
        <w:rPr>
          <w:sz w:val="24"/>
          <w:lang w:val="en-US"/>
        </w:rPr>
        <w:t>HPAM. WC=30 %.</w:t>
      </w:r>
    </w:p>
    <w:p w:rsidR="00344EB7" w:rsidRDefault="00344EB7" w:rsidP="00D50B73">
      <w:pPr>
        <w:rPr>
          <w:sz w:val="24"/>
          <w:lang w:val="en-US"/>
        </w:rPr>
      </w:pPr>
    </w:p>
    <w:p w:rsidR="00344EB7" w:rsidRDefault="00344EB7" w:rsidP="00742292">
      <w:pPr>
        <w:pStyle w:val="Heading3"/>
      </w:pPr>
      <w:r>
        <w:t>DSD by NMR</w:t>
      </w:r>
      <w:r w:rsidRPr="00550086">
        <w:t xml:space="preserve"> in </w:t>
      </w:r>
      <w:r>
        <w:t>p</w:t>
      </w:r>
      <w:r w:rsidRPr="00550086">
        <w:t xml:space="preserve">resence of </w:t>
      </w:r>
      <w:r>
        <w:t>d</w:t>
      </w:r>
      <w:r w:rsidRPr="00550086">
        <w:t>emulsifier and HPAM</w:t>
      </w:r>
      <w:r>
        <w:t xml:space="preserve"> and </w:t>
      </w:r>
      <w:r w:rsidRPr="00550086">
        <w:t xml:space="preserve">after </w:t>
      </w:r>
      <w:r>
        <w:t>e</w:t>
      </w:r>
      <w:r w:rsidRPr="00550086">
        <w:t>lectro</w:t>
      </w:r>
      <w:r>
        <w:t>r</w:t>
      </w:r>
      <w:r w:rsidRPr="00550086">
        <w:t>heology</w:t>
      </w:r>
      <w:r w:rsidRPr="00742292">
        <w:t xml:space="preserve"> </w:t>
      </w:r>
      <w:r>
        <w:t>t</w:t>
      </w:r>
      <w:r w:rsidRPr="00550086">
        <w:t>reatment</w:t>
      </w:r>
    </w:p>
    <w:p w:rsidR="00344EB7" w:rsidRPr="00742292" w:rsidRDefault="00344EB7" w:rsidP="00742292">
      <w:pPr>
        <w:spacing w:line="360" w:lineRule="auto"/>
        <w:jc w:val="both"/>
        <w:rPr>
          <w:sz w:val="24"/>
        </w:rPr>
      </w:pPr>
    </w:p>
    <w:p w:rsidR="00344EB7" w:rsidRDefault="00344EB7" w:rsidP="00742292">
      <w:pPr>
        <w:spacing w:line="360" w:lineRule="auto"/>
        <w:jc w:val="both"/>
        <w:rPr>
          <w:sz w:val="24"/>
        </w:rPr>
      </w:pPr>
      <w:r>
        <w:rPr>
          <w:sz w:val="24"/>
        </w:rPr>
        <w:tab/>
      </w:r>
      <w:r w:rsidRPr="00155429">
        <w:rPr>
          <w:sz w:val="24"/>
        </w:rPr>
        <w:t xml:space="preserve">DSDs were determined by NMR before and after electro rheology treatment of emulsions </w:t>
      </w:r>
      <w:r>
        <w:rPr>
          <w:sz w:val="24"/>
        </w:rPr>
        <w:t>to study the effect of HPAM in the absence of demulsifier (Figure 10). Results show that HPAM has little influence on emulsion DSD as seen in part 4.3. The electrorheology treatment per say has also a negligible influence on the DSD and does not induce droplet coalescence.</w:t>
      </w:r>
    </w:p>
    <w:p w:rsidR="00344EB7" w:rsidRDefault="00344EB7" w:rsidP="003B7CCF">
      <w:pPr>
        <w:spacing w:line="360" w:lineRule="auto"/>
        <w:jc w:val="both"/>
        <w:rPr>
          <w:sz w:val="24"/>
        </w:rPr>
      </w:pPr>
      <w:r>
        <w:rPr>
          <w:sz w:val="24"/>
        </w:rPr>
        <w:tab/>
        <w:t xml:space="preserve">On the contrary </w:t>
      </w:r>
      <w:r w:rsidRPr="005F0BA1">
        <w:rPr>
          <w:sz w:val="24"/>
        </w:rPr>
        <w:t xml:space="preserve">Figure 11 </w:t>
      </w:r>
      <w:r>
        <w:rPr>
          <w:sz w:val="24"/>
        </w:rPr>
        <w:t>shows</w:t>
      </w:r>
      <w:r w:rsidRPr="005F0BA1">
        <w:rPr>
          <w:sz w:val="24"/>
        </w:rPr>
        <w:t xml:space="preserve"> that HPAM in combination with demulsifier could induce the formation of larger droplets than with only demulsifier. The initial modes of the DSD are 8 µm in absence of HPAM and 30 µm in presence of 200 ppm demulsifier B and 500 ppm of HPAM. The increase again in amounts of droplets larger than 80 µm seems to be very pronounced. </w:t>
      </w:r>
      <w:r>
        <w:rPr>
          <w:sz w:val="24"/>
        </w:rPr>
        <w:t xml:space="preserve">Moreover it appears that the presence of HPAM can strengthen the action of demulsifier used in this study. Indeed the modes and the amount of droplets larger than 80 µm are more important in presence of a mixture of demulsifier and HPAM than with only demulsifier. This behaviour could be explained by the presence of interaction between the demulsifier and HPAM that would enhance the coalescence process. However in absence of knowledge of the demulsifier structure, further explanation is precluded. </w:t>
      </w:r>
    </w:p>
    <w:p w:rsidR="00344EB7" w:rsidRPr="005F0BA1" w:rsidRDefault="00344EB7" w:rsidP="00D50B73">
      <w:pPr>
        <w:rPr>
          <w:sz w:val="24"/>
          <w:lang w:val="en-US"/>
        </w:rPr>
      </w:pPr>
    </w:p>
    <w:p w:rsidR="00344EB7" w:rsidRDefault="00344EB7" w:rsidP="00D50B73">
      <w:pPr>
        <w:rPr>
          <w:lang w:val="en-US"/>
        </w:rPr>
      </w:pPr>
      <w:r>
        <w:rPr>
          <w:noProof/>
          <w:lang w:val="nb-NO" w:eastAsia="nb-NO"/>
        </w:rPr>
        <w:pict>
          <v:shape id="_x0000_s1044" type="#_x0000_t75" style="position:absolute;margin-left:226pt;margin-top:8.15pt;width:218.25pt;height:197.25pt;z-index:251657728">
            <v:imagedata r:id="rId40" o:title=""/>
          </v:shape>
        </w:pict>
      </w:r>
      <w:r>
        <w:rPr>
          <w:noProof/>
          <w:lang w:val="nb-NO" w:eastAsia="nb-NO"/>
        </w:rPr>
        <w:pict>
          <v:shape id="_x0000_s1045" type="#_x0000_t75" style="position:absolute;margin-left:4pt;margin-top:5.15pt;width:222.1pt;height:200.2pt;z-index:251656704">
            <v:imagedata r:id="rId41" o:title=""/>
          </v:shape>
        </w:pict>
      </w:r>
      <w:r w:rsidRPr="00855034">
        <w:rPr>
          <w:lang w:val="en-US"/>
        </w:rPr>
        <w:t xml:space="preserve">  </w:t>
      </w:r>
      <w:r w:rsidRPr="00855034">
        <w:t xml:space="preserve"> </w:t>
      </w:r>
      <w:r>
        <w:rPr>
          <w:noProof/>
          <w:lang w:val="nb-NO" w:eastAsia="nb-NO"/>
        </w:rPr>
      </w:r>
      <w:r w:rsidRPr="000E6B28">
        <w:rPr>
          <w:lang w:val="en-US"/>
        </w:rPr>
        <w:pict>
          <v:group id="_x0000_s1046" editas="canvas" style="width:451.3pt;height:205.85pt;mso-position-horizontal-relative:char;mso-position-vertical-relative:line" coordorigin="1440,5220" coordsize="9026,4117">
            <o:lock v:ext="edit" aspectratio="t"/>
            <v:shape id="_x0000_s1047" type="#_x0000_t75" style="position:absolute;left:1440;top:5220;width:9026;height:4117" o:preferrelative="f">
              <v:fill o:detectmouseclick="t"/>
              <v:path o:extrusionok="t" o:connecttype="none"/>
              <o:lock v:ext="edit" text="t"/>
            </v:shape>
            <w10:anchorlock/>
          </v:group>
        </w:pict>
      </w:r>
    </w:p>
    <w:p w:rsidR="00344EB7" w:rsidRPr="008357C7" w:rsidRDefault="00344EB7" w:rsidP="008357C7">
      <w:pPr>
        <w:spacing w:line="360" w:lineRule="auto"/>
        <w:jc w:val="both"/>
        <w:rPr>
          <w:sz w:val="24"/>
        </w:rPr>
      </w:pPr>
      <w:r w:rsidRPr="004A3AC4">
        <w:rPr>
          <w:b/>
          <w:sz w:val="24"/>
          <w:lang w:val="en-US"/>
        </w:rPr>
        <w:t>Figure 10:</w:t>
      </w:r>
      <w:r w:rsidRPr="004A3AC4">
        <w:rPr>
          <w:sz w:val="24"/>
        </w:rPr>
        <w:t xml:space="preserve"> </w:t>
      </w:r>
      <w:r w:rsidRPr="00135DA4">
        <w:rPr>
          <w:sz w:val="24"/>
        </w:rPr>
        <w:t xml:space="preserve">Cumulative (left) and differential (right) size distribution determined </w:t>
      </w:r>
      <w:r>
        <w:rPr>
          <w:sz w:val="24"/>
        </w:rPr>
        <w:t>before and after electrorheology treatment (</w:t>
      </w:r>
      <w:r w:rsidRPr="008357C7">
        <w:rPr>
          <w:sz w:val="24"/>
        </w:rPr>
        <w:t>3 kV/cm</w:t>
      </w:r>
      <w:r>
        <w:rPr>
          <w:sz w:val="24"/>
        </w:rPr>
        <w:t xml:space="preserve"> at </w:t>
      </w:r>
      <w:r w:rsidRPr="008357C7">
        <w:rPr>
          <w:sz w:val="24"/>
        </w:rPr>
        <w:t>100 Hz</w:t>
      </w:r>
      <w:r>
        <w:rPr>
          <w:sz w:val="24"/>
        </w:rPr>
        <w:t xml:space="preserve"> for 10 seconds) </w:t>
      </w:r>
      <w:r w:rsidRPr="00135DA4">
        <w:rPr>
          <w:sz w:val="24"/>
        </w:rPr>
        <w:t xml:space="preserve">with and without </w:t>
      </w:r>
      <w:r>
        <w:rPr>
          <w:sz w:val="24"/>
        </w:rPr>
        <w:t xml:space="preserve">500 ppm of </w:t>
      </w:r>
      <w:r>
        <w:rPr>
          <w:sz w:val="24"/>
          <w:lang w:val="en-US"/>
        </w:rPr>
        <w:t xml:space="preserve">3630S </w:t>
      </w:r>
      <w:r w:rsidRPr="0000194A">
        <w:rPr>
          <w:sz w:val="24"/>
          <w:lang w:val="en-US"/>
        </w:rPr>
        <w:t>HPAM</w:t>
      </w:r>
      <w:r>
        <w:rPr>
          <w:sz w:val="24"/>
        </w:rPr>
        <w:t xml:space="preserve">. Conditions: </w:t>
      </w:r>
      <w:r w:rsidRPr="008357C7">
        <w:rPr>
          <w:sz w:val="24"/>
        </w:rPr>
        <w:t>WC=30 %</w:t>
      </w:r>
      <w:r>
        <w:rPr>
          <w:sz w:val="24"/>
        </w:rPr>
        <w:t xml:space="preserve">, no demulsifier. </w:t>
      </w:r>
    </w:p>
    <w:p w:rsidR="00344EB7" w:rsidRPr="005F0BA1" w:rsidRDefault="00344EB7" w:rsidP="005F0BA1">
      <w:pPr>
        <w:spacing w:line="360" w:lineRule="auto"/>
        <w:jc w:val="both"/>
        <w:rPr>
          <w:sz w:val="24"/>
        </w:rPr>
      </w:pPr>
    </w:p>
    <w:p w:rsidR="00344EB7" w:rsidRDefault="00344EB7" w:rsidP="00D50B73">
      <w:pPr>
        <w:rPr>
          <w:lang w:val="en-US"/>
        </w:rPr>
      </w:pPr>
      <w:r>
        <w:rPr>
          <w:noProof/>
          <w:lang w:val="nb-NO" w:eastAsia="nb-NO"/>
        </w:rPr>
      </w:r>
      <w:r w:rsidRPr="006F73D8">
        <w:rPr>
          <w:lang w:val="en-US"/>
        </w:rPr>
        <w:pict>
          <v:group id="_x0000_s1049" editas="canvas" style="width:451.3pt;height:188.7pt;mso-position-horizontal-relative:char;mso-position-vertical-relative:line" coordorigin="2360,10350" coordsize="10912,4562">
            <o:lock v:ext="edit" aspectratio="t"/>
            <v:shape id="_x0000_s1050" type="#_x0000_t75" style="position:absolute;left:2360;top:10350;width:10912;height:4562" o:preferrelative="f">
              <v:fill o:detectmouseclick="t"/>
              <v:path o:extrusionok="t" o:connecttype="none"/>
              <o:lock v:ext="edit" text="t"/>
            </v:shape>
            <v:shape id="_x0000_s1051" type="#_x0000_t75" style="position:absolute;left:7888;top:10350;width:5384;height:4554" fillcolor="#0c9">
              <v:imagedata r:id="rId42" o:title=""/>
            </v:shape>
            <v:shape id="_x0000_s1052" type="#_x0000_t75" style="position:absolute;left:2360;top:10350;width:5392;height:4562" fillcolor="#0c9">
              <v:imagedata r:id="rId43" o:title=""/>
            </v:shape>
            <w10:anchorlock/>
          </v:group>
        </w:pict>
      </w:r>
    </w:p>
    <w:p w:rsidR="00344EB7" w:rsidRPr="005F0BA1" w:rsidRDefault="00344EB7" w:rsidP="00D50B73">
      <w:pPr>
        <w:rPr>
          <w:sz w:val="24"/>
          <w:lang w:val="en-US"/>
        </w:rPr>
      </w:pPr>
    </w:p>
    <w:p w:rsidR="00344EB7" w:rsidRPr="005F0BA1" w:rsidRDefault="00344EB7" w:rsidP="00AA6CC8">
      <w:pPr>
        <w:spacing w:line="360" w:lineRule="auto"/>
        <w:jc w:val="both"/>
        <w:rPr>
          <w:sz w:val="24"/>
          <w:lang w:val="en-US"/>
        </w:rPr>
      </w:pPr>
      <w:r w:rsidRPr="005F0BA1">
        <w:rPr>
          <w:b/>
          <w:sz w:val="24"/>
          <w:lang w:val="en-US"/>
        </w:rPr>
        <w:t>Figure 11:</w:t>
      </w:r>
      <w:r w:rsidRPr="005F0BA1">
        <w:rPr>
          <w:sz w:val="24"/>
          <w:lang w:val="en-US"/>
        </w:rPr>
        <w:t xml:space="preserve"> </w:t>
      </w:r>
      <w:r w:rsidRPr="00135DA4">
        <w:rPr>
          <w:sz w:val="24"/>
        </w:rPr>
        <w:t xml:space="preserve">Cumulative (left) and differential (right) size distribution determined </w:t>
      </w:r>
      <w:r>
        <w:rPr>
          <w:sz w:val="24"/>
        </w:rPr>
        <w:t>before and after electrorheology treatment (5</w:t>
      </w:r>
      <w:r w:rsidRPr="008357C7">
        <w:rPr>
          <w:sz w:val="24"/>
        </w:rPr>
        <w:t xml:space="preserve"> kV/cm</w:t>
      </w:r>
      <w:r>
        <w:rPr>
          <w:sz w:val="24"/>
        </w:rPr>
        <w:t xml:space="preserve"> at 5</w:t>
      </w:r>
      <w:r w:rsidRPr="008357C7">
        <w:rPr>
          <w:sz w:val="24"/>
        </w:rPr>
        <w:t>00 Hz</w:t>
      </w:r>
      <w:r>
        <w:rPr>
          <w:sz w:val="24"/>
        </w:rPr>
        <w:t xml:space="preserve"> for 10 seconds) in presence of 200 ppm of demusifier </w:t>
      </w:r>
      <w:r w:rsidRPr="00135DA4">
        <w:rPr>
          <w:sz w:val="24"/>
        </w:rPr>
        <w:t xml:space="preserve">with and without </w:t>
      </w:r>
      <w:r>
        <w:rPr>
          <w:sz w:val="24"/>
        </w:rPr>
        <w:t xml:space="preserve">500 ppm of 3230S or </w:t>
      </w:r>
      <w:r>
        <w:rPr>
          <w:sz w:val="24"/>
          <w:lang w:val="en-US"/>
        </w:rPr>
        <w:t xml:space="preserve">3630S </w:t>
      </w:r>
      <w:r w:rsidRPr="0000194A">
        <w:rPr>
          <w:sz w:val="24"/>
          <w:lang w:val="en-US"/>
        </w:rPr>
        <w:t>HPAM</w:t>
      </w:r>
      <w:r>
        <w:rPr>
          <w:sz w:val="24"/>
        </w:rPr>
        <w:t xml:space="preserve">. Conditions: </w:t>
      </w:r>
      <w:r w:rsidRPr="008357C7">
        <w:rPr>
          <w:sz w:val="24"/>
        </w:rPr>
        <w:t>WC=30 %</w:t>
      </w:r>
      <w:r>
        <w:rPr>
          <w:sz w:val="24"/>
        </w:rPr>
        <w:t>.</w:t>
      </w:r>
    </w:p>
    <w:p w:rsidR="00344EB7" w:rsidRPr="005F0BA1" w:rsidRDefault="00344EB7">
      <w:pPr>
        <w:rPr>
          <w:sz w:val="24"/>
        </w:rPr>
      </w:pPr>
    </w:p>
    <w:p w:rsidR="00344EB7" w:rsidRDefault="00344EB7" w:rsidP="00160DE4">
      <w:pPr>
        <w:pStyle w:val="Heading3"/>
      </w:pPr>
      <w:r w:rsidRPr="00550086">
        <w:t xml:space="preserve">Separation after </w:t>
      </w:r>
      <w:r>
        <w:t>e</w:t>
      </w:r>
      <w:r w:rsidRPr="00550086">
        <w:t>lectro</w:t>
      </w:r>
      <w:r>
        <w:t>r</w:t>
      </w:r>
      <w:r w:rsidRPr="00550086">
        <w:t xml:space="preserve">heology </w:t>
      </w:r>
      <w:r>
        <w:t>t</w:t>
      </w:r>
      <w:r w:rsidRPr="00550086">
        <w:t xml:space="preserve">reatment in </w:t>
      </w:r>
      <w:r>
        <w:t>p</w:t>
      </w:r>
      <w:r w:rsidRPr="00550086">
        <w:t xml:space="preserve">resence of </w:t>
      </w:r>
      <w:r>
        <w:t>d</w:t>
      </w:r>
      <w:r w:rsidRPr="00550086">
        <w:t>emulsifier and HPAM</w:t>
      </w:r>
    </w:p>
    <w:p w:rsidR="00344EB7" w:rsidRPr="004A3AC4" w:rsidRDefault="00344EB7" w:rsidP="004A3AC4">
      <w:pPr>
        <w:spacing w:line="360" w:lineRule="auto"/>
        <w:jc w:val="both"/>
        <w:rPr>
          <w:sz w:val="24"/>
        </w:rPr>
      </w:pPr>
    </w:p>
    <w:p w:rsidR="00344EB7" w:rsidRPr="004A3AC4" w:rsidRDefault="00344EB7" w:rsidP="004A3AC4">
      <w:pPr>
        <w:spacing w:line="360" w:lineRule="auto"/>
        <w:jc w:val="both"/>
        <w:rPr>
          <w:sz w:val="24"/>
          <w:lang w:val="en-US"/>
        </w:rPr>
      </w:pPr>
      <w:r>
        <w:rPr>
          <w:sz w:val="24"/>
          <w:lang w:val="en-US"/>
        </w:rPr>
        <w:tab/>
        <w:t>In addition to the determination of emulsion DSD, the NMR technique allows to follow up the kinetic of separation between oil and water</w:t>
      </w:r>
      <w:r w:rsidRPr="001A38ED">
        <w:rPr>
          <w:sz w:val="24"/>
          <w:lang w:val="en-US"/>
        </w:rPr>
        <w:t xml:space="preserve"> </w:t>
      </w:r>
      <w:r w:rsidRPr="004A3AC4">
        <w:rPr>
          <w:sz w:val="24"/>
          <w:lang w:val="en-US"/>
        </w:rPr>
        <w:t xml:space="preserve">as explained by Opedal </w:t>
      </w:r>
      <w:r w:rsidRPr="004A3AC4">
        <w:rPr>
          <w:i/>
          <w:sz w:val="24"/>
          <w:lang w:val="en-US"/>
        </w:rPr>
        <w:t>e</w:t>
      </w:r>
      <w:r>
        <w:rPr>
          <w:i/>
          <w:sz w:val="24"/>
          <w:lang w:val="en-US"/>
        </w:rPr>
        <w:t>t</w:t>
      </w:r>
      <w:r w:rsidRPr="004A3AC4">
        <w:rPr>
          <w:i/>
          <w:sz w:val="24"/>
          <w:lang w:val="en-US"/>
        </w:rPr>
        <w:t xml:space="preserve"> al</w:t>
      </w:r>
      <w:r>
        <w:rPr>
          <w:i/>
          <w:sz w:val="24"/>
          <w:lang w:val="en-US"/>
        </w:rPr>
        <w:t>.</w:t>
      </w:r>
      <w:r>
        <w:rPr>
          <w:i/>
          <w:sz w:val="24"/>
          <w:lang w:val="en-US"/>
        </w:rPr>
        <w:fldChar w:fldCharType="begin">
          <w:fldData xml:space="preserve">PEVuZE5vdGU+PENpdGU+PEF1dGhvcj5PcGVkYWw8L0F1dGhvcj48WWVhcj4yMDExPC9ZZWFyPjxS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</w:fldData>
        </w:fldChar>
      </w:r>
      <w:r>
        <w:rPr>
          <w:i/>
          <w:sz w:val="24"/>
          <w:lang w:val="en-US"/>
        </w:rPr>
        <w:instrText xml:space="preserve"> ADDIN EN.CITE </w:instrText>
      </w:r>
      <w:r>
        <w:rPr>
          <w:i/>
          <w:sz w:val="24"/>
          <w:lang w:val="en-US"/>
        </w:rPr>
        <w:fldChar w:fldCharType="begin">
          <w:fldData xml:space="preserve">PEVuZE5vdGU+PENpdGU+PEF1dGhvcj5PcGVkYWw8L0F1dGhvcj48WWVhcj4yMDExPC9ZZWFyPjxS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</w:fldData>
        </w:fldChar>
      </w:r>
      <w:r>
        <w:rPr>
          <w:i/>
          <w:sz w:val="24"/>
          <w:lang w:val="en-US"/>
        </w:rPr>
        <w:instrText xml:space="preserve"> ADDIN EN.CITE.DATA </w:instrText>
      </w:r>
      <w:r w:rsidRPr="006F73D8">
        <w:rPr>
          <w:i/>
          <w:sz w:val="24"/>
          <w:lang w:val="en-US"/>
        </w:rPr>
      </w:r>
      <w:r>
        <w:rPr>
          <w:i/>
          <w:sz w:val="24"/>
          <w:lang w:val="en-US"/>
        </w:rPr>
        <w:fldChar w:fldCharType="end"/>
      </w:r>
      <w:r w:rsidRPr="006F73D8">
        <w:rPr>
          <w:i/>
          <w:sz w:val="24"/>
          <w:lang w:val="en-US"/>
        </w:rPr>
      </w:r>
      <w:r>
        <w:rPr>
          <w:i/>
          <w:sz w:val="24"/>
          <w:lang w:val="en-US"/>
        </w:rPr>
        <w:fldChar w:fldCharType="separate"/>
      </w:r>
      <w:hyperlink w:anchor="_ENREF_14" w:tooltip="Opedal, 2010 #355" w:history="1">
        <w:r w:rsidRPr="00F07A5A">
          <w:rPr>
            <w:i/>
            <w:noProof/>
            <w:sz w:val="24"/>
            <w:vertAlign w:val="superscript"/>
            <w:lang w:val="en-US"/>
          </w:rPr>
          <w:t>14</w:t>
        </w:r>
      </w:hyperlink>
      <w:r w:rsidRPr="00F07A5A">
        <w:rPr>
          <w:i/>
          <w:noProof/>
          <w:sz w:val="24"/>
          <w:vertAlign w:val="superscript"/>
          <w:lang w:val="en-US"/>
        </w:rPr>
        <w:t xml:space="preserve">, </w:t>
      </w:r>
      <w:hyperlink w:anchor="_ENREF_29" w:tooltip="Opedal, 2011 #560" w:history="1">
        <w:r w:rsidRPr="00F07A5A">
          <w:rPr>
            <w:i/>
            <w:noProof/>
            <w:sz w:val="24"/>
            <w:vertAlign w:val="superscript"/>
            <w:lang w:val="en-US"/>
          </w:rPr>
          <w:t>29</w:t>
        </w:r>
      </w:hyperlink>
      <w:r>
        <w:rPr>
          <w:i/>
          <w:sz w:val="24"/>
          <w:lang w:val="en-US"/>
        </w:rPr>
        <w:fldChar w:fldCharType="end"/>
      </w:r>
      <w:r w:rsidRPr="004A3AC4">
        <w:rPr>
          <w:sz w:val="24"/>
          <w:lang w:val="en-US"/>
        </w:rPr>
        <w:t xml:space="preserve"> and Simon </w:t>
      </w:r>
      <w:r w:rsidRPr="004A3AC4">
        <w:rPr>
          <w:i/>
          <w:sz w:val="24"/>
          <w:lang w:val="en-US"/>
        </w:rPr>
        <w:t>e</w:t>
      </w:r>
      <w:r>
        <w:rPr>
          <w:i/>
          <w:sz w:val="24"/>
          <w:lang w:val="en-US"/>
        </w:rPr>
        <w:t>t</w:t>
      </w:r>
      <w:r w:rsidRPr="004A3AC4">
        <w:rPr>
          <w:i/>
          <w:sz w:val="24"/>
          <w:lang w:val="en-US"/>
        </w:rPr>
        <w:t xml:space="preserve"> al</w:t>
      </w:r>
      <w:r>
        <w:rPr>
          <w:i/>
          <w:sz w:val="24"/>
          <w:lang w:val="en-US"/>
        </w:rPr>
        <w:t>.</w:t>
      </w:r>
      <w:hyperlink w:anchor="_ENREF_15" w:tooltip="Simon, 2011 #559" w:history="1">
        <w:r>
          <w:rPr>
            <w:i/>
            <w:sz w:val="24"/>
            <w:lang w:val="en-US"/>
          </w:rPr>
          <w:fldChar w:fldCharType="begin"/>
        </w:r>
        <w:r>
          <w:rPr>
            <w:i/>
            <w:sz w:val="24"/>
            <w:lang w:val="en-US"/>
          </w:rPr>
          <w:instrText xml:space="preserve"> ADDIN EN.CITE &lt;EndNote&gt;&lt;Cite&gt;&lt;Author&gt;Simon&lt;/Author&gt;&lt;Year&gt;2011&lt;/Year&gt;&lt;RecNum&gt;559&lt;/RecNum&gt;&lt;DisplayText&gt;&lt;style face="superscript"&gt;15&lt;/style&gt;&lt;/DisplayText&gt;&lt;record&gt;&lt;rec-number&gt;559&lt;/rec-number&gt;&lt;foreign-keys&gt;&lt;key app="EN" db-id="52xfwsp0ga9afdev2thv2erjz2xdfd0s0w2p"&gt;559&lt;/key&gt;&lt;/foreign-keys&gt;&lt;ref-type name="Journal Article"&gt;17&lt;/ref-type&gt;&lt;contributors&gt;&lt;authors&gt;&lt;author&gt;Simon, Sébastien&lt;/author&gt;&lt;author&gt;Pierrard, Xavier&lt;/author&gt;&lt;author&gt;Sjöblom, Johan&lt;/author&gt;&lt;author&gt;Sørland, Geir H.&lt;/author&gt;&lt;/authors&gt;&lt;/contributors&gt;&lt;titles&gt;&lt;title&gt;Separation profile of model water-in-oil emulsions followed by nuclear magnetic resonance (NMR) measurements: Application range and comparison with a multiple-light scattering based apparatus&lt;/title&gt;&lt;secondary-title&gt;Journal of Colloid and Interface Science&lt;/secondary-title&gt;&lt;/titles&gt;&lt;periodical&gt;&lt;full-title&gt;Journal of Colloid and Interface Science&lt;/full-title&gt;&lt;/periodical&gt;&lt;pages&gt;352-361&lt;/pages&gt;&lt;volume&gt;356&lt;/volume&gt;&lt;number&gt;1&lt;/number&gt;&lt;keywords&gt;&lt;keyword&gt;Water-in-oil emulsion&lt;/keyword&gt;&lt;keyword&gt;Oil–water separation&lt;/keyword&gt;&lt;keyword&gt;Sedimentation&lt;/keyword&gt;&lt;keyword&gt;Coalescence&lt;/keyword&gt;&lt;keyword&gt;Turbiscan&lt;/keyword&gt;&lt;keyword&gt;NMR&lt;/keyword&gt;&lt;/keywords&gt;&lt;dates&gt;&lt;year&gt;2011&lt;/year&gt;&lt;/dates&gt;&lt;isbn&gt;0021-9797&lt;/isbn&gt;&lt;urls&gt;&lt;related-urls&gt;&lt;url&gt;http://www.sciencedirect.com/science/article/pii/S0021979711000282&lt;/url&gt;&lt;/related-urls&gt;&lt;/urls&gt;&lt;electronic-resource-num&gt;10.1016/j.jcis.2011.01.012&lt;/electronic-resource-num&gt;&lt;/record&gt;&lt;/Cite&gt;&lt;/EndNote&gt;</w:instrText>
        </w:r>
        <w:r>
          <w:rPr>
            <w:i/>
            <w:sz w:val="24"/>
            <w:lang w:val="en-US"/>
          </w:rPr>
          <w:fldChar w:fldCharType="separate"/>
        </w:r>
        <w:r w:rsidRPr="00DB495D">
          <w:rPr>
            <w:i/>
            <w:noProof/>
            <w:sz w:val="24"/>
            <w:vertAlign w:val="superscript"/>
            <w:lang w:val="en-US"/>
          </w:rPr>
          <w:t>15</w:t>
        </w:r>
        <w:r>
          <w:rPr>
            <w:i/>
            <w:sz w:val="24"/>
            <w:lang w:val="en-US"/>
          </w:rPr>
          <w:fldChar w:fldCharType="end"/>
        </w:r>
      </w:hyperlink>
      <w:r>
        <w:rPr>
          <w:sz w:val="24"/>
          <w:lang w:val="en-US"/>
        </w:rPr>
        <w:t xml:space="preserve">. </w:t>
      </w:r>
      <w:r w:rsidRPr="004A3AC4">
        <w:rPr>
          <w:sz w:val="24"/>
          <w:lang w:val="en-US"/>
        </w:rPr>
        <w:t xml:space="preserve">In this situation NMR allows to determine the </w:t>
      </w:r>
      <w:r>
        <w:rPr>
          <w:sz w:val="24"/>
          <w:lang w:val="en-US"/>
        </w:rPr>
        <w:t>position of the sedimentation front</w:t>
      </w:r>
      <w:r w:rsidRPr="004A3AC4">
        <w:rPr>
          <w:sz w:val="24"/>
          <w:lang w:val="en-US"/>
        </w:rPr>
        <w:t xml:space="preserve"> as well as the free water appearance kinetic. The latter represents the percentage of water released as a free water layer at the bottom of the test tube compared with the initial water amount. This curve allows to define the time required to have the first appearance of the free water layer named coalescence induction time. The figure also shows the position of the sedimentation front with time. </w:t>
      </w:r>
      <w:r>
        <w:rPr>
          <w:sz w:val="24"/>
          <w:lang w:val="en-US"/>
        </w:rPr>
        <w:t>T</w:t>
      </w:r>
      <w:r w:rsidRPr="004A3AC4">
        <w:rPr>
          <w:sz w:val="24"/>
          <w:lang w:val="en-US"/>
        </w:rPr>
        <w:t xml:space="preserve">he sedimentation rate calculated from the linear part of the curve can be determined from this curve. </w:t>
      </w:r>
    </w:p>
    <w:p w:rsidR="00344EB7" w:rsidRDefault="00344EB7" w:rsidP="001A38ED">
      <w:pPr>
        <w:spacing w:line="360" w:lineRule="auto"/>
        <w:jc w:val="both"/>
        <w:rPr>
          <w:sz w:val="24"/>
          <w:lang w:val="en-US"/>
        </w:rPr>
      </w:pPr>
      <w:r>
        <w:rPr>
          <w:sz w:val="24"/>
          <w:lang w:val="en-US"/>
        </w:rPr>
        <w:tab/>
        <w:t xml:space="preserve">Figure 12 presents the </w:t>
      </w:r>
      <w:r>
        <w:rPr>
          <w:sz w:val="24"/>
        </w:rPr>
        <w:t>s</w:t>
      </w:r>
      <w:r w:rsidRPr="00160DE4">
        <w:rPr>
          <w:sz w:val="24"/>
        </w:rPr>
        <w:t xml:space="preserve">edimentation and coalescence profiles for </w:t>
      </w:r>
      <w:r>
        <w:rPr>
          <w:sz w:val="24"/>
        </w:rPr>
        <w:t>c</w:t>
      </w:r>
      <w:r w:rsidRPr="00160DE4">
        <w:rPr>
          <w:sz w:val="24"/>
        </w:rPr>
        <w:t xml:space="preserve">rude oil emulsion </w:t>
      </w:r>
      <w:r>
        <w:rPr>
          <w:sz w:val="24"/>
        </w:rPr>
        <w:t xml:space="preserve">in presence of </w:t>
      </w:r>
      <w:r w:rsidRPr="00160DE4">
        <w:rPr>
          <w:sz w:val="24"/>
        </w:rPr>
        <w:t xml:space="preserve">200 ppm </w:t>
      </w:r>
      <w:r>
        <w:rPr>
          <w:sz w:val="24"/>
        </w:rPr>
        <w:t xml:space="preserve">of </w:t>
      </w:r>
      <w:r w:rsidRPr="00160DE4">
        <w:rPr>
          <w:sz w:val="24"/>
        </w:rPr>
        <w:t>dem</w:t>
      </w:r>
      <w:r>
        <w:rPr>
          <w:sz w:val="24"/>
        </w:rPr>
        <w:t>ulsifier with and without 3630S HPAM after electrorheology treatment i.e. the same conditions as presented in figure 11</w:t>
      </w:r>
      <w:r w:rsidRPr="004A3AC4">
        <w:rPr>
          <w:sz w:val="24"/>
          <w:lang w:val="en-US"/>
        </w:rPr>
        <w:t>.</w:t>
      </w:r>
      <w:r>
        <w:rPr>
          <w:sz w:val="24"/>
          <w:lang w:val="en-US"/>
        </w:rPr>
        <w:t xml:space="preserve"> All the samples display both sedimentation of droplets (decrease of the position of the sedimentation front with time) and appearance of free water at the bottom of the tubes. After one hour the free water phase represents ca. 30 % of the total volume of the sample i.e. the water cut of the sample. This means that the separation is close to completion. </w:t>
      </w:r>
    </w:p>
    <w:p w:rsidR="00344EB7" w:rsidRPr="004A3AC4" w:rsidRDefault="00344EB7" w:rsidP="001A38ED">
      <w:pPr>
        <w:spacing w:line="360" w:lineRule="auto"/>
        <w:jc w:val="both"/>
        <w:rPr>
          <w:lang w:val="en-US"/>
        </w:rPr>
      </w:pPr>
      <w:r>
        <w:rPr>
          <w:sz w:val="24"/>
          <w:lang w:val="en-US"/>
        </w:rPr>
        <w:tab/>
        <w:t xml:space="preserve">Figure 12 also shows that both the sedimentation rate and the free water appearance kinetic are higher for systems containing both HPAM and demulsifier than only demulsifier. This result, consistent with DSD reported in figure 11, shows that the efficiency of demulsifier to separate oil and water is strengthened by HPAM possibly because of </w:t>
      </w:r>
      <w:r>
        <w:rPr>
          <w:sz w:val="24"/>
        </w:rPr>
        <w:t>the presence of interaction between the demulsifier and HPAM.</w:t>
      </w:r>
    </w:p>
    <w:p w:rsidR="00344EB7" w:rsidRPr="00160DE4" w:rsidRDefault="00344EB7" w:rsidP="00160DE4"/>
    <w:p w:rsidR="00344EB7" w:rsidRDefault="00344EB7">
      <w:r>
        <w:rPr>
          <w:noProof/>
          <w:lang w:val="nb-NO" w:eastAsia="nb-NO"/>
        </w:rPr>
        <w:pict>
          <v:shape id="_x0000_s1054" type="#_x0000_t75" style="position:absolute;margin-left:363pt;margin-top:12.15pt;width:95pt;height:36pt;z-index:251655680">
            <v:imagedata r:id="rId44" o:title=""/>
          </v:shape>
        </w:pict>
      </w:r>
      <w:r>
        <w:pict>
          <v:shape id="_x0000_i1060" type="#_x0000_t75" style="width:477pt;height:262pt;mso-position-horizontal-relative:char;mso-position-vertical-relative:line" fillcolor="#0c9">
            <v:imagedata r:id="rId45" o:title=""/>
          </v:shape>
        </w:pict>
      </w:r>
    </w:p>
    <w:p w:rsidR="00344EB7" w:rsidRDefault="00344EB7" w:rsidP="00160DE4">
      <w:pPr>
        <w:spacing w:line="360" w:lineRule="auto"/>
        <w:jc w:val="both"/>
        <w:rPr>
          <w:sz w:val="24"/>
        </w:rPr>
      </w:pPr>
    </w:p>
    <w:p w:rsidR="00344EB7" w:rsidRPr="00160DE4" w:rsidRDefault="00344EB7" w:rsidP="00160DE4">
      <w:pPr>
        <w:spacing w:line="360" w:lineRule="auto"/>
        <w:jc w:val="both"/>
        <w:rPr>
          <w:sz w:val="24"/>
        </w:rPr>
      </w:pPr>
      <w:r w:rsidRPr="00160DE4">
        <w:rPr>
          <w:b/>
          <w:sz w:val="24"/>
        </w:rPr>
        <w:t>Figure 12:</w:t>
      </w:r>
      <w:r w:rsidRPr="00160DE4">
        <w:rPr>
          <w:sz w:val="24"/>
        </w:rPr>
        <w:t xml:space="preserve"> Sedimentation and coalescence profiles for </w:t>
      </w:r>
      <w:r>
        <w:rPr>
          <w:sz w:val="24"/>
        </w:rPr>
        <w:t>c</w:t>
      </w:r>
      <w:r w:rsidRPr="00160DE4">
        <w:rPr>
          <w:sz w:val="24"/>
        </w:rPr>
        <w:t>rude oil emulsion with WC=30 %</w:t>
      </w:r>
      <w:r>
        <w:rPr>
          <w:sz w:val="24"/>
        </w:rPr>
        <w:t xml:space="preserve"> in presence of </w:t>
      </w:r>
      <w:r w:rsidRPr="00160DE4">
        <w:rPr>
          <w:sz w:val="24"/>
        </w:rPr>
        <w:t xml:space="preserve">200 ppm </w:t>
      </w:r>
      <w:r>
        <w:rPr>
          <w:sz w:val="24"/>
        </w:rPr>
        <w:t xml:space="preserve">of </w:t>
      </w:r>
      <w:r w:rsidRPr="00160DE4">
        <w:rPr>
          <w:sz w:val="24"/>
        </w:rPr>
        <w:t>dem</w:t>
      </w:r>
      <w:r>
        <w:rPr>
          <w:sz w:val="24"/>
        </w:rPr>
        <w:t>ulsifier with and without 3630S HPAM after electrorheology treatment (5</w:t>
      </w:r>
      <w:r w:rsidRPr="008357C7">
        <w:rPr>
          <w:sz w:val="24"/>
        </w:rPr>
        <w:t xml:space="preserve"> kV/cm</w:t>
      </w:r>
      <w:r>
        <w:rPr>
          <w:sz w:val="24"/>
        </w:rPr>
        <w:t xml:space="preserve"> at 5</w:t>
      </w:r>
      <w:r w:rsidRPr="008357C7">
        <w:rPr>
          <w:sz w:val="24"/>
        </w:rPr>
        <w:t>00 Hz</w:t>
      </w:r>
      <w:r>
        <w:rPr>
          <w:sz w:val="24"/>
        </w:rPr>
        <w:t xml:space="preserve"> for 10 seconds). Fill symbols: sedimentation. Empty symbols: </w:t>
      </w:r>
      <w:r w:rsidRPr="004A3AC4">
        <w:rPr>
          <w:sz w:val="24"/>
          <w:lang w:val="en-US"/>
        </w:rPr>
        <w:t>free water appearance kinetic</w:t>
      </w:r>
      <w:r>
        <w:rPr>
          <w:sz w:val="24"/>
          <w:lang w:val="en-US"/>
        </w:rPr>
        <w:t>.</w:t>
      </w:r>
      <w:r>
        <w:rPr>
          <w:sz w:val="24"/>
        </w:rPr>
        <w:t xml:space="preserve">   </w:t>
      </w:r>
    </w:p>
    <w:p w:rsidR="00344EB7" w:rsidRPr="00160DE4" w:rsidRDefault="00344EB7" w:rsidP="00160DE4">
      <w:pPr>
        <w:spacing w:line="360" w:lineRule="auto"/>
        <w:jc w:val="both"/>
        <w:rPr>
          <w:sz w:val="24"/>
        </w:rPr>
      </w:pPr>
    </w:p>
    <w:p w:rsidR="00344EB7" w:rsidRDefault="00344EB7" w:rsidP="00160DE4">
      <w:pPr>
        <w:pStyle w:val="Heading1"/>
      </w:pPr>
      <w:r>
        <w:t xml:space="preserve">Conclusions </w:t>
      </w:r>
    </w:p>
    <w:p w:rsidR="00344EB7" w:rsidRPr="00160DE4" w:rsidRDefault="00344EB7" w:rsidP="00160DE4">
      <w:pPr>
        <w:spacing w:line="360" w:lineRule="auto"/>
        <w:jc w:val="both"/>
        <w:rPr>
          <w:sz w:val="24"/>
        </w:rPr>
      </w:pPr>
    </w:p>
    <w:p w:rsidR="00344EB7" w:rsidRDefault="00344EB7" w:rsidP="00160DE4">
      <w:pPr>
        <w:spacing w:line="360" w:lineRule="auto"/>
        <w:jc w:val="both"/>
        <w:rPr>
          <w:sz w:val="24"/>
          <w:lang w:val="en-US"/>
        </w:rPr>
      </w:pPr>
      <w:r>
        <w:rPr>
          <w:sz w:val="24"/>
          <w:lang w:val="en-US"/>
        </w:rPr>
        <w:tab/>
        <w:t xml:space="preserve">The present study reveals some important features on how an addition of HPAM to the water phase will influence the separation process involving w/o emulsions. </w:t>
      </w:r>
    </w:p>
    <w:p w:rsidR="00344EB7" w:rsidRDefault="00344EB7" w:rsidP="00160DE4">
      <w:pPr>
        <w:spacing w:line="360" w:lineRule="auto"/>
        <w:jc w:val="both"/>
        <w:rPr>
          <w:sz w:val="24"/>
          <w:lang w:val="en-US"/>
        </w:rPr>
      </w:pPr>
      <w:r>
        <w:rPr>
          <w:sz w:val="24"/>
          <w:lang w:val="en-US"/>
        </w:rPr>
        <w:tab/>
        <w:t xml:space="preserve">Obviously the presence of HPAM has no detectable influence on the size and size distribution of water emulsion droplets in the size interval studied. Also an electrochemical treatment revealed basically no influence of HPAM. </w:t>
      </w:r>
    </w:p>
    <w:p w:rsidR="00344EB7" w:rsidRDefault="00344EB7" w:rsidP="00160DE4">
      <w:pPr>
        <w:spacing w:line="360" w:lineRule="auto"/>
        <w:jc w:val="both"/>
        <w:rPr>
          <w:sz w:val="24"/>
          <w:lang w:val="en-US"/>
        </w:rPr>
      </w:pPr>
      <w:r>
        <w:rPr>
          <w:sz w:val="24"/>
          <w:lang w:val="en-US"/>
        </w:rPr>
        <w:tab/>
        <w:t xml:space="preserve">However a combined effect of HPAM and a demulsifier revealed interesting features and clear effects of on both sedimentation and coalescence of the corresponding emulsions. </w:t>
      </w:r>
    </w:p>
    <w:p w:rsidR="00344EB7" w:rsidRDefault="00344EB7" w:rsidP="00160DE4">
      <w:pPr>
        <w:spacing w:line="360" w:lineRule="auto"/>
        <w:jc w:val="both"/>
        <w:rPr>
          <w:sz w:val="24"/>
          <w:lang w:val="en-US"/>
        </w:rPr>
      </w:pPr>
      <w:r>
        <w:rPr>
          <w:sz w:val="24"/>
          <w:lang w:val="en-US"/>
        </w:rPr>
        <w:tab/>
        <w:t>The obvious conclusion seems to be an interaction between the interfacially bound demulsifier and the HPAM molecules. This interplay is important for the whole destabilization process of the w/o emulsions and for the separation profile of the system.</w:t>
      </w:r>
    </w:p>
    <w:p w:rsidR="00344EB7" w:rsidRDefault="00344EB7" w:rsidP="00160DE4">
      <w:pPr>
        <w:spacing w:line="360" w:lineRule="auto"/>
        <w:jc w:val="both"/>
        <w:rPr>
          <w:sz w:val="24"/>
          <w:lang w:val="en-US"/>
        </w:rPr>
      </w:pPr>
    </w:p>
    <w:p w:rsidR="00344EB7" w:rsidRDefault="00344EB7" w:rsidP="00134061">
      <w:pPr>
        <w:pStyle w:val="Heading1"/>
      </w:pPr>
      <w:r>
        <w:t>Acknowledgments</w:t>
      </w:r>
    </w:p>
    <w:p w:rsidR="00344EB7" w:rsidRPr="000A5C43" w:rsidRDefault="00344EB7" w:rsidP="000A5C43">
      <w:pPr>
        <w:spacing w:line="360" w:lineRule="auto"/>
        <w:jc w:val="both"/>
        <w:rPr>
          <w:sz w:val="24"/>
        </w:rPr>
      </w:pPr>
    </w:p>
    <w:p w:rsidR="00344EB7" w:rsidRPr="000A5C43" w:rsidRDefault="00344EB7" w:rsidP="000A5C43">
      <w:pPr>
        <w:spacing w:line="360" w:lineRule="auto"/>
        <w:jc w:val="both"/>
        <w:rPr>
          <w:sz w:val="24"/>
        </w:rPr>
      </w:pPr>
      <w:r>
        <w:rPr>
          <w:sz w:val="24"/>
        </w:rPr>
        <w:tab/>
      </w:r>
      <w:r w:rsidRPr="006E3795">
        <w:rPr>
          <w:sz w:val="24"/>
        </w:rPr>
        <w:t>Shell Global Solutions International B.V, The Netherlands</w:t>
      </w:r>
      <w:r w:rsidRPr="000A5C43">
        <w:rPr>
          <w:sz w:val="24"/>
        </w:rPr>
        <w:t xml:space="preserve"> is gratefully acknowledged for financial support, constructive discussions during the project and the permission to publish the results. May-Grete Sætran </w:t>
      </w:r>
      <w:r>
        <w:rPr>
          <w:sz w:val="24"/>
        </w:rPr>
        <w:t>and Bicheng Gao are</w:t>
      </w:r>
      <w:r w:rsidRPr="000A5C43">
        <w:rPr>
          <w:sz w:val="24"/>
        </w:rPr>
        <w:t xml:space="preserve"> acknowledged for skilful technical assistance.</w:t>
      </w:r>
    </w:p>
    <w:p w:rsidR="00344EB7" w:rsidRPr="000A5C43" w:rsidRDefault="00344EB7" w:rsidP="000A5C43">
      <w:pPr>
        <w:spacing w:line="360" w:lineRule="auto"/>
        <w:jc w:val="both"/>
        <w:rPr>
          <w:sz w:val="24"/>
        </w:rPr>
      </w:pPr>
    </w:p>
    <w:p w:rsidR="00344EB7" w:rsidRDefault="00344EB7" w:rsidP="00134061">
      <w:pPr>
        <w:pStyle w:val="Heading1"/>
      </w:pPr>
      <w:r>
        <w:t>References</w:t>
      </w:r>
    </w:p>
    <w:p w:rsidR="00344EB7" w:rsidRDefault="00344EB7" w:rsidP="00134061"/>
    <w:p w:rsidR="00344EB7" w:rsidRPr="00F07A5A" w:rsidRDefault="00344EB7" w:rsidP="00F07A5A">
      <w:pPr>
        <w:spacing w:after="0" w:line="240" w:lineRule="atLeast"/>
        <w:jc w:val="both"/>
        <w:rPr>
          <w:noProof/>
          <w:lang w:val="en-US"/>
        </w:rPr>
      </w:pPr>
      <w:r>
        <w:rPr>
          <w:sz w:val="24"/>
          <w:lang w:val="en-US"/>
        </w:rPr>
        <w:fldChar w:fldCharType="begin"/>
      </w:r>
      <w:r>
        <w:rPr>
          <w:sz w:val="24"/>
          <w:lang w:val="en-US"/>
        </w:rPr>
        <w:instrText xml:space="preserve"> ADDIN EN.REFLIST </w:instrText>
      </w:r>
      <w:r>
        <w:rPr>
          <w:sz w:val="24"/>
          <w:lang w:val="en-US"/>
        </w:rPr>
        <w:fldChar w:fldCharType="separate"/>
      </w:r>
      <w:bookmarkStart w:id="11" w:name="_ENREF_1"/>
      <w:r w:rsidRPr="00F07A5A">
        <w:rPr>
          <w:noProof/>
          <w:lang w:val="en-US"/>
        </w:rPr>
        <w:t xml:space="preserve">(1) Thomas, S. Enhanced Oil Recovery - An Overview </w:t>
      </w:r>
      <w:r w:rsidRPr="00F07A5A">
        <w:rPr>
          <w:i/>
          <w:noProof/>
          <w:lang w:val="en-US"/>
        </w:rPr>
        <w:t xml:space="preserve">Oil &amp; Gas Science and Technology - Rev. IFP </w:t>
      </w:r>
      <w:r w:rsidRPr="00F07A5A">
        <w:rPr>
          <w:b/>
          <w:noProof/>
          <w:lang w:val="en-US"/>
        </w:rPr>
        <w:t>2008,</w:t>
      </w:r>
      <w:r w:rsidRPr="00F07A5A">
        <w:rPr>
          <w:noProof/>
          <w:lang w:val="en-US"/>
        </w:rPr>
        <w:t xml:space="preserve"> </w:t>
      </w:r>
      <w:r w:rsidRPr="00F07A5A">
        <w:rPr>
          <w:i/>
          <w:noProof/>
          <w:lang w:val="en-US"/>
        </w:rPr>
        <w:t>63</w:t>
      </w:r>
      <w:r w:rsidRPr="00F07A5A">
        <w:rPr>
          <w:noProof/>
          <w:lang w:val="en-US"/>
        </w:rPr>
        <w:t>, (1), 9-19.</w:t>
      </w:r>
      <w:bookmarkEnd w:id="11"/>
    </w:p>
    <w:p w:rsidR="00344EB7" w:rsidRPr="00F07A5A" w:rsidRDefault="00344EB7" w:rsidP="00F07A5A">
      <w:pPr>
        <w:spacing w:after="0" w:line="240" w:lineRule="atLeast"/>
        <w:jc w:val="both"/>
        <w:rPr>
          <w:noProof/>
          <w:lang w:val="en-US"/>
        </w:rPr>
      </w:pPr>
      <w:bookmarkStart w:id="12" w:name="_ENREF_2"/>
      <w:r w:rsidRPr="00F07A5A">
        <w:rPr>
          <w:noProof/>
          <w:lang w:val="en-US"/>
        </w:rPr>
        <w:t xml:space="preserve">(2) Shah, A.; Fishwick, R.; Wood, J.; Leeke, G.; Rigby, S.; Greaves, M. A review of novel techniques for heavy oil and bitumen extraction and upgrading. </w:t>
      </w:r>
      <w:r w:rsidRPr="00F07A5A">
        <w:rPr>
          <w:i/>
          <w:noProof/>
          <w:lang w:val="en-US"/>
        </w:rPr>
        <w:t xml:space="preserve">Energy &amp; Environmental Science </w:t>
      </w:r>
      <w:r w:rsidRPr="00F07A5A">
        <w:rPr>
          <w:b/>
          <w:noProof/>
          <w:lang w:val="en-US"/>
        </w:rPr>
        <w:t>2010,</w:t>
      </w:r>
      <w:r w:rsidRPr="00F07A5A">
        <w:rPr>
          <w:noProof/>
          <w:lang w:val="en-US"/>
        </w:rPr>
        <w:t xml:space="preserve"> </w:t>
      </w:r>
      <w:r w:rsidRPr="00F07A5A">
        <w:rPr>
          <w:i/>
          <w:noProof/>
          <w:lang w:val="en-US"/>
        </w:rPr>
        <w:t>3</w:t>
      </w:r>
      <w:r w:rsidRPr="00F07A5A">
        <w:rPr>
          <w:noProof/>
          <w:lang w:val="en-US"/>
        </w:rPr>
        <w:t>, (6), 700-714.</w:t>
      </w:r>
      <w:bookmarkEnd w:id="12"/>
    </w:p>
    <w:p w:rsidR="00344EB7" w:rsidRPr="00F07A5A" w:rsidRDefault="00344EB7" w:rsidP="00F07A5A">
      <w:pPr>
        <w:spacing w:after="0" w:line="240" w:lineRule="atLeast"/>
        <w:jc w:val="both"/>
        <w:rPr>
          <w:noProof/>
          <w:lang w:val="en-US"/>
        </w:rPr>
      </w:pPr>
      <w:bookmarkStart w:id="13" w:name="_ENREF_3"/>
      <w:r w:rsidRPr="00F07A5A">
        <w:rPr>
          <w:noProof/>
          <w:lang w:val="en-US"/>
        </w:rPr>
        <w:t xml:space="preserve">(3) Standnes, D. C.; Skjevrak, I. Literature review of implemented polymer field projects. </w:t>
      </w:r>
      <w:r w:rsidRPr="00F07A5A">
        <w:rPr>
          <w:i/>
          <w:noProof/>
          <w:lang w:val="en-US"/>
        </w:rPr>
        <w:t xml:space="preserve">Journal of Petroleum Science and Engineering </w:t>
      </w:r>
      <w:r w:rsidRPr="00F07A5A">
        <w:rPr>
          <w:b/>
          <w:noProof/>
          <w:lang w:val="en-US"/>
        </w:rPr>
        <w:t>2014,</w:t>
      </w:r>
      <w:r w:rsidRPr="00F07A5A">
        <w:rPr>
          <w:noProof/>
          <w:lang w:val="en-US"/>
        </w:rPr>
        <w:t xml:space="preserve"> </w:t>
      </w:r>
      <w:r w:rsidRPr="00F07A5A">
        <w:rPr>
          <w:i/>
          <w:noProof/>
          <w:lang w:val="en-US"/>
        </w:rPr>
        <w:t>122</w:t>
      </w:r>
      <w:r w:rsidRPr="00F07A5A">
        <w:rPr>
          <w:noProof/>
          <w:lang w:val="en-US"/>
        </w:rPr>
        <w:t>, 761-775.</w:t>
      </w:r>
      <w:bookmarkEnd w:id="13"/>
    </w:p>
    <w:p w:rsidR="00344EB7" w:rsidRPr="00F07A5A" w:rsidRDefault="00344EB7" w:rsidP="00F07A5A">
      <w:pPr>
        <w:spacing w:after="0" w:line="240" w:lineRule="atLeast"/>
        <w:jc w:val="both"/>
        <w:rPr>
          <w:noProof/>
          <w:lang w:val="en-US"/>
        </w:rPr>
      </w:pPr>
      <w:bookmarkStart w:id="14" w:name="_ENREF_4"/>
      <w:r w:rsidRPr="00F07A5A">
        <w:rPr>
          <w:noProof/>
          <w:lang w:val="en-US"/>
        </w:rPr>
        <w:t xml:space="preserve">(4) Wang, B.; Wu, T.; Li, Y.; Sun, D.; Yang, M.; Gao, Y.; Lu, F.; Li, X. The effects of oil displacement agents on the stability of water produced from ASP (alkaline/surfactant/polymer) flooding. </w:t>
      </w:r>
      <w:r w:rsidRPr="00F07A5A">
        <w:rPr>
          <w:i/>
          <w:noProof/>
          <w:lang w:val="en-US"/>
        </w:rPr>
        <w:t xml:space="preserve">Colloids and Surfaces A: Physicochemical and Engineering Aspects </w:t>
      </w:r>
      <w:r w:rsidRPr="00F07A5A">
        <w:rPr>
          <w:b/>
          <w:noProof/>
          <w:lang w:val="en-US"/>
        </w:rPr>
        <w:t>2011,</w:t>
      </w:r>
      <w:r w:rsidRPr="00F07A5A">
        <w:rPr>
          <w:noProof/>
          <w:lang w:val="en-US"/>
        </w:rPr>
        <w:t xml:space="preserve"> </w:t>
      </w:r>
      <w:r w:rsidRPr="00F07A5A">
        <w:rPr>
          <w:i/>
          <w:noProof/>
          <w:lang w:val="en-US"/>
        </w:rPr>
        <w:t>379</w:t>
      </w:r>
      <w:r w:rsidRPr="00F07A5A">
        <w:rPr>
          <w:noProof/>
          <w:lang w:val="en-US"/>
        </w:rPr>
        <w:t>, (1–3), 121-126.</w:t>
      </w:r>
      <w:bookmarkEnd w:id="14"/>
    </w:p>
    <w:p w:rsidR="00344EB7" w:rsidRPr="00F07A5A" w:rsidRDefault="00344EB7" w:rsidP="00F07A5A">
      <w:pPr>
        <w:spacing w:after="0" w:line="240" w:lineRule="atLeast"/>
        <w:jc w:val="both"/>
        <w:rPr>
          <w:noProof/>
          <w:lang w:val="en-US"/>
        </w:rPr>
      </w:pPr>
      <w:bookmarkStart w:id="15" w:name="_ENREF_5"/>
      <w:r w:rsidRPr="00F07A5A">
        <w:rPr>
          <w:noProof/>
          <w:lang w:val="en-US"/>
        </w:rPr>
        <w:t xml:space="preserve">(5) Li, J. X.; Liu, Y.; Wu, D.; Meng, X. C.; Zhao, F. L. The Synergistic Effects of Alkaline, Surfactant, and Polymer on the Emulsification and Destabilization of Oil-in-water Crude Oil Emulsion Produced by Alkaline-surfactant-polymer Flooding. </w:t>
      </w:r>
      <w:r w:rsidRPr="00F07A5A">
        <w:rPr>
          <w:i/>
          <w:noProof/>
          <w:lang w:val="en-US"/>
        </w:rPr>
        <w:t xml:space="preserve">Petroleum Science and Technology </w:t>
      </w:r>
      <w:r w:rsidRPr="00F07A5A">
        <w:rPr>
          <w:b/>
          <w:noProof/>
          <w:lang w:val="en-US"/>
        </w:rPr>
        <w:t>2013,</w:t>
      </w:r>
      <w:r w:rsidRPr="00F07A5A">
        <w:rPr>
          <w:noProof/>
          <w:lang w:val="en-US"/>
        </w:rPr>
        <w:t xml:space="preserve"> </w:t>
      </w:r>
      <w:r w:rsidRPr="00F07A5A">
        <w:rPr>
          <w:i/>
          <w:noProof/>
          <w:lang w:val="en-US"/>
        </w:rPr>
        <w:t>31</w:t>
      </w:r>
      <w:r w:rsidRPr="00F07A5A">
        <w:rPr>
          <w:noProof/>
          <w:lang w:val="en-US"/>
        </w:rPr>
        <w:t>, (4), 399-407.</w:t>
      </w:r>
      <w:bookmarkEnd w:id="15"/>
    </w:p>
    <w:p w:rsidR="00344EB7" w:rsidRPr="00F07A5A" w:rsidRDefault="00344EB7" w:rsidP="00F07A5A">
      <w:pPr>
        <w:spacing w:after="0" w:line="240" w:lineRule="atLeast"/>
        <w:jc w:val="both"/>
        <w:rPr>
          <w:noProof/>
          <w:lang w:val="en-US"/>
        </w:rPr>
      </w:pPr>
      <w:bookmarkStart w:id="16" w:name="_ENREF_6"/>
      <w:r w:rsidRPr="00F07A5A">
        <w:rPr>
          <w:noProof/>
          <w:lang w:val="en-US"/>
        </w:rPr>
        <w:t xml:space="preserve">(6) Xia, L.; Lu, S.; Cao, G. Demulsification of Emulsions Exploited by Enhanced Oil Recovery System. </w:t>
      </w:r>
      <w:r w:rsidRPr="00F07A5A">
        <w:rPr>
          <w:i/>
          <w:noProof/>
          <w:lang w:val="en-US"/>
        </w:rPr>
        <w:t xml:space="preserve">Separation Science and Technology </w:t>
      </w:r>
      <w:r w:rsidRPr="00F07A5A">
        <w:rPr>
          <w:b/>
          <w:noProof/>
          <w:lang w:val="en-US"/>
        </w:rPr>
        <w:t>2003,</w:t>
      </w:r>
      <w:r w:rsidRPr="00F07A5A">
        <w:rPr>
          <w:noProof/>
          <w:lang w:val="en-US"/>
        </w:rPr>
        <w:t xml:space="preserve"> </w:t>
      </w:r>
      <w:r w:rsidRPr="00F07A5A">
        <w:rPr>
          <w:i/>
          <w:noProof/>
          <w:lang w:val="en-US"/>
        </w:rPr>
        <w:t>38</w:t>
      </w:r>
      <w:r w:rsidRPr="00F07A5A">
        <w:rPr>
          <w:noProof/>
          <w:lang w:val="en-US"/>
        </w:rPr>
        <w:t>, (16), 4079-4094.</w:t>
      </w:r>
      <w:bookmarkEnd w:id="16"/>
    </w:p>
    <w:p w:rsidR="00344EB7" w:rsidRPr="00F07A5A" w:rsidRDefault="00344EB7" w:rsidP="00F07A5A">
      <w:pPr>
        <w:spacing w:after="0" w:line="240" w:lineRule="atLeast"/>
        <w:jc w:val="both"/>
        <w:rPr>
          <w:noProof/>
          <w:lang w:val="en-US"/>
        </w:rPr>
      </w:pPr>
      <w:bookmarkStart w:id="17" w:name="_ENREF_7"/>
      <w:r w:rsidRPr="00F07A5A">
        <w:rPr>
          <w:noProof/>
          <w:lang w:val="en-US"/>
        </w:rPr>
        <w:t xml:space="preserve">(7) Rodionova, G.; Kelesoglu, S.; Sjoblom, J. AC field induced destabilization of water-in-oil emulsions based on North Sea acidic crude oil. </w:t>
      </w:r>
      <w:r w:rsidRPr="00F07A5A">
        <w:rPr>
          <w:i/>
          <w:noProof/>
          <w:lang w:val="en-US"/>
        </w:rPr>
        <w:t xml:space="preserve">Colloids and Surfaces a-Physicochemical and Engineering Aspects </w:t>
      </w:r>
      <w:r w:rsidRPr="00F07A5A">
        <w:rPr>
          <w:b/>
          <w:noProof/>
          <w:lang w:val="en-US"/>
        </w:rPr>
        <w:t>2014,</w:t>
      </w:r>
      <w:r w:rsidRPr="00F07A5A">
        <w:rPr>
          <w:noProof/>
          <w:lang w:val="en-US"/>
        </w:rPr>
        <w:t xml:space="preserve"> </w:t>
      </w:r>
      <w:r w:rsidRPr="00F07A5A">
        <w:rPr>
          <w:i/>
          <w:noProof/>
          <w:lang w:val="en-US"/>
        </w:rPr>
        <w:t>448</w:t>
      </w:r>
      <w:r w:rsidRPr="00F07A5A">
        <w:rPr>
          <w:noProof/>
          <w:lang w:val="en-US"/>
        </w:rPr>
        <w:t>, 60-66.</w:t>
      </w:r>
      <w:bookmarkEnd w:id="17"/>
    </w:p>
    <w:p w:rsidR="00344EB7" w:rsidRPr="00F07A5A" w:rsidRDefault="00344EB7" w:rsidP="00F07A5A">
      <w:pPr>
        <w:spacing w:after="0" w:line="240" w:lineRule="atLeast"/>
        <w:jc w:val="both"/>
        <w:rPr>
          <w:noProof/>
          <w:lang w:val="en-US"/>
        </w:rPr>
      </w:pPr>
      <w:bookmarkStart w:id="18" w:name="_ENREF_8"/>
      <w:r w:rsidRPr="00F07A5A">
        <w:rPr>
          <w:noProof/>
          <w:lang w:val="en-US"/>
        </w:rPr>
        <w:t xml:space="preserve">(8) Lesaint, C.; Glomm, W. R.; Lundgaard, L. E.; Sjöblom, J. Dehydration efficiency of AC electrical fields on water-in-model-oil emulsions. </w:t>
      </w:r>
      <w:r w:rsidRPr="00F07A5A">
        <w:rPr>
          <w:i/>
          <w:noProof/>
          <w:lang w:val="en-US"/>
        </w:rPr>
        <w:t xml:space="preserve">Colloids and Surfaces A: Physicochemical and Engineering Aspects </w:t>
      </w:r>
      <w:r w:rsidRPr="00F07A5A">
        <w:rPr>
          <w:b/>
          <w:noProof/>
          <w:lang w:val="en-US"/>
        </w:rPr>
        <w:t>2009,</w:t>
      </w:r>
      <w:r w:rsidRPr="00F07A5A">
        <w:rPr>
          <w:noProof/>
          <w:lang w:val="en-US"/>
        </w:rPr>
        <w:t xml:space="preserve"> </w:t>
      </w:r>
      <w:r w:rsidRPr="00F07A5A">
        <w:rPr>
          <w:i/>
          <w:noProof/>
          <w:lang w:val="en-US"/>
        </w:rPr>
        <w:t>352</w:t>
      </w:r>
      <w:r w:rsidRPr="00F07A5A">
        <w:rPr>
          <w:noProof/>
          <w:lang w:val="en-US"/>
        </w:rPr>
        <w:t>, (1–3), 63-69.</w:t>
      </w:r>
      <w:bookmarkEnd w:id="18"/>
    </w:p>
    <w:p w:rsidR="00344EB7" w:rsidRPr="00F07A5A" w:rsidRDefault="00344EB7" w:rsidP="00F07A5A">
      <w:pPr>
        <w:spacing w:after="0" w:line="240" w:lineRule="atLeast"/>
        <w:jc w:val="both"/>
        <w:rPr>
          <w:noProof/>
          <w:lang w:val="en-US"/>
        </w:rPr>
      </w:pPr>
      <w:bookmarkStart w:id="19" w:name="_ENREF_9"/>
      <w:r w:rsidRPr="00F07A5A">
        <w:rPr>
          <w:noProof/>
          <w:lang w:val="en-US"/>
        </w:rPr>
        <w:t xml:space="preserve">(9) Walstra, P. Principles of emulsion formation. </w:t>
      </w:r>
      <w:r w:rsidRPr="00F07A5A">
        <w:rPr>
          <w:i/>
          <w:noProof/>
          <w:lang w:val="en-US"/>
        </w:rPr>
        <w:t xml:space="preserve">Chemical Engineering Science </w:t>
      </w:r>
      <w:r w:rsidRPr="00F07A5A">
        <w:rPr>
          <w:b/>
          <w:noProof/>
          <w:lang w:val="en-US"/>
        </w:rPr>
        <w:t>1993,</w:t>
      </w:r>
      <w:r w:rsidRPr="00F07A5A">
        <w:rPr>
          <w:noProof/>
          <w:lang w:val="en-US"/>
        </w:rPr>
        <w:t xml:space="preserve"> </w:t>
      </w:r>
      <w:r w:rsidRPr="00F07A5A">
        <w:rPr>
          <w:i/>
          <w:noProof/>
          <w:lang w:val="en-US"/>
        </w:rPr>
        <w:t>48</w:t>
      </w:r>
      <w:r w:rsidRPr="00F07A5A">
        <w:rPr>
          <w:noProof/>
          <w:lang w:val="en-US"/>
        </w:rPr>
        <w:t>, (2), 333-349.</w:t>
      </w:r>
      <w:bookmarkEnd w:id="19"/>
    </w:p>
    <w:p w:rsidR="00344EB7" w:rsidRPr="00F07A5A" w:rsidRDefault="00344EB7" w:rsidP="00F07A5A">
      <w:pPr>
        <w:spacing w:after="0" w:line="240" w:lineRule="atLeast"/>
        <w:jc w:val="both"/>
        <w:rPr>
          <w:noProof/>
          <w:lang w:val="en-US"/>
        </w:rPr>
      </w:pPr>
      <w:bookmarkStart w:id="20" w:name="_ENREF_10"/>
      <w:r w:rsidRPr="00F07A5A">
        <w:rPr>
          <w:noProof/>
          <w:lang w:val="en-US"/>
        </w:rPr>
        <w:t xml:space="preserve">(10) McClements, D. </w:t>
      </w:r>
      <w:r w:rsidRPr="00F07A5A">
        <w:rPr>
          <w:i/>
          <w:noProof/>
          <w:lang w:val="en-US"/>
        </w:rPr>
        <w:t xml:space="preserve">Food Emulsions, 2nd Edition </w:t>
      </w:r>
      <w:r w:rsidRPr="00F07A5A">
        <w:rPr>
          <w:noProof/>
          <w:lang w:val="en-US"/>
        </w:rPr>
        <w:t>CRC Press: Boca Raton, 2005.</w:t>
      </w:r>
      <w:bookmarkEnd w:id="20"/>
    </w:p>
    <w:p w:rsidR="00344EB7" w:rsidRPr="00F07A5A" w:rsidRDefault="00344EB7" w:rsidP="00F07A5A">
      <w:pPr>
        <w:spacing w:after="0" w:line="240" w:lineRule="atLeast"/>
        <w:jc w:val="both"/>
        <w:rPr>
          <w:noProof/>
          <w:lang w:val="en-US"/>
        </w:rPr>
      </w:pPr>
      <w:bookmarkStart w:id="21" w:name="_ENREF_11"/>
      <w:r w:rsidRPr="00F07A5A">
        <w:rPr>
          <w:noProof/>
          <w:lang w:val="en-US"/>
        </w:rPr>
        <w:t xml:space="preserve">(11) Holmberg, K.; Jônsson, B.; Kronberg, B.; Lindman, B. </w:t>
      </w:r>
      <w:r w:rsidRPr="00F07A5A">
        <w:rPr>
          <w:i/>
          <w:noProof/>
          <w:lang w:val="en-US"/>
        </w:rPr>
        <w:t>Surfactants and Polymers in Aqueous Solution.-2nd ed.</w:t>
      </w:r>
      <w:r w:rsidRPr="00F07A5A">
        <w:rPr>
          <w:noProof/>
          <w:lang w:val="en-US"/>
        </w:rPr>
        <w:t xml:space="preserve"> John Wiley &amp; Sons, Ltd: Chichester, West Sussex, England, 2003.</w:t>
      </w:r>
      <w:bookmarkEnd w:id="21"/>
    </w:p>
    <w:p w:rsidR="00344EB7" w:rsidRPr="00F07A5A" w:rsidRDefault="00344EB7" w:rsidP="00F07A5A">
      <w:pPr>
        <w:spacing w:after="0" w:line="240" w:lineRule="atLeast"/>
        <w:jc w:val="both"/>
        <w:rPr>
          <w:noProof/>
          <w:lang w:val="en-US"/>
        </w:rPr>
      </w:pPr>
      <w:bookmarkStart w:id="22" w:name="_ENREF_12"/>
      <w:r w:rsidRPr="00F07A5A">
        <w:rPr>
          <w:noProof/>
          <w:lang w:val="en-US"/>
        </w:rPr>
        <w:t xml:space="preserve">(12) Czarnecki, J.; Tchoukov, P.; Dabros, T. Possible Role of Asphaltenes in the Stabilization of Water-in-Crude Oil Emulsions. </w:t>
      </w:r>
      <w:r w:rsidRPr="00F07A5A">
        <w:rPr>
          <w:i/>
          <w:noProof/>
          <w:lang w:val="en-US"/>
        </w:rPr>
        <w:t xml:space="preserve">Energy &amp; Fuels </w:t>
      </w:r>
      <w:r w:rsidRPr="00F07A5A">
        <w:rPr>
          <w:b/>
          <w:noProof/>
          <w:lang w:val="en-US"/>
        </w:rPr>
        <w:t>2012,</w:t>
      </w:r>
      <w:r w:rsidRPr="00F07A5A">
        <w:rPr>
          <w:noProof/>
          <w:lang w:val="en-US"/>
        </w:rPr>
        <w:t xml:space="preserve"> </w:t>
      </w:r>
      <w:r w:rsidRPr="00F07A5A">
        <w:rPr>
          <w:i/>
          <w:noProof/>
          <w:lang w:val="en-US"/>
        </w:rPr>
        <w:t>26</w:t>
      </w:r>
      <w:r w:rsidRPr="00F07A5A">
        <w:rPr>
          <w:noProof/>
          <w:lang w:val="en-US"/>
        </w:rPr>
        <w:t>, (9), 5782-5786.</w:t>
      </w:r>
      <w:bookmarkEnd w:id="22"/>
    </w:p>
    <w:p w:rsidR="00344EB7" w:rsidRPr="00F07A5A" w:rsidRDefault="00344EB7" w:rsidP="00F07A5A">
      <w:pPr>
        <w:spacing w:after="0" w:line="240" w:lineRule="atLeast"/>
        <w:jc w:val="both"/>
        <w:rPr>
          <w:noProof/>
          <w:lang w:val="en-US"/>
        </w:rPr>
      </w:pPr>
      <w:bookmarkStart w:id="23" w:name="_ENREF_13"/>
      <w:r w:rsidRPr="00F07A5A">
        <w:rPr>
          <w:noProof/>
          <w:lang w:val="en-US"/>
        </w:rPr>
        <w:t xml:space="preserve">(13) Kilpatrick, P. K. Water-in-Crude Oil Emulsion Stabilization: Review and Unanswered Questions. </w:t>
      </w:r>
      <w:r w:rsidRPr="00F07A5A">
        <w:rPr>
          <w:i/>
          <w:noProof/>
          <w:lang w:val="en-US"/>
        </w:rPr>
        <w:t xml:space="preserve">Energy &amp; Fuels </w:t>
      </w:r>
      <w:r w:rsidRPr="00F07A5A">
        <w:rPr>
          <w:b/>
          <w:noProof/>
          <w:lang w:val="en-US"/>
        </w:rPr>
        <w:t>2012,</w:t>
      </w:r>
      <w:r w:rsidRPr="00F07A5A">
        <w:rPr>
          <w:noProof/>
          <w:lang w:val="en-US"/>
        </w:rPr>
        <w:t xml:space="preserve"> </w:t>
      </w:r>
      <w:r w:rsidRPr="00F07A5A">
        <w:rPr>
          <w:i/>
          <w:noProof/>
          <w:lang w:val="en-US"/>
        </w:rPr>
        <w:t>26</w:t>
      </w:r>
      <w:r w:rsidRPr="00F07A5A">
        <w:rPr>
          <w:noProof/>
          <w:lang w:val="en-US"/>
        </w:rPr>
        <w:t>, (7), 4017-4026.</w:t>
      </w:r>
      <w:bookmarkEnd w:id="23"/>
    </w:p>
    <w:p w:rsidR="00344EB7" w:rsidRPr="00F07A5A" w:rsidRDefault="00344EB7" w:rsidP="00F07A5A">
      <w:pPr>
        <w:spacing w:after="0" w:line="240" w:lineRule="atLeast"/>
        <w:jc w:val="both"/>
        <w:rPr>
          <w:noProof/>
          <w:lang w:val="en-US"/>
        </w:rPr>
      </w:pPr>
      <w:bookmarkStart w:id="24" w:name="_ENREF_14"/>
      <w:r w:rsidRPr="00F07A5A">
        <w:rPr>
          <w:noProof/>
          <w:lang w:val="en-US"/>
        </w:rPr>
        <w:t xml:space="preserve">(14) Opedal, N. v. d. T.; Sørland, G.; Sjöblom, J. Emulsion Stability Studied by Nuclear Magnetic Resonance (NMR). </w:t>
      </w:r>
      <w:r w:rsidRPr="00F07A5A">
        <w:rPr>
          <w:i/>
          <w:noProof/>
          <w:lang w:val="en-US"/>
        </w:rPr>
        <w:t xml:space="preserve">Energy &amp; Fuels </w:t>
      </w:r>
      <w:r w:rsidRPr="00F07A5A">
        <w:rPr>
          <w:b/>
          <w:noProof/>
          <w:lang w:val="en-US"/>
        </w:rPr>
        <w:t>2010,</w:t>
      </w:r>
      <w:r w:rsidRPr="00F07A5A">
        <w:rPr>
          <w:noProof/>
          <w:lang w:val="en-US"/>
        </w:rPr>
        <w:t xml:space="preserve"> </w:t>
      </w:r>
      <w:r w:rsidRPr="00F07A5A">
        <w:rPr>
          <w:i/>
          <w:noProof/>
          <w:lang w:val="en-US"/>
        </w:rPr>
        <w:t>24</w:t>
      </w:r>
      <w:r w:rsidRPr="00F07A5A">
        <w:rPr>
          <w:noProof/>
          <w:lang w:val="en-US"/>
        </w:rPr>
        <w:t>, (6), 3628-3633.</w:t>
      </w:r>
      <w:bookmarkEnd w:id="24"/>
    </w:p>
    <w:p w:rsidR="00344EB7" w:rsidRPr="00F07A5A" w:rsidRDefault="00344EB7" w:rsidP="00F07A5A">
      <w:pPr>
        <w:spacing w:after="0" w:line="240" w:lineRule="atLeast"/>
        <w:jc w:val="both"/>
        <w:rPr>
          <w:noProof/>
          <w:lang w:val="en-US"/>
        </w:rPr>
      </w:pPr>
      <w:bookmarkStart w:id="25" w:name="_ENREF_15"/>
      <w:r w:rsidRPr="00F07A5A">
        <w:rPr>
          <w:noProof/>
          <w:lang w:val="en-US"/>
        </w:rPr>
        <w:t xml:space="preserve">(15) Simon, S.; Pierrard, X.; Sjöblom, J.; Sørland, G. H. Separation profile of model water-in-oil emulsions followed by nuclear magnetic resonance (NMR) measurements: Application range and comparison with a multiple-light scattering based apparatus. </w:t>
      </w:r>
      <w:r w:rsidRPr="00F07A5A">
        <w:rPr>
          <w:i/>
          <w:noProof/>
          <w:lang w:val="en-US"/>
        </w:rPr>
        <w:t xml:space="preserve">Journal of Colloid and Interface Science </w:t>
      </w:r>
      <w:r w:rsidRPr="00F07A5A">
        <w:rPr>
          <w:b/>
          <w:noProof/>
          <w:lang w:val="en-US"/>
        </w:rPr>
        <w:t>2011,</w:t>
      </w:r>
      <w:r w:rsidRPr="00F07A5A">
        <w:rPr>
          <w:noProof/>
          <w:lang w:val="en-US"/>
        </w:rPr>
        <w:t xml:space="preserve"> </w:t>
      </w:r>
      <w:r w:rsidRPr="00F07A5A">
        <w:rPr>
          <w:i/>
          <w:noProof/>
          <w:lang w:val="en-US"/>
        </w:rPr>
        <w:t>356</w:t>
      </w:r>
      <w:r w:rsidRPr="00F07A5A">
        <w:rPr>
          <w:noProof/>
          <w:lang w:val="en-US"/>
        </w:rPr>
        <w:t>, (1), 352-361.</w:t>
      </w:r>
      <w:bookmarkEnd w:id="25"/>
    </w:p>
    <w:p w:rsidR="00344EB7" w:rsidRPr="00F07A5A" w:rsidRDefault="00344EB7" w:rsidP="00F07A5A">
      <w:pPr>
        <w:spacing w:after="0" w:line="240" w:lineRule="atLeast"/>
        <w:jc w:val="both"/>
        <w:rPr>
          <w:noProof/>
          <w:lang w:val="en-US"/>
        </w:rPr>
      </w:pPr>
      <w:bookmarkStart w:id="26" w:name="_ENREF_16"/>
      <w:r w:rsidRPr="00F07A5A">
        <w:rPr>
          <w:noProof/>
          <w:lang w:val="en-US"/>
        </w:rPr>
        <w:t xml:space="preserve">(16) Sørland, G. H. </w:t>
      </w:r>
      <w:r w:rsidRPr="00F07A5A">
        <w:rPr>
          <w:i/>
          <w:noProof/>
          <w:lang w:val="en-US"/>
        </w:rPr>
        <w:t>Dynamic Pulsed-Field-Gradient NMR</w:t>
      </w:r>
      <w:r w:rsidRPr="00F07A5A">
        <w:rPr>
          <w:noProof/>
          <w:lang w:val="en-US"/>
        </w:rPr>
        <w:t>. Springer-Verlag Berlin Heidelberg: 2014.</w:t>
      </w:r>
      <w:bookmarkEnd w:id="26"/>
    </w:p>
    <w:p w:rsidR="00344EB7" w:rsidRPr="00F07A5A" w:rsidRDefault="00344EB7" w:rsidP="00F07A5A">
      <w:pPr>
        <w:spacing w:after="0" w:line="240" w:lineRule="atLeast"/>
        <w:jc w:val="both"/>
        <w:rPr>
          <w:noProof/>
          <w:lang w:val="en-US"/>
        </w:rPr>
      </w:pPr>
      <w:bookmarkStart w:id="27" w:name="_ENREF_17"/>
      <w:r w:rsidRPr="00F07A5A">
        <w:rPr>
          <w:noProof/>
          <w:lang w:val="en-US"/>
        </w:rPr>
        <w:t xml:space="preserve">(17) Mitra, P. P.; Sen, P. N.; Schwartz, L. M. Short-time behavior of the diffusion coefficient as a geometrical probe of porous media. </w:t>
      </w:r>
      <w:r w:rsidRPr="00F07A5A">
        <w:rPr>
          <w:i/>
          <w:noProof/>
          <w:lang w:val="en-US"/>
        </w:rPr>
        <w:t xml:space="preserve">Physical Review B </w:t>
      </w:r>
      <w:r w:rsidRPr="00F07A5A">
        <w:rPr>
          <w:b/>
          <w:noProof/>
          <w:lang w:val="en-US"/>
        </w:rPr>
        <w:t>1993,</w:t>
      </w:r>
      <w:r w:rsidRPr="00F07A5A">
        <w:rPr>
          <w:noProof/>
          <w:lang w:val="en-US"/>
        </w:rPr>
        <w:t xml:space="preserve"> </w:t>
      </w:r>
      <w:r w:rsidRPr="00F07A5A">
        <w:rPr>
          <w:i/>
          <w:noProof/>
          <w:lang w:val="en-US"/>
        </w:rPr>
        <w:t>47</w:t>
      </w:r>
      <w:r w:rsidRPr="00F07A5A">
        <w:rPr>
          <w:noProof/>
          <w:lang w:val="en-US"/>
        </w:rPr>
        <w:t>, (14), 8565.</w:t>
      </w:r>
      <w:bookmarkEnd w:id="27"/>
    </w:p>
    <w:p w:rsidR="00344EB7" w:rsidRPr="00F07A5A" w:rsidRDefault="00344EB7" w:rsidP="00F07A5A">
      <w:pPr>
        <w:spacing w:after="0" w:line="240" w:lineRule="atLeast"/>
        <w:jc w:val="both"/>
        <w:rPr>
          <w:noProof/>
          <w:lang w:val="en-US"/>
        </w:rPr>
      </w:pPr>
      <w:bookmarkStart w:id="28" w:name="_ENREF_18"/>
      <w:r w:rsidRPr="00F07A5A">
        <w:rPr>
          <w:noProof/>
          <w:lang w:val="en-US"/>
        </w:rPr>
        <w:t xml:space="preserve">(18) Opedal, N. v. d. T.; Sørland, G.; Sjöblom, J. Methods for Droplet Size Distribution Determination of Water-in-oil Emulsions using Low-Field NMR. </w:t>
      </w:r>
      <w:r w:rsidRPr="00F07A5A">
        <w:rPr>
          <w:i/>
          <w:noProof/>
          <w:lang w:val="en-US"/>
        </w:rPr>
        <w:t xml:space="preserve">diffusion-fundamentals.org, available at </w:t>
      </w:r>
      <w:hyperlink r:id="rId46" w:history="1">
        <w:r w:rsidRPr="00F07A5A">
          <w:rPr>
            <w:rStyle w:val="Hyperlink"/>
            <w:i/>
            <w:noProof/>
            <w:lang w:val="en-US"/>
          </w:rPr>
          <w:t>http://www.uni-leipzig.de/diffusion/</w:t>
        </w:r>
      </w:hyperlink>
      <w:r w:rsidRPr="00F07A5A">
        <w:rPr>
          <w:i/>
          <w:noProof/>
          <w:lang w:val="en-US"/>
        </w:rPr>
        <w:t xml:space="preserve"> </w:t>
      </w:r>
      <w:r w:rsidRPr="00F07A5A">
        <w:rPr>
          <w:b/>
          <w:noProof/>
          <w:lang w:val="en-US"/>
        </w:rPr>
        <w:t>2009,</w:t>
      </w:r>
      <w:r w:rsidRPr="00F07A5A">
        <w:rPr>
          <w:noProof/>
          <w:lang w:val="en-US"/>
        </w:rPr>
        <w:t xml:space="preserve"> </w:t>
      </w:r>
      <w:r w:rsidRPr="00F07A5A">
        <w:rPr>
          <w:i/>
          <w:noProof/>
          <w:lang w:val="en-US"/>
        </w:rPr>
        <w:t>9</w:t>
      </w:r>
      <w:r w:rsidRPr="00F07A5A">
        <w:rPr>
          <w:noProof/>
          <w:lang w:val="en-US"/>
        </w:rPr>
        <w:t>, (7), 1-29.</w:t>
      </w:r>
      <w:bookmarkEnd w:id="28"/>
    </w:p>
    <w:p w:rsidR="00344EB7" w:rsidRPr="00F07A5A" w:rsidRDefault="00344EB7" w:rsidP="00F07A5A">
      <w:pPr>
        <w:spacing w:after="0" w:line="240" w:lineRule="atLeast"/>
        <w:jc w:val="both"/>
        <w:rPr>
          <w:noProof/>
          <w:lang w:val="de-DE"/>
        </w:rPr>
      </w:pPr>
      <w:bookmarkStart w:id="29" w:name="_ENREF_19"/>
      <w:r w:rsidRPr="00F07A5A">
        <w:rPr>
          <w:noProof/>
          <w:lang w:val="en-US"/>
        </w:rPr>
        <w:t xml:space="preserve">(19) Sørland, G. H. </w:t>
      </w:r>
      <w:r w:rsidRPr="00F07A5A">
        <w:rPr>
          <w:i/>
          <w:noProof/>
          <w:lang w:val="en-US"/>
        </w:rPr>
        <w:t>Dynamic Pulsed-Field-Gradient NMR</w:t>
      </w:r>
      <w:r w:rsidRPr="00F07A5A">
        <w:rPr>
          <w:noProof/>
          <w:lang w:val="en-US"/>
        </w:rPr>
        <w:t xml:space="preserve">. </w:t>
      </w:r>
      <w:r w:rsidRPr="00F07A5A">
        <w:rPr>
          <w:noProof/>
          <w:lang w:val="de-DE"/>
        </w:rPr>
        <w:t>Springer Berlin Heidelberg: Berlin, Heidelberg, 2014.</w:t>
      </w:r>
      <w:bookmarkEnd w:id="29"/>
    </w:p>
    <w:p w:rsidR="00344EB7" w:rsidRPr="00F07A5A" w:rsidRDefault="00344EB7" w:rsidP="00F07A5A">
      <w:pPr>
        <w:spacing w:after="0" w:line="240" w:lineRule="atLeast"/>
        <w:jc w:val="both"/>
        <w:rPr>
          <w:noProof/>
          <w:lang w:val="de-DE"/>
        </w:rPr>
      </w:pPr>
      <w:bookmarkStart w:id="30" w:name="_ENREF_20"/>
      <w:r w:rsidRPr="00F07A5A">
        <w:rPr>
          <w:noProof/>
          <w:lang w:val="de-DE"/>
        </w:rPr>
        <w:t xml:space="preserve">(20) Sørland, G. H.; Djurhuus, K.; Widerøe, H. C.; Lien, J. R.; Skauge, A. Absolute Pore Size Distribution from NMR. </w:t>
      </w:r>
      <w:r w:rsidRPr="00F07A5A">
        <w:rPr>
          <w:i/>
          <w:noProof/>
          <w:lang w:val="de-DE"/>
        </w:rPr>
        <w:t xml:space="preserve">Diffusion Fundamentals </w:t>
      </w:r>
      <w:r w:rsidRPr="00F07A5A">
        <w:rPr>
          <w:b/>
          <w:noProof/>
          <w:lang w:val="de-DE"/>
        </w:rPr>
        <w:t>2007,</w:t>
      </w:r>
      <w:r w:rsidRPr="00F07A5A">
        <w:rPr>
          <w:noProof/>
          <w:lang w:val="de-DE"/>
        </w:rPr>
        <w:t xml:space="preserve"> </w:t>
      </w:r>
      <w:r w:rsidRPr="00F07A5A">
        <w:rPr>
          <w:i/>
          <w:noProof/>
          <w:lang w:val="de-DE"/>
        </w:rPr>
        <w:t>5</w:t>
      </w:r>
      <w:r w:rsidRPr="00F07A5A">
        <w:rPr>
          <w:noProof/>
          <w:lang w:val="de-DE"/>
        </w:rPr>
        <w:t>, 1-15.</w:t>
      </w:r>
      <w:bookmarkEnd w:id="30"/>
    </w:p>
    <w:p w:rsidR="00344EB7" w:rsidRPr="00F07A5A" w:rsidRDefault="00344EB7" w:rsidP="00F07A5A">
      <w:pPr>
        <w:spacing w:after="0" w:line="240" w:lineRule="atLeast"/>
        <w:jc w:val="both"/>
        <w:rPr>
          <w:noProof/>
          <w:lang w:val="en-US"/>
        </w:rPr>
      </w:pPr>
      <w:bookmarkStart w:id="31" w:name="_ENREF_21"/>
      <w:r w:rsidRPr="00F07A5A">
        <w:rPr>
          <w:noProof/>
          <w:lang w:val="en-US"/>
        </w:rPr>
        <w:t xml:space="preserve">(21) Aske, N.; Kallevik, H.; Sjoblom, J. Water-in-crude oil emulsion stability studied by critical electric field measurements. Correlation to physico-chemical parameters and near-infrared spectroscopy. </w:t>
      </w:r>
      <w:r w:rsidRPr="00F07A5A">
        <w:rPr>
          <w:i/>
          <w:noProof/>
          <w:lang w:val="en-US"/>
        </w:rPr>
        <w:t xml:space="preserve">J. Pet. Sci. Eng. </w:t>
      </w:r>
      <w:r w:rsidRPr="00F07A5A">
        <w:rPr>
          <w:b/>
          <w:noProof/>
          <w:lang w:val="en-US"/>
        </w:rPr>
        <w:t>2002,</w:t>
      </w:r>
      <w:r w:rsidRPr="00F07A5A">
        <w:rPr>
          <w:noProof/>
          <w:lang w:val="en-US"/>
        </w:rPr>
        <w:t xml:space="preserve"> </w:t>
      </w:r>
      <w:r w:rsidRPr="00F07A5A">
        <w:rPr>
          <w:i/>
          <w:noProof/>
          <w:lang w:val="en-US"/>
        </w:rPr>
        <w:t>36</w:t>
      </w:r>
      <w:r w:rsidRPr="00F07A5A">
        <w:rPr>
          <w:noProof/>
          <w:lang w:val="en-US"/>
        </w:rPr>
        <w:t>, (1-2), 1-17.</w:t>
      </w:r>
      <w:bookmarkEnd w:id="31"/>
    </w:p>
    <w:p w:rsidR="00344EB7" w:rsidRPr="00F07A5A" w:rsidRDefault="00344EB7" w:rsidP="00F07A5A">
      <w:pPr>
        <w:spacing w:after="0" w:line="240" w:lineRule="atLeast"/>
        <w:jc w:val="both"/>
        <w:rPr>
          <w:noProof/>
          <w:lang w:val="en-US"/>
        </w:rPr>
      </w:pPr>
      <w:bookmarkStart w:id="32" w:name="_ENREF_22"/>
      <w:r w:rsidRPr="00F07A5A">
        <w:rPr>
          <w:noProof/>
          <w:lang w:val="en-US"/>
        </w:rPr>
        <w:t>(22) Less, S. Mechanisms of water-in-crude oil emulsion formation, stabilization and resolution by electrostatic means. PhD thesis, Norwegian University of Science and Technology, Trondheim, Norway, 2008.</w:t>
      </w:r>
      <w:bookmarkEnd w:id="32"/>
    </w:p>
    <w:p w:rsidR="00344EB7" w:rsidRPr="00F07A5A" w:rsidRDefault="00344EB7" w:rsidP="00F07A5A">
      <w:pPr>
        <w:spacing w:after="0" w:line="240" w:lineRule="atLeast"/>
        <w:jc w:val="both"/>
        <w:rPr>
          <w:noProof/>
          <w:lang w:val="en-US"/>
        </w:rPr>
      </w:pPr>
      <w:bookmarkStart w:id="33" w:name="_ENREF_23"/>
      <w:r w:rsidRPr="00F07A5A">
        <w:rPr>
          <w:noProof/>
          <w:lang w:val="en-US"/>
        </w:rPr>
        <w:t xml:space="preserve">(23) Less, S.; Hannisdal, A.; Sjöblom, J. An Electrorheological Study on the Behavior of Water-in-Crude Oil Emulsions Under Influence of a DC Electric Field and Different Flow Conditions. </w:t>
      </w:r>
      <w:r w:rsidRPr="00F07A5A">
        <w:rPr>
          <w:i/>
          <w:noProof/>
          <w:lang w:val="en-US"/>
        </w:rPr>
        <w:t xml:space="preserve">Journal of Dispersion Science and Technology </w:t>
      </w:r>
      <w:r w:rsidRPr="00F07A5A">
        <w:rPr>
          <w:b/>
          <w:noProof/>
          <w:lang w:val="en-US"/>
        </w:rPr>
        <w:t>2008,</w:t>
      </w:r>
      <w:r w:rsidRPr="00F07A5A">
        <w:rPr>
          <w:noProof/>
          <w:lang w:val="en-US"/>
        </w:rPr>
        <w:t xml:space="preserve"> </w:t>
      </w:r>
      <w:r w:rsidRPr="00F07A5A">
        <w:rPr>
          <w:i/>
          <w:noProof/>
          <w:lang w:val="en-US"/>
        </w:rPr>
        <w:t>29</w:t>
      </w:r>
      <w:r w:rsidRPr="00F07A5A">
        <w:rPr>
          <w:noProof/>
          <w:lang w:val="en-US"/>
        </w:rPr>
        <w:t>, (1), 106-114.</w:t>
      </w:r>
      <w:bookmarkEnd w:id="33"/>
    </w:p>
    <w:p w:rsidR="00344EB7" w:rsidRPr="00F07A5A" w:rsidRDefault="00344EB7" w:rsidP="00F07A5A">
      <w:pPr>
        <w:spacing w:after="0" w:line="240" w:lineRule="atLeast"/>
        <w:jc w:val="both"/>
        <w:rPr>
          <w:noProof/>
          <w:lang w:val="en-US"/>
        </w:rPr>
      </w:pPr>
      <w:bookmarkStart w:id="34" w:name="_ENREF_24"/>
      <w:r w:rsidRPr="00F07A5A">
        <w:rPr>
          <w:noProof/>
          <w:lang w:val="en-US"/>
        </w:rPr>
        <w:t xml:space="preserve">(24) Lewandowska, K. Comparative studies of rheological properties of polyacrylamide and partially hydrolyzed polyacrylamide solutions. </w:t>
      </w:r>
      <w:r w:rsidRPr="00F07A5A">
        <w:rPr>
          <w:i/>
          <w:noProof/>
          <w:lang w:val="en-US"/>
        </w:rPr>
        <w:t xml:space="preserve">Journal of Applied Polymer Science </w:t>
      </w:r>
      <w:r w:rsidRPr="00F07A5A">
        <w:rPr>
          <w:b/>
          <w:noProof/>
          <w:lang w:val="en-US"/>
        </w:rPr>
        <w:t>2007,</w:t>
      </w:r>
      <w:r w:rsidRPr="00F07A5A">
        <w:rPr>
          <w:noProof/>
          <w:lang w:val="en-US"/>
        </w:rPr>
        <w:t xml:space="preserve"> </w:t>
      </w:r>
      <w:r w:rsidRPr="00F07A5A">
        <w:rPr>
          <w:i/>
          <w:noProof/>
          <w:lang w:val="en-US"/>
        </w:rPr>
        <w:t>103</w:t>
      </w:r>
      <w:r w:rsidRPr="00F07A5A">
        <w:rPr>
          <w:noProof/>
          <w:lang w:val="en-US"/>
        </w:rPr>
        <w:t>, (4), 2235-2241.</w:t>
      </w:r>
      <w:bookmarkEnd w:id="34"/>
    </w:p>
    <w:p w:rsidR="00344EB7" w:rsidRPr="00F07A5A" w:rsidRDefault="00344EB7" w:rsidP="00F07A5A">
      <w:pPr>
        <w:spacing w:after="0" w:line="240" w:lineRule="atLeast"/>
        <w:jc w:val="both"/>
        <w:rPr>
          <w:noProof/>
          <w:lang w:val="en-US"/>
        </w:rPr>
      </w:pPr>
      <w:bookmarkStart w:id="35" w:name="_ENREF_25"/>
      <w:r w:rsidRPr="00F07A5A">
        <w:rPr>
          <w:noProof/>
          <w:lang w:val="en-US"/>
        </w:rPr>
        <w:t xml:space="preserve">(25) Hemmingsen, P. V.; Silset, A.; Hannisdal, A.; Sjoblom, J. Emulsions of Heavy Crude Oils I: Influence of Viscosity, Temperature and Dilution. </w:t>
      </w:r>
      <w:r w:rsidRPr="00F07A5A">
        <w:rPr>
          <w:i/>
          <w:noProof/>
          <w:lang w:val="en-US"/>
        </w:rPr>
        <w:t xml:space="preserve">Journal of Dispersion Science and Technology </w:t>
      </w:r>
      <w:r w:rsidRPr="00F07A5A">
        <w:rPr>
          <w:b/>
          <w:noProof/>
          <w:lang w:val="en-US"/>
        </w:rPr>
        <w:t>2005,</w:t>
      </w:r>
      <w:r w:rsidRPr="00F07A5A">
        <w:rPr>
          <w:noProof/>
          <w:lang w:val="en-US"/>
        </w:rPr>
        <w:t xml:space="preserve"> </w:t>
      </w:r>
      <w:r w:rsidRPr="00F07A5A">
        <w:rPr>
          <w:i/>
          <w:noProof/>
          <w:lang w:val="en-US"/>
        </w:rPr>
        <w:t>26</w:t>
      </w:r>
      <w:r w:rsidRPr="00F07A5A">
        <w:rPr>
          <w:noProof/>
          <w:lang w:val="en-US"/>
        </w:rPr>
        <w:t>, 615-627.</w:t>
      </w:r>
      <w:bookmarkEnd w:id="35"/>
    </w:p>
    <w:p w:rsidR="00344EB7" w:rsidRPr="00F07A5A" w:rsidRDefault="00344EB7" w:rsidP="00F07A5A">
      <w:pPr>
        <w:spacing w:after="0" w:line="240" w:lineRule="atLeast"/>
        <w:jc w:val="both"/>
        <w:rPr>
          <w:noProof/>
          <w:lang w:val="en-US"/>
        </w:rPr>
      </w:pPr>
      <w:bookmarkStart w:id="36" w:name="_ENREF_26"/>
      <w:r w:rsidRPr="00F07A5A">
        <w:rPr>
          <w:noProof/>
          <w:lang w:val="en-US"/>
        </w:rPr>
        <w:t xml:space="preserve">(26) Tchoukov, P.; Czarnecki, J.; Dabros, T. Study of water-in-oil thin liquid films: Implications for the stability of petroleum emulsions. </w:t>
      </w:r>
      <w:r w:rsidRPr="00F07A5A">
        <w:rPr>
          <w:i/>
          <w:noProof/>
          <w:lang w:val="en-US"/>
        </w:rPr>
        <w:t xml:space="preserve">Colloids and Surfaces A: Physicochemical and Engineering Aspects </w:t>
      </w:r>
      <w:r w:rsidRPr="00F07A5A">
        <w:rPr>
          <w:b/>
          <w:noProof/>
          <w:lang w:val="en-US"/>
        </w:rPr>
        <w:t>2010,</w:t>
      </w:r>
      <w:r w:rsidRPr="00F07A5A">
        <w:rPr>
          <w:noProof/>
          <w:lang w:val="en-US"/>
        </w:rPr>
        <w:t xml:space="preserve"> </w:t>
      </w:r>
      <w:r w:rsidRPr="00F07A5A">
        <w:rPr>
          <w:i/>
          <w:noProof/>
          <w:lang w:val="en-US"/>
        </w:rPr>
        <w:t>372</w:t>
      </w:r>
      <w:r w:rsidRPr="00F07A5A">
        <w:rPr>
          <w:noProof/>
          <w:lang w:val="en-US"/>
        </w:rPr>
        <w:t>, (1–3), 15-21.</w:t>
      </w:r>
      <w:bookmarkEnd w:id="36"/>
    </w:p>
    <w:p w:rsidR="00344EB7" w:rsidRPr="00F07A5A" w:rsidRDefault="00344EB7" w:rsidP="00F07A5A">
      <w:pPr>
        <w:spacing w:after="0" w:line="240" w:lineRule="atLeast"/>
        <w:jc w:val="both"/>
        <w:rPr>
          <w:noProof/>
          <w:lang w:val="en-US"/>
        </w:rPr>
      </w:pPr>
      <w:bookmarkStart w:id="37" w:name="_ENREF_27"/>
      <w:r w:rsidRPr="00F07A5A">
        <w:rPr>
          <w:noProof/>
          <w:lang w:val="en-US"/>
        </w:rPr>
        <w:t xml:space="preserve">(27) Tchoukov, P.; Yang, F.; Xu, Z.; Dabros, T.; Czarnecki, J.; Sjöblom, J. Role of Asphaltenes in Stabilizing Thin Liquid Emulsion Films. </w:t>
      </w:r>
      <w:r w:rsidRPr="00F07A5A">
        <w:rPr>
          <w:i/>
          <w:noProof/>
          <w:lang w:val="en-US"/>
        </w:rPr>
        <w:t xml:space="preserve">Langmuir </w:t>
      </w:r>
      <w:r w:rsidRPr="00F07A5A">
        <w:rPr>
          <w:b/>
          <w:noProof/>
          <w:lang w:val="en-US"/>
        </w:rPr>
        <w:t>2014,</w:t>
      </w:r>
      <w:r w:rsidRPr="00F07A5A">
        <w:rPr>
          <w:noProof/>
          <w:lang w:val="en-US"/>
        </w:rPr>
        <w:t xml:space="preserve"> </w:t>
      </w:r>
      <w:r w:rsidRPr="00F07A5A">
        <w:rPr>
          <w:i/>
          <w:noProof/>
          <w:lang w:val="en-US"/>
        </w:rPr>
        <w:t>30</w:t>
      </w:r>
      <w:r w:rsidRPr="00F07A5A">
        <w:rPr>
          <w:noProof/>
          <w:lang w:val="en-US"/>
        </w:rPr>
        <w:t>, (11), 3024-3033.</w:t>
      </w:r>
      <w:bookmarkEnd w:id="37"/>
    </w:p>
    <w:p w:rsidR="00344EB7" w:rsidRPr="00F07A5A" w:rsidRDefault="00344EB7" w:rsidP="00F07A5A">
      <w:pPr>
        <w:spacing w:after="0" w:line="240" w:lineRule="atLeast"/>
        <w:jc w:val="both"/>
        <w:rPr>
          <w:noProof/>
          <w:lang w:val="en-US"/>
        </w:rPr>
      </w:pPr>
      <w:bookmarkStart w:id="38" w:name="_ENREF_28"/>
      <w:r w:rsidRPr="00F07A5A">
        <w:rPr>
          <w:noProof/>
          <w:lang w:val="en-US"/>
        </w:rPr>
        <w:t xml:space="preserve">(28) Bi, J.; Yang, F.; Harbottle, D.; Pensini, E.; Tchoukov, P.; Simon, S.; Sjöblom, J.; Dabros, T.; Czarnecki, J.; Liu, Q.; Xu, Z. Interfacial Layer Properties of a Polyaromatic Compound and its Role in Stabilizing Water-in-Oil Emulsions. </w:t>
      </w:r>
      <w:r w:rsidRPr="00F07A5A">
        <w:rPr>
          <w:i/>
          <w:noProof/>
          <w:lang w:val="en-US"/>
        </w:rPr>
        <w:t xml:space="preserve">Langmuir </w:t>
      </w:r>
      <w:r w:rsidRPr="00F07A5A">
        <w:rPr>
          <w:b/>
          <w:noProof/>
          <w:lang w:val="en-US"/>
        </w:rPr>
        <w:t>2015,</w:t>
      </w:r>
      <w:r w:rsidRPr="00F07A5A">
        <w:rPr>
          <w:noProof/>
          <w:lang w:val="en-US"/>
        </w:rPr>
        <w:t xml:space="preserve"> </w:t>
      </w:r>
      <w:r w:rsidRPr="00F07A5A">
        <w:rPr>
          <w:i/>
          <w:noProof/>
          <w:lang w:val="en-US"/>
        </w:rPr>
        <w:t>31</w:t>
      </w:r>
      <w:r w:rsidRPr="00F07A5A">
        <w:rPr>
          <w:noProof/>
          <w:lang w:val="en-US"/>
        </w:rPr>
        <w:t>, (38), 10382-10391.</w:t>
      </w:r>
      <w:bookmarkEnd w:id="38"/>
    </w:p>
    <w:p w:rsidR="00344EB7" w:rsidRPr="00F07A5A" w:rsidRDefault="00344EB7" w:rsidP="00F07A5A">
      <w:pPr>
        <w:spacing w:line="240" w:lineRule="atLeast"/>
        <w:jc w:val="both"/>
        <w:rPr>
          <w:noProof/>
          <w:lang w:val="en-US"/>
        </w:rPr>
      </w:pPr>
      <w:bookmarkStart w:id="39" w:name="_ENREF_29"/>
      <w:r w:rsidRPr="00F07A5A">
        <w:rPr>
          <w:noProof/>
          <w:lang w:val="en-US"/>
        </w:rPr>
        <w:t xml:space="preserve">(29) Opedal, N. v. d. T.; Kralova, I.; Lesaint, C.; Sjöblom, J. Enhanced Sedimentation and Coalescence by Chemicals on Real Crude Oil Systems. </w:t>
      </w:r>
      <w:r w:rsidRPr="00F07A5A">
        <w:rPr>
          <w:i/>
          <w:noProof/>
          <w:lang w:val="en-US"/>
        </w:rPr>
        <w:t xml:space="preserve">Energy &amp; Fuels </w:t>
      </w:r>
      <w:r w:rsidRPr="00F07A5A">
        <w:rPr>
          <w:b/>
          <w:noProof/>
          <w:lang w:val="en-US"/>
        </w:rPr>
        <w:t>2011,</w:t>
      </w:r>
      <w:r w:rsidRPr="00F07A5A">
        <w:rPr>
          <w:noProof/>
          <w:lang w:val="en-US"/>
        </w:rPr>
        <w:t xml:space="preserve"> </w:t>
      </w:r>
      <w:r w:rsidRPr="00F07A5A">
        <w:rPr>
          <w:i/>
          <w:noProof/>
          <w:lang w:val="en-US"/>
        </w:rPr>
        <w:t>25</w:t>
      </w:r>
      <w:r w:rsidRPr="00F07A5A">
        <w:rPr>
          <w:noProof/>
          <w:lang w:val="en-US"/>
        </w:rPr>
        <w:t>, (12), 5718-5728.</w:t>
      </w:r>
      <w:bookmarkEnd w:id="39"/>
    </w:p>
    <w:p w:rsidR="00344EB7" w:rsidRDefault="00344EB7" w:rsidP="00F07A5A">
      <w:pPr>
        <w:spacing w:line="240" w:lineRule="atLeast"/>
        <w:jc w:val="both"/>
        <w:rPr>
          <w:noProof/>
          <w:lang w:val="en-US"/>
        </w:rPr>
      </w:pPr>
    </w:p>
    <w:p w:rsidR="00344EB7" w:rsidRPr="00160DE4" w:rsidRDefault="00344EB7" w:rsidP="00160DE4">
      <w:pPr>
        <w:spacing w:line="360" w:lineRule="auto"/>
        <w:jc w:val="both"/>
        <w:rPr>
          <w:sz w:val="24"/>
          <w:lang w:val="en-US"/>
        </w:rPr>
      </w:pPr>
      <w:r>
        <w:rPr>
          <w:sz w:val="24"/>
          <w:lang w:val="en-US"/>
        </w:rPr>
        <w:fldChar w:fldCharType="end"/>
      </w:r>
    </w:p>
    <w:sectPr w:rsidR="00344EB7" w:rsidRPr="00160DE4" w:rsidSect="005F0BA1">
      <w:headerReference w:type="default" r:id="rId47"/>
      <w:footerReference w:type="even" r:id="rId48"/>
      <w:footerReference w:type="default" r:id="rId49"/>
      <w:headerReference w:type="first" r:id="rId5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EB7" w:rsidRDefault="00344EB7">
      <w:r>
        <w:separator/>
      </w:r>
    </w:p>
  </w:endnote>
  <w:endnote w:type="continuationSeparator" w:id="0">
    <w:p w:rsidR="00344EB7" w:rsidRDefault="00344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EB7" w:rsidRDefault="00344EB7" w:rsidP="00376C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4EB7" w:rsidRDefault="00344EB7" w:rsidP="004C03F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EB7" w:rsidRDefault="00344EB7" w:rsidP="00376C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344EB7" w:rsidRDefault="00344EB7" w:rsidP="004C03F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EB7" w:rsidRDefault="00344EB7">
      <w:r>
        <w:separator/>
      </w:r>
    </w:p>
  </w:footnote>
  <w:footnote w:type="continuationSeparator" w:id="0">
    <w:p w:rsidR="00344EB7" w:rsidRDefault="00344E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EB7" w:rsidRPr="00DE7987" w:rsidRDefault="00344EB7" w:rsidP="00DE7987">
    <w:pPr>
      <w:pStyle w:val="Header"/>
      <w:jc w:val="right"/>
      <w:rPr>
        <w:i/>
        <w:sz w:val="24"/>
        <w:lang w:val="nb-NO"/>
      </w:rPr>
    </w:pPr>
    <w:r>
      <w:rPr>
        <w:noProof/>
        <w:lang w:val="nb-NO" w:eastAsia="nb-NO"/>
      </w:rPr>
      <w:pict>
        <v:line id="_x0000_s2053" style="position:absolute;left:0;text-align:left;z-index:251658240" from="-1pt,20.1pt" to="453.5pt,20.1pt"/>
      </w:pict>
    </w:r>
    <w:r w:rsidRPr="00DE7987">
      <w:rPr>
        <w:i/>
        <w:sz w:val="24"/>
        <w:lang w:val="nb-NO"/>
      </w:rPr>
      <w:t>Sjöblom et al.</w:t>
    </w:r>
  </w:p>
  <w:p w:rsidR="00344EB7" w:rsidRDefault="00344E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EB7" w:rsidRPr="00DE7987" w:rsidRDefault="00344EB7" w:rsidP="00DE7987">
    <w:pPr>
      <w:pStyle w:val="Header"/>
      <w:jc w:val="right"/>
      <w:rPr>
        <w:i/>
        <w:sz w:val="24"/>
        <w:lang w:val="nb-N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6A6AF6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A3C5D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59ADFE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50ECC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F64DC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4D652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AE4B3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3CEA6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430B21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9AA90BA"/>
    <w:lvl w:ilvl="0">
      <w:start w:val="1"/>
      <w:numFmt w:val="bullet"/>
      <w:lvlText w:val=""/>
      <w:lvlJc w:val="left"/>
      <w:pPr>
        <w:tabs>
          <w:tab w:val="num" w:pos="360"/>
        </w:tabs>
        <w:ind w:left="360" w:hanging="360"/>
      </w:pPr>
      <w:rPr>
        <w:rFonts w:ascii="Symbol" w:hAnsi="Symbol" w:hint="default"/>
      </w:rPr>
    </w:lvl>
  </w:abstractNum>
  <w:abstractNum w:abstractNumId="10">
    <w:nsid w:val="2DE67B52"/>
    <w:multiLevelType w:val="multilevel"/>
    <w:tmpl w:val="7D3CEF12"/>
    <w:lvl w:ilvl="0">
      <w:start w:val="1"/>
      <w:numFmt w:val="decimal"/>
      <w:lvlText w:val="%1"/>
      <w:lvlJc w:val="left"/>
      <w:pPr>
        <w:tabs>
          <w:tab w:val="num" w:pos="432"/>
        </w:tabs>
        <w:ind w:left="432" w:hanging="432"/>
      </w:pPr>
      <w:rPr>
        <w:rFonts w:cs="Times New Roman" w:hint="default"/>
      </w:rPr>
    </w:lvl>
    <w:lvl w:ilvl="1">
      <w:start w:val="2"/>
      <w:numFmt w:val="upperLetter"/>
      <w:lvlText w:val="%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7CC0297B"/>
    <w:multiLevelType w:val="multilevel"/>
    <w:tmpl w:val="A322D1F8"/>
    <w:lvl w:ilvl="0">
      <w:start w:val="1"/>
      <w:numFmt w:val="decimal"/>
      <w:pStyle w:val="Heading1"/>
      <w:isLg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2">
    <w:nsid w:val="7D3D64B9"/>
    <w:multiLevelType w:val="multilevel"/>
    <w:tmpl w:val="D7F0A24C"/>
    <w:lvl w:ilvl="0">
      <w:start w:val="1"/>
      <w:numFmt w:val="decimal"/>
      <w:lvlText w:val="%1"/>
      <w:lvlJc w:val="left"/>
      <w:pPr>
        <w:tabs>
          <w:tab w:val="num" w:pos="432"/>
        </w:tabs>
        <w:ind w:left="432" w:hanging="432"/>
      </w:pPr>
      <w:rPr>
        <w:rFonts w:cs="Times New Roman" w:hint="default"/>
      </w:rPr>
    </w:lvl>
    <w:lvl w:ilvl="1">
      <w:start w:val="1"/>
      <w:numFmt w:val="upperLetter"/>
      <w:lvlText w:val="%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Industrial_Eng_Chem_Res[1]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2xfwsp0ga9afdev2thv2erjz2xdfd0s0w2p&quot;&gt;trondheim&lt;record-ids&gt;&lt;item&gt;20&lt;/item&gt;&lt;item&gt;155&lt;/item&gt;&lt;item&gt;290&lt;/item&gt;&lt;item&gt;352&lt;/item&gt;&lt;item&gt;355&lt;/item&gt;&lt;item&gt;404&lt;/item&gt;&lt;item&gt;454&lt;/item&gt;&lt;item&gt;512&lt;/item&gt;&lt;item&gt;559&lt;/item&gt;&lt;item&gt;560&lt;/item&gt;&lt;item&gt;606&lt;/item&gt;&lt;item&gt;721&lt;/item&gt;&lt;item&gt;727&lt;/item&gt;&lt;item&gt;755&lt;/item&gt;&lt;item&gt;812&lt;/item&gt;&lt;item&gt;832&lt;/item&gt;&lt;item&gt;833&lt;/item&gt;&lt;item&gt;834&lt;/item&gt;&lt;item&gt;835&lt;/item&gt;&lt;item&gt;836&lt;/item&gt;&lt;item&gt;837&lt;/item&gt;&lt;item&gt;838&lt;/item&gt;&lt;item&gt;839&lt;/item&gt;&lt;item&gt;841&lt;/item&gt;&lt;item&gt;891&lt;/item&gt;&lt;item&gt;892&lt;/item&gt;&lt;item&gt;894&lt;/item&gt;&lt;item&gt;895&lt;/item&gt;&lt;item&gt;941&lt;/item&gt;&lt;/record-ids&gt;&lt;/item&gt;&lt;/Libraries&gt;"/>
  </w:docVars>
  <w:rsids>
    <w:rsidRoot w:val="00C4508B"/>
    <w:rsid w:val="0000194A"/>
    <w:rsid w:val="00013C19"/>
    <w:rsid w:val="00057999"/>
    <w:rsid w:val="000944FF"/>
    <w:rsid w:val="000A5C43"/>
    <w:rsid w:val="000E6B28"/>
    <w:rsid w:val="000F5CB6"/>
    <w:rsid w:val="00102D6C"/>
    <w:rsid w:val="001077BD"/>
    <w:rsid w:val="001206A4"/>
    <w:rsid w:val="00133356"/>
    <w:rsid w:val="00134061"/>
    <w:rsid w:val="00135DA4"/>
    <w:rsid w:val="00136201"/>
    <w:rsid w:val="00155429"/>
    <w:rsid w:val="00160DE4"/>
    <w:rsid w:val="0019100E"/>
    <w:rsid w:val="001A38ED"/>
    <w:rsid w:val="001A4826"/>
    <w:rsid w:val="001B735B"/>
    <w:rsid w:val="001D3E28"/>
    <w:rsid w:val="001E0DA5"/>
    <w:rsid w:val="001E3707"/>
    <w:rsid w:val="001E42C3"/>
    <w:rsid w:val="001F5897"/>
    <w:rsid w:val="00205AC6"/>
    <w:rsid w:val="0021705D"/>
    <w:rsid w:val="0021778C"/>
    <w:rsid w:val="00231425"/>
    <w:rsid w:val="002626C1"/>
    <w:rsid w:val="0029582B"/>
    <w:rsid w:val="002A6105"/>
    <w:rsid w:val="002D250C"/>
    <w:rsid w:val="002F3A20"/>
    <w:rsid w:val="00300DDF"/>
    <w:rsid w:val="0031115C"/>
    <w:rsid w:val="00311EF3"/>
    <w:rsid w:val="00313403"/>
    <w:rsid w:val="00316163"/>
    <w:rsid w:val="00320438"/>
    <w:rsid w:val="00321237"/>
    <w:rsid w:val="00332817"/>
    <w:rsid w:val="00341277"/>
    <w:rsid w:val="00343E5E"/>
    <w:rsid w:val="0034414F"/>
    <w:rsid w:val="00344E2D"/>
    <w:rsid w:val="00344EB7"/>
    <w:rsid w:val="00347015"/>
    <w:rsid w:val="003505C5"/>
    <w:rsid w:val="00351F56"/>
    <w:rsid w:val="003642B7"/>
    <w:rsid w:val="0037489A"/>
    <w:rsid w:val="00375F0F"/>
    <w:rsid w:val="00376533"/>
    <w:rsid w:val="00376C67"/>
    <w:rsid w:val="00381137"/>
    <w:rsid w:val="00382D97"/>
    <w:rsid w:val="00386B79"/>
    <w:rsid w:val="00386E80"/>
    <w:rsid w:val="00392FF7"/>
    <w:rsid w:val="003931B0"/>
    <w:rsid w:val="003A78B1"/>
    <w:rsid w:val="003B7CCF"/>
    <w:rsid w:val="003C4DEA"/>
    <w:rsid w:val="003E0329"/>
    <w:rsid w:val="003F10AC"/>
    <w:rsid w:val="003F3C54"/>
    <w:rsid w:val="00400C8D"/>
    <w:rsid w:val="00406C8E"/>
    <w:rsid w:val="0042674D"/>
    <w:rsid w:val="004275EF"/>
    <w:rsid w:val="00433B94"/>
    <w:rsid w:val="00446238"/>
    <w:rsid w:val="004463E8"/>
    <w:rsid w:val="0045615E"/>
    <w:rsid w:val="00457098"/>
    <w:rsid w:val="00457453"/>
    <w:rsid w:val="00457720"/>
    <w:rsid w:val="00460996"/>
    <w:rsid w:val="00483235"/>
    <w:rsid w:val="004A3AC4"/>
    <w:rsid w:val="004B4042"/>
    <w:rsid w:val="004C03FB"/>
    <w:rsid w:val="004D3FCC"/>
    <w:rsid w:val="00513F7C"/>
    <w:rsid w:val="005150D9"/>
    <w:rsid w:val="00550086"/>
    <w:rsid w:val="005563F5"/>
    <w:rsid w:val="00571930"/>
    <w:rsid w:val="0057713D"/>
    <w:rsid w:val="005903E0"/>
    <w:rsid w:val="00595312"/>
    <w:rsid w:val="00595B8C"/>
    <w:rsid w:val="005B206A"/>
    <w:rsid w:val="005C0B35"/>
    <w:rsid w:val="005D1C57"/>
    <w:rsid w:val="005F0BA1"/>
    <w:rsid w:val="00602E68"/>
    <w:rsid w:val="006243E2"/>
    <w:rsid w:val="00626617"/>
    <w:rsid w:val="0063794C"/>
    <w:rsid w:val="006526B8"/>
    <w:rsid w:val="00662CA9"/>
    <w:rsid w:val="006D0723"/>
    <w:rsid w:val="006D3210"/>
    <w:rsid w:val="006E3795"/>
    <w:rsid w:val="006E474F"/>
    <w:rsid w:val="006E71D1"/>
    <w:rsid w:val="006F130E"/>
    <w:rsid w:val="006F73D8"/>
    <w:rsid w:val="007277D1"/>
    <w:rsid w:val="007368B6"/>
    <w:rsid w:val="00742292"/>
    <w:rsid w:val="00744D09"/>
    <w:rsid w:val="00754F2B"/>
    <w:rsid w:val="0076469B"/>
    <w:rsid w:val="007813B0"/>
    <w:rsid w:val="007968A5"/>
    <w:rsid w:val="007A7E68"/>
    <w:rsid w:val="007B2121"/>
    <w:rsid w:val="007C6A4B"/>
    <w:rsid w:val="007C6EDF"/>
    <w:rsid w:val="007E0131"/>
    <w:rsid w:val="007F1A5D"/>
    <w:rsid w:val="007F3739"/>
    <w:rsid w:val="00812108"/>
    <w:rsid w:val="00826EC6"/>
    <w:rsid w:val="008345D0"/>
    <w:rsid w:val="008357C7"/>
    <w:rsid w:val="0084705C"/>
    <w:rsid w:val="00855034"/>
    <w:rsid w:val="00855CF7"/>
    <w:rsid w:val="00860751"/>
    <w:rsid w:val="008650CF"/>
    <w:rsid w:val="0086635D"/>
    <w:rsid w:val="0087791C"/>
    <w:rsid w:val="00894986"/>
    <w:rsid w:val="008A391B"/>
    <w:rsid w:val="008A59AC"/>
    <w:rsid w:val="008D59A9"/>
    <w:rsid w:val="00901DBB"/>
    <w:rsid w:val="00907448"/>
    <w:rsid w:val="0091728F"/>
    <w:rsid w:val="0094258F"/>
    <w:rsid w:val="0094383C"/>
    <w:rsid w:val="00944D9D"/>
    <w:rsid w:val="00945DF7"/>
    <w:rsid w:val="009555EF"/>
    <w:rsid w:val="0096267D"/>
    <w:rsid w:val="00962E15"/>
    <w:rsid w:val="00970DD0"/>
    <w:rsid w:val="009713E5"/>
    <w:rsid w:val="0099412E"/>
    <w:rsid w:val="009E1D1C"/>
    <w:rsid w:val="009E3480"/>
    <w:rsid w:val="009E70F4"/>
    <w:rsid w:val="00A13B4D"/>
    <w:rsid w:val="00A16720"/>
    <w:rsid w:val="00A16876"/>
    <w:rsid w:val="00A173AD"/>
    <w:rsid w:val="00A21B9F"/>
    <w:rsid w:val="00A27CF7"/>
    <w:rsid w:val="00A97382"/>
    <w:rsid w:val="00AA6CC8"/>
    <w:rsid w:val="00AE5097"/>
    <w:rsid w:val="00B127FE"/>
    <w:rsid w:val="00B24164"/>
    <w:rsid w:val="00B24D7A"/>
    <w:rsid w:val="00B30ABC"/>
    <w:rsid w:val="00B53E16"/>
    <w:rsid w:val="00B56A73"/>
    <w:rsid w:val="00B63678"/>
    <w:rsid w:val="00B70AC5"/>
    <w:rsid w:val="00B7349F"/>
    <w:rsid w:val="00B9141A"/>
    <w:rsid w:val="00BA091A"/>
    <w:rsid w:val="00BA0C99"/>
    <w:rsid w:val="00BB1F8C"/>
    <w:rsid w:val="00BB2CA7"/>
    <w:rsid w:val="00BC6B54"/>
    <w:rsid w:val="00BD5280"/>
    <w:rsid w:val="00BD66BC"/>
    <w:rsid w:val="00BD7CC5"/>
    <w:rsid w:val="00BF38C9"/>
    <w:rsid w:val="00BF3B39"/>
    <w:rsid w:val="00BF4E8D"/>
    <w:rsid w:val="00C03238"/>
    <w:rsid w:val="00C114EC"/>
    <w:rsid w:val="00C1499A"/>
    <w:rsid w:val="00C16104"/>
    <w:rsid w:val="00C1630C"/>
    <w:rsid w:val="00C305D2"/>
    <w:rsid w:val="00C361ED"/>
    <w:rsid w:val="00C44433"/>
    <w:rsid w:val="00C4508B"/>
    <w:rsid w:val="00C822A9"/>
    <w:rsid w:val="00C82C33"/>
    <w:rsid w:val="00C87F10"/>
    <w:rsid w:val="00CC2360"/>
    <w:rsid w:val="00CE400D"/>
    <w:rsid w:val="00CF7325"/>
    <w:rsid w:val="00D03563"/>
    <w:rsid w:val="00D17B9A"/>
    <w:rsid w:val="00D239B5"/>
    <w:rsid w:val="00D25104"/>
    <w:rsid w:val="00D45C63"/>
    <w:rsid w:val="00D50B73"/>
    <w:rsid w:val="00D720E7"/>
    <w:rsid w:val="00D7777F"/>
    <w:rsid w:val="00D77818"/>
    <w:rsid w:val="00D8173A"/>
    <w:rsid w:val="00D82FFD"/>
    <w:rsid w:val="00DA283B"/>
    <w:rsid w:val="00DA2872"/>
    <w:rsid w:val="00DB10A6"/>
    <w:rsid w:val="00DB3B5B"/>
    <w:rsid w:val="00DB414B"/>
    <w:rsid w:val="00DB495D"/>
    <w:rsid w:val="00DE6EA3"/>
    <w:rsid w:val="00DE7987"/>
    <w:rsid w:val="00E00AB1"/>
    <w:rsid w:val="00E07B0D"/>
    <w:rsid w:val="00E13577"/>
    <w:rsid w:val="00E260B9"/>
    <w:rsid w:val="00E5033A"/>
    <w:rsid w:val="00E515F4"/>
    <w:rsid w:val="00E60621"/>
    <w:rsid w:val="00E73A9E"/>
    <w:rsid w:val="00E82381"/>
    <w:rsid w:val="00E865ED"/>
    <w:rsid w:val="00F07A5A"/>
    <w:rsid w:val="00F42044"/>
    <w:rsid w:val="00F94CF2"/>
    <w:rsid w:val="00F97239"/>
    <w:rsid w:val="00FB3815"/>
    <w:rsid w:val="00FB4F0F"/>
    <w:rsid w:val="00FB693C"/>
    <w:rsid w:val="00FC5133"/>
    <w:rsid w:val="00FC6C58"/>
    <w:rsid w:val="00FD1A15"/>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b-NO" w:eastAsia="nb-NO"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13F7C"/>
    <w:pPr>
      <w:spacing w:after="60" w:line="320" w:lineRule="atLeast"/>
    </w:pPr>
    <w:rPr>
      <w:rFonts w:ascii="Times New Roman" w:eastAsia="SimSun" w:hAnsi="Times New Roman"/>
      <w:szCs w:val="24"/>
      <w:lang w:val="en-GB" w:eastAsia="cs-CZ"/>
    </w:rPr>
  </w:style>
  <w:style w:type="paragraph" w:styleId="Heading1">
    <w:name w:val="heading 1"/>
    <w:basedOn w:val="Normal"/>
    <w:next w:val="Normal"/>
    <w:link w:val="Heading1Char"/>
    <w:uiPriority w:val="99"/>
    <w:qFormat/>
    <w:locked/>
    <w:rsid w:val="00386B79"/>
    <w:pPr>
      <w:keepNext/>
      <w:numPr>
        <w:numId w:val="13"/>
      </w:numPr>
      <w:spacing w:before="240"/>
      <w:outlineLvl w:val="0"/>
    </w:pPr>
    <w:rPr>
      <w:rFonts w:ascii="Arial" w:hAnsi="Arial" w:cs="Arial"/>
      <w:b/>
      <w:bCs/>
      <w:kern w:val="32"/>
      <w:sz w:val="32"/>
      <w:szCs w:val="32"/>
    </w:rPr>
  </w:style>
  <w:style w:type="paragraph" w:styleId="Heading2">
    <w:name w:val="heading 2"/>
    <w:basedOn w:val="Normal"/>
    <w:next w:val="Normal"/>
    <w:link w:val="Heading2Char1"/>
    <w:uiPriority w:val="99"/>
    <w:qFormat/>
    <w:locked/>
    <w:rsid w:val="00901DBB"/>
    <w:pPr>
      <w:keepNext/>
      <w:numPr>
        <w:ilvl w:val="1"/>
        <w:numId w:val="13"/>
      </w:numPr>
      <w:spacing w:before="240"/>
      <w:outlineLvl w:val="1"/>
    </w:pPr>
    <w:rPr>
      <w:rFonts w:ascii="Arial" w:hAnsi="Arial"/>
      <w:b/>
      <w:i/>
      <w:sz w:val="28"/>
      <w:szCs w:val="20"/>
    </w:rPr>
  </w:style>
  <w:style w:type="paragraph" w:styleId="Heading3">
    <w:name w:val="heading 3"/>
    <w:basedOn w:val="Normal"/>
    <w:next w:val="Normal"/>
    <w:link w:val="Heading3Char1"/>
    <w:uiPriority w:val="99"/>
    <w:qFormat/>
    <w:locked/>
    <w:rsid w:val="00901DBB"/>
    <w:pPr>
      <w:keepNext/>
      <w:numPr>
        <w:ilvl w:val="2"/>
        <w:numId w:val="13"/>
      </w:numPr>
      <w:spacing w:before="240"/>
      <w:outlineLvl w:val="2"/>
    </w:pPr>
    <w:rPr>
      <w:rFonts w:ascii="Arial" w:hAnsi="Arial"/>
      <w:b/>
      <w:sz w:val="26"/>
      <w:szCs w:val="20"/>
    </w:rPr>
  </w:style>
  <w:style w:type="paragraph" w:styleId="Heading4">
    <w:name w:val="heading 4"/>
    <w:basedOn w:val="Normal"/>
    <w:next w:val="Normal"/>
    <w:link w:val="Heading4Char"/>
    <w:uiPriority w:val="99"/>
    <w:qFormat/>
    <w:locked/>
    <w:rsid w:val="0076469B"/>
    <w:pPr>
      <w:keepNext/>
      <w:numPr>
        <w:ilvl w:val="3"/>
        <w:numId w:val="13"/>
      </w:numPr>
      <w:spacing w:before="120"/>
      <w:outlineLvl w:val="3"/>
    </w:pPr>
    <w:rPr>
      <w:b/>
      <w:bCs/>
      <w:i/>
      <w:szCs w:val="28"/>
    </w:rPr>
  </w:style>
  <w:style w:type="paragraph" w:styleId="Heading5">
    <w:name w:val="heading 5"/>
    <w:basedOn w:val="Normal"/>
    <w:next w:val="Normal"/>
    <w:link w:val="Heading5Char"/>
    <w:uiPriority w:val="99"/>
    <w:qFormat/>
    <w:locked/>
    <w:rsid w:val="0076469B"/>
    <w:pPr>
      <w:numPr>
        <w:ilvl w:val="4"/>
        <w:numId w:val="13"/>
      </w:numPr>
      <w:spacing w:before="240"/>
      <w:outlineLvl w:val="4"/>
    </w:pPr>
    <w:rPr>
      <w:bCs/>
      <w:i/>
      <w:iCs/>
      <w:sz w:val="24"/>
      <w:szCs w:val="26"/>
    </w:rPr>
  </w:style>
  <w:style w:type="paragraph" w:styleId="Heading6">
    <w:name w:val="heading 6"/>
    <w:basedOn w:val="Normal"/>
    <w:next w:val="Normal"/>
    <w:link w:val="Heading6Char"/>
    <w:uiPriority w:val="99"/>
    <w:qFormat/>
    <w:locked/>
    <w:rsid w:val="0076469B"/>
    <w:pPr>
      <w:numPr>
        <w:ilvl w:val="5"/>
        <w:numId w:val="13"/>
      </w:numPr>
      <w:spacing w:before="240"/>
      <w:outlineLvl w:val="5"/>
    </w:pPr>
    <w:rPr>
      <w:b/>
      <w:bCs/>
      <w:szCs w:val="22"/>
    </w:rPr>
  </w:style>
  <w:style w:type="paragraph" w:styleId="Heading7">
    <w:name w:val="heading 7"/>
    <w:basedOn w:val="Normal"/>
    <w:next w:val="Normal"/>
    <w:link w:val="Heading7Char"/>
    <w:uiPriority w:val="99"/>
    <w:qFormat/>
    <w:locked/>
    <w:rsid w:val="0076469B"/>
    <w:pPr>
      <w:numPr>
        <w:ilvl w:val="6"/>
        <w:numId w:val="13"/>
      </w:numPr>
      <w:spacing w:before="240"/>
      <w:outlineLvl w:val="6"/>
    </w:pPr>
  </w:style>
  <w:style w:type="paragraph" w:styleId="Heading8">
    <w:name w:val="heading 8"/>
    <w:basedOn w:val="Normal"/>
    <w:next w:val="Normal"/>
    <w:link w:val="Heading8Char"/>
    <w:uiPriority w:val="99"/>
    <w:qFormat/>
    <w:locked/>
    <w:rsid w:val="0076469B"/>
    <w:pPr>
      <w:numPr>
        <w:ilvl w:val="7"/>
        <w:numId w:val="13"/>
      </w:numPr>
      <w:spacing w:before="240"/>
      <w:outlineLvl w:val="7"/>
    </w:pPr>
    <w:rPr>
      <w:i/>
      <w:iCs/>
    </w:rPr>
  </w:style>
  <w:style w:type="paragraph" w:styleId="Heading9">
    <w:name w:val="heading 9"/>
    <w:basedOn w:val="Normal"/>
    <w:next w:val="Normal"/>
    <w:link w:val="Heading9Char"/>
    <w:uiPriority w:val="99"/>
    <w:qFormat/>
    <w:locked/>
    <w:rsid w:val="0076469B"/>
    <w:pPr>
      <w:numPr>
        <w:ilvl w:val="8"/>
        <w:numId w:val="13"/>
      </w:numPr>
      <w:spacing w:before="240"/>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14EC"/>
    <w:rPr>
      <w:rFonts w:ascii="Arial" w:eastAsia="SimSun" w:hAnsi="Arial" w:cs="Arial"/>
      <w:b/>
      <w:bCs/>
      <w:kern w:val="32"/>
      <w:sz w:val="32"/>
      <w:szCs w:val="32"/>
      <w:lang w:val="en-GB" w:eastAsia="cs-CZ" w:bidi="ar-SA"/>
    </w:rPr>
  </w:style>
  <w:style w:type="character" w:customStyle="1" w:styleId="Heading2Char">
    <w:name w:val="Heading 2 Char"/>
    <w:basedOn w:val="DefaultParagraphFont"/>
    <w:link w:val="Heading2"/>
    <w:uiPriority w:val="99"/>
    <w:semiHidden/>
    <w:locked/>
    <w:rsid w:val="00C114EC"/>
    <w:rPr>
      <w:rFonts w:ascii="Cambria" w:hAnsi="Cambria" w:cs="Times New Roman"/>
      <w:b/>
      <w:bCs/>
      <w:i/>
      <w:iCs/>
      <w:sz w:val="28"/>
      <w:szCs w:val="28"/>
      <w:lang w:val="en-GB" w:eastAsia="cs-CZ"/>
    </w:rPr>
  </w:style>
  <w:style w:type="character" w:customStyle="1" w:styleId="Heading3Char">
    <w:name w:val="Heading 3 Char"/>
    <w:basedOn w:val="DefaultParagraphFont"/>
    <w:link w:val="Heading3"/>
    <w:uiPriority w:val="99"/>
    <w:semiHidden/>
    <w:locked/>
    <w:rsid w:val="00C114EC"/>
    <w:rPr>
      <w:rFonts w:ascii="Cambria" w:hAnsi="Cambria" w:cs="Times New Roman"/>
      <w:b/>
      <w:bCs/>
      <w:sz w:val="26"/>
      <w:szCs w:val="26"/>
      <w:lang w:val="en-GB" w:eastAsia="cs-CZ"/>
    </w:rPr>
  </w:style>
  <w:style w:type="character" w:customStyle="1" w:styleId="Heading4Char">
    <w:name w:val="Heading 4 Char"/>
    <w:basedOn w:val="DefaultParagraphFont"/>
    <w:link w:val="Heading4"/>
    <w:uiPriority w:val="99"/>
    <w:semiHidden/>
    <w:locked/>
    <w:rsid w:val="00C114EC"/>
    <w:rPr>
      <w:rFonts w:eastAsia="SimSun" w:cs="Times New Roman"/>
      <w:b/>
      <w:bCs/>
      <w:i/>
      <w:sz w:val="28"/>
      <w:szCs w:val="28"/>
      <w:lang w:val="en-GB" w:eastAsia="cs-CZ" w:bidi="ar-SA"/>
    </w:rPr>
  </w:style>
  <w:style w:type="character" w:customStyle="1" w:styleId="Heading5Char">
    <w:name w:val="Heading 5 Char"/>
    <w:basedOn w:val="DefaultParagraphFont"/>
    <w:link w:val="Heading5"/>
    <w:uiPriority w:val="99"/>
    <w:semiHidden/>
    <w:locked/>
    <w:rsid w:val="00C114EC"/>
    <w:rPr>
      <w:rFonts w:eastAsia="SimSun" w:cs="Times New Roman"/>
      <w:bCs/>
      <w:i/>
      <w:iCs/>
      <w:sz w:val="26"/>
      <w:szCs w:val="26"/>
      <w:lang w:val="en-GB" w:eastAsia="cs-CZ" w:bidi="ar-SA"/>
    </w:rPr>
  </w:style>
  <w:style w:type="character" w:customStyle="1" w:styleId="Heading6Char">
    <w:name w:val="Heading 6 Char"/>
    <w:basedOn w:val="DefaultParagraphFont"/>
    <w:link w:val="Heading6"/>
    <w:uiPriority w:val="99"/>
    <w:semiHidden/>
    <w:locked/>
    <w:rsid w:val="00C114EC"/>
    <w:rPr>
      <w:rFonts w:eastAsia="SimSun" w:cs="Times New Roman"/>
      <w:b/>
      <w:bCs/>
      <w:sz w:val="22"/>
      <w:szCs w:val="22"/>
      <w:lang w:val="en-GB" w:eastAsia="cs-CZ" w:bidi="ar-SA"/>
    </w:rPr>
  </w:style>
  <w:style w:type="character" w:customStyle="1" w:styleId="Heading7Char">
    <w:name w:val="Heading 7 Char"/>
    <w:basedOn w:val="DefaultParagraphFont"/>
    <w:link w:val="Heading7"/>
    <w:uiPriority w:val="99"/>
    <w:semiHidden/>
    <w:locked/>
    <w:rsid w:val="00C114EC"/>
    <w:rPr>
      <w:rFonts w:eastAsia="SimSun" w:cs="Times New Roman"/>
      <w:sz w:val="24"/>
      <w:szCs w:val="24"/>
      <w:lang w:val="en-GB" w:eastAsia="cs-CZ" w:bidi="ar-SA"/>
    </w:rPr>
  </w:style>
  <w:style w:type="character" w:customStyle="1" w:styleId="Heading8Char">
    <w:name w:val="Heading 8 Char"/>
    <w:basedOn w:val="DefaultParagraphFont"/>
    <w:link w:val="Heading8"/>
    <w:uiPriority w:val="99"/>
    <w:semiHidden/>
    <w:locked/>
    <w:rsid w:val="00C114EC"/>
    <w:rPr>
      <w:rFonts w:eastAsia="SimSun" w:cs="Times New Roman"/>
      <w:i/>
      <w:iCs/>
      <w:sz w:val="24"/>
      <w:szCs w:val="24"/>
      <w:lang w:val="en-GB" w:eastAsia="cs-CZ" w:bidi="ar-SA"/>
    </w:rPr>
  </w:style>
  <w:style w:type="character" w:customStyle="1" w:styleId="Heading9Char">
    <w:name w:val="Heading 9 Char"/>
    <w:basedOn w:val="DefaultParagraphFont"/>
    <w:link w:val="Heading9"/>
    <w:uiPriority w:val="99"/>
    <w:semiHidden/>
    <w:locked/>
    <w:rsid w:val="00C114EC"/>
    <w:rPr>
      <w:rFonts w:ascii="Arial" w:eastAsia="SimSun" w:hAnsi="Arial" w:cs="Arial"/>
      <w:sz w:val="22"/>
      <w:szCs w:val="22"/>
      <w:lang w:val="en-GB" w:eastAsia="cs-CZ" w:bidi="ar-SA"/>
    </w:rPr>
  </w:style>
  <w:style w:type="paragraph" w:styleId="BalloonText">
    <w:name w:val="Balloon Text"/>
    <w:basedOn w:val="Normal"/>
    <w:link w:val="BalloonTextChar"/>
    <w:uiPriority w:val="99"/>
    <w:semiHidden/>
    <w:rsid w:val="00311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1EF3"/>
    <w:rPr>
      <w:rFonts w:ascii="Tahoma" w:eastAsia="SimSun" w:hAnsi="Tahoma" w:cs="Tahoma"/>
      <w:sz w:val="16"/>
      <w:szCs w:val="16"/>
      <w:lang w:val="en-GB" w:eastAsia="cs-CZ"/>
    </w:rPr>
  </w:style>
  <w:style w:type="paragraph" w:customStyle="1" w:styleId="BCAuthorAddress">
    <w:name w:val="BC_Author_Address"/>
    <w:basedOn w:val="Normal"/>
    <w:next w:val="Normal"/>
    <w:uiPriority w:val="99"/>
    <w:rsid w:val="00386B79"/>
    <w:pPr>
      <w:spacing w:after="240" w:line="480" w:lineRule="auto"/>
      <w:jc w:val="center"/>
    </w:pPr>
    <w:rPr>
      <w:rFonts w:ascii="Times" w:hAnsi="Times"/>
      <w:sz w:val="24"/>
      <w:szCs w:val="20"/>
      <w:lang w:val="en-US" w:eastAsia="en-US"/>
    </w:rPr>
  </w:style>
  <w:style w:type="paragraph" w:customStyle="1" w:styleId="BATitle">
    <w:name w:val="BA_Title"/>
    <w:basedOn w:val="Normal"/>
    <w:next w:val="Normal"/>
    <w:uiPriority w:val="99"/>
    <w:rsid w:val="00386B79"/>
    <w:pPr>
      <w:spacing w:before="720" w:after="360" w:line="480" w:lineRule="auto"/>
      <w:jc w:val="center"/>
    </w:pPr>
    <w:rPr>
      <w:rFonts w:eastAsia="Calibri"/>
      <w:sz w:val="44"/>
      <w:szCs w:val="20"/>
      <w:lang w:val="en-US" w:eastAsia="en-US"/>
    </w:rPr>
  </w:style>
  <w:style w:type="paragraph" w:customStyle="1" w:styleId="BBAuthorName">
    <w:name w:val="BB_Author_Name"/>
    <w:basedOn w:val="Normal"/>
    <w:next w:val="BCAuthorAddress"/>
    <w:uiPriority w:val="99"/>
    <w:rsid w:val="00386B79"/>
    <w:pPr>
      <w:spacing w:after="240" w:line="480" w:lineRule="auto"/>
      <w:jc w:val="center"/>
    </w:pPr>
    <w:rPr>
      <w:rFonts w:ascii="Times" w:eastAsia="Calibri" w:hAnsi="Times"/>
      <w:i/>
      <w:sz w:val="24"/>
      <w:szCs w:val="20"/>
      <w:lang w:val="en-US" w:eastAsia="en-US"/>
    </w:rPr>
  </w:style>
  <w:style w:type="paragraph" w:customStyle="1" w:styleId="FACorrespondingAuthorFootnote">
    <w:name w:val="FA_Corresponding_Author_Footnote"/>
    <w:basedOn w:val="Normal"/>
    <w:next w:val="Normal"/>
    <w:uiPriority w:val="99"/>
    <w:rsid w:val="00386B79"/>
    <w:pPr>
      <w:spacing w:after="200" w:line="480" w:lineRule="auto"/>
      <w:jc w:val="both"/>
    </w:pPr>
    <w:rPr>
      <w:rFonts w:ascii="Times" w:eastAsia="Calibri" w:hAnsi="Times"/>
      <w:sz w:val="24"/>
      <w:szCs w:val="20"/>
      <w:lang w:val="en-US" w:eastAsia="en-US"/>
    </w:rPr>
  </w:style>
  <w:style w:type="paragraph" w:styleId="Caption">
    <w:name w:val="caption"/>
    <w:basedOn w:val="Normal"/>
    <w:next w:val="Normal"/>
    <w:uiPriority w:val="99"/>
    <w:qFormat/>
    <w:locked/>
    <w:rsid w:val="00386B79"/>
    <w:rPr>
      <w:b/>
      <w:bCs/>
      <w:sz w:val="20"/>
      <w:szCs w:val="20"/>
    </w:rPr>
  </w:style>
  <w:style w:type="character" w:styleId="Strong">
    <w:name w:val="Strong"/>
    <w:basedOn w:val="DefaultParagraphFont"/>
    <w:uiPriority w:val="99"/>
    <w:qFormat/>
    <w:locked/>
    <w:rsid w:val="00E260B9"/>
    <w:rPr>
      <w:rFonts w:cs="Times New Roman"/>
      <w:b/>
    </w:rPr>
  </w:style>
  <w:style w:type="character" w:customStyle="1" w:styleId="Heading2Char1">
    <w:name w:val="Heading 2 Char1"/>
    <w:link w:val="Heading2"/>
    <w:uiPriority w:val="99"/>
    <w:locked/>
    <w:rsid w:val="0076469B"/>
    <w:rPr>
      <w:rFonts w:ascii="Arial" w:eastAsia="SimSun" w:hAnsi="Arial"/>
      <w:b/>
      <w:i/>
      <w:sz w:val="28"/>
      <w:lang w:val="en-GB" w:eastAsia="cs-CZ"/>
    </w:rPr>
  </w:style>
  <w:style w:type="character" w:customStyle="1" w:styleId="Heading3Char1">
    <w:name w:val="Heading 3 Char1"/>
    <w:link w:val="Heading3"/>
    <w:uiPriority w:val="99"/>
    <w:locked/>
    <w:rsid w:val="0076469B"/>
    <w:rPr>
      <w:rFonts w:ascii="Arial" w:eastAsia="SimSun" w:hAnsi="Arial"/>
      <w:b/>
      <w:sz w:val="26"/>
      <w:lang w:val="en-GB" w:eastAsia="cs-CZ"/>
    </w:rPr>
  </w:style>
  <w:style w:type="paragraph" w:styleId="NormalWeb">
    <w:name w:val="Normal (Web)"/>
    <w:basedOn w:val="Normal"/>
    <w:uiPriority w:val="99"/>
    <w:rsid w:val="009E70F4"/>
    <w:pPr>
      <w:spacing w:before="100" w:beforeAutospacing="1" w:after="100" w:afterAutospacing="1" w:line="240" w:lineRule="auto"/>
    </w:pPr>
    <w:rPr>
      <w:rFonts w:eastAsia="MS Mincho"/>
      <w:sz w:val="24"/>
      <w:lang w:val="nb-NO" w:eastAsia="ja-JP"/>
    </w:rPr>
  </w:style>
  <w:style w:type="paragraph" w:styleId="Footer">
    <w:name w:val="footer"/>
    <w:basedOn w:val="Normal"/>
    <w:link w:val="FooterChar"/>
    <w:uiPriority w:val="99"/>
    <w:locked/>
    <w:rsid w:val="004C03FB"/>
    <w:pPr>
      <w:tabs>
        <w:tab w:val="center" w:pos="4536"/>
        <w:tab w:val="right" w:pos="9072"/>
      </w:tabs>
    </w:pPr>
  </w:style>
  <w:style w:type="character" w:customStyle="1" w:styleId="FooterChar">
    <w:name w:val="Footer Char"/>
    <w:basedOn w:val="DefaultParagraphFont"/>
    <w:link w:val="Footer"/>
    <w:uiPriority w:val="99"/>
    <w:semiHidden/>
    <w:locked/>
    <w:rsid w:val="00D82FFD"/>
    <w:rPr>
      <w:rFonts w:ascii="Times New Roman" w:eastAsia="SimSun" w:hAnsi="Times New Roman" w:cs="Times New Roman"/>
      <w:sz w:val="24"/>
      <w:szCs w:val="24"/>
      <w:lang w:val="en-GB" w:eastAsia="cs-CZ"/>
    </w:rPr>
  </w:style>
  <w:style w:type="character" w:styleId="PageNumber">
    <w:name w:val="page number"/>
    <w:basedOn w:val="DefaultParagraphFont"/>
    <w:uiPriority w:val="99"/>
    <w:locked/>
    <w:rsid w:val="004C03FB"/>
    <w:rPr>
      <w:rFonts w:cs="Times New Roman"/>
    </w:rPr>
  </w:style>
  <w:style w:type="character" w:styleId="Hyperlink">
    <w:name w:val="Hyperlink"/>
    <w:basedOn w:val="DefaultParagraphFont"/>
    <w:uiPriority w:val="99"/>
    <w:locked/>
    <w:rsid w:val="00134061"/>
    <w:rPr>
      <w:rFonts w:cs="Times New Roman"/>
      <w:color w:val="0000FF"/>
      <w:u w:val="single"/>
    </w:rPr>
  </w:style>
  <w:style w:type="paragraph" w:styleId="Header">
    <w:name w:val="header"/>
    <w:basedOn w:val="Normal"/>
    <w:link w:val="HeaderChar"/>
    <w:uiPriority w:val="99"/>
    <w:locked/>
    <w:rsid w:val="00DE7987"/>
    <w:pPr>
      <w:tabs>
        <w:tab w:val="center" w:pos="4536"/>
        <w:tab w:val="right" w:pos="9072"/>
      </w:tabs>
    </w:pPr>
  </w:style>
  <w:style w:type="character" w:customStyle="1" w:styleId="HeaderChar">
    <w:name w:val="Header Char"/>
    <w:basedOn w:val="DefaultParagraphFont"/>
    <w:link w:val="Header"/>
    <w:uiPriority w:val="99"/>
    <w:semiHidden/>
    <w:locked/>
    <w:rsid w:val="00D82FFD"/>
    <w:rPr>
      <w:rFonts w:ascii="Times New Roman" w:eastAsia="SimSun" w:hAnsi="Times New Roman" w:cs="Times New Roman"/>
      <w:sz w:val="24"/>
      <w:szCs w:val="24"/>
      <w:lang w:val="en-GB" w:eastAsia="cs-CZ"/>
    </w:rPr>
  </w:style>
  <w:style w:type="paragraph" w:customStyle="1" w:styleId="Default">
    <w:name w:val="Default"/>
    <w:uiPriority w:val="99"/>
    <w:rsid w:val="0034414F"/>
    <w:pPr>
      <w:autoSpaceDE w:val="0"/>
      <w:autoSpaceDN w:val="0"/>
      <w:adjustRightInd w:val="0"/>
    </w:pPr>
    <w:rPr>
      <w:rFonts w:ascii="Times New Roman" w:eastAsia="MS Mincho" w:hAnsi="Times New Roman"/>
      <w:color w:val="000000"/>
      <w:sz w:val="24"/>
      <w:szCs w:val="24"/>
      <w:lang w:eastAsia="ja-JP"/>
    </w:rPr>
  </w:style>
</w:styles>
</file>

<file path=word/webSettings.xml><?xml version="1.0" encoding="utf-8"?>
<w:webSettings xmlns:r="http://schemas.openxmlformats.org/officeDocument/2006/relationships" xmlns:w="http://schemas.openxmlformats.org/wordprocessingml/2006/main">
  <w:divs>
    <w:div w:id="2091729969">
      <w:marLeft w:val="0"/>
      <w:marRight w:val="0"/>
      <w:marTop w:val="0"/>
      <w:marBottom w:val="0"/>
      <w:divBdr>
        <w:top w:val="none" w:sz="0" w:space="0" w:color="auto"/>
        <w:left w:val="none" w:sz="0" w:space="0" w:color="auto"/>
        <w:bottom w:val="none" w:sz="0" w:space="0" w:color="auto"/>
        <w:right w:val="none" w:sz="0" w:space="0" w:color="auto"/>
      </w:divBdr>
      <w:divsChild>
        <w:div w:id="2091730006">
          <w:marLeft w:val="0"/>
          <w:marRight w:val="0"/>
          <w:marTop w:val="0"/>
          <w:marBottom w:val="0"/>
          <w:divBdr>
            <w:top w:val="none" w:sz="0" w:space="0" w:color="auto"/>
            <w:left w:val="none" w:sz="0" w:space="0" w:color="auto"/>
            <w:bottom w:val="none" w:sz="0" w:space="0" w:color="auto"/>
            <w:right w:val="none" w:sz="0" w:space="0" w:color="auto"/>
          </w:divBdr>
          <w:divsChild>
            <w:div w:id="2091729983">
              <w:marLeft w:val="0"/>
              <w:marRight w:val="0"/>
              <w:marTop w:val="0"/>
              <w:marBottom w:val="0"/>
              <w:divBdr>
                <w:top w:val="none" w:sz="0" w:space="0" w:color="auto"/>
                <w:left w:val="none" w:sz="0" w:space="0" w:color="auto"/>
                <w:bottom w:val="none" w:sz="0" w:space="0" w:color="auto"/>
                <w:right w:val="none" w:sz="0" w:space="0" w:color="auto"/>
              </w:divBdr>
            </w:div>
            <w:div w:id="20917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9973">
      <w:marLeft w:val="0"/>
      <w:marRight w:val="0"/>
      <w:marTop w:val="0"/>
      <w:marBottom w:val="0"/>
      <w:divBdr>
        <w:top w:val="none" w:sz="0" w:space="0" w:color="auto"/>
        <w:left w:val="none" w:sz="0" w:space="0" w:color="auto"/>
        <w:bottom w:val="none" w:sz="0" w:space="0" w:color="auto"/>
        <w:right w:val="none" w:sz="0" w:space="0" w:color="auto"/>
      </w:divBdr>
      <w:divsChild>
        <w:div w:id="2091729998">
          <w:marLeft w:val="0"/>
          <w:marRight w:val="0"/>
          <w:marTop w:val="0"/>
          <w:marBottom w:val="0"/>
          <w:divBdr>
            <w:top w:val="none" w:sz="0" w:space="0" w:color="auto"/>
            <w:left w:val="none" w:sz="0" w:space="0" w:color="auto"/>
            <w:bottom w:val="none" w:sz="0" w:space="0" w:color="auto"/>
            <w:right w:val="none" w:sz="0" w:space="0" w:color="auto"/>
          </w:divBdr>
          <w:divsChild>
            <w:div w:id="2091729972">
              <w:marLeft w:val="0"/>
              <w:marRight w:val="0"/>
              <w:marTop w:val="0"/>
              <w:marBottom w:val="0"/>
              <w:divBdr>
                <w:top w:val="none" w:sz="0" w:space="0" w:color="auto"/>
                <w:left w:val="none" w:sz="0" w:space="0" w:color="auto"/>
                <w:bottom w:val="none" w:sz="0" w:space="0" w:color="auto"/>
                <w:right w:val="none" w:sz="0" w:space="0" w:color="auto"/>
              </w:divBdr>
            </w:div>
            <w:div w:id="20917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9978">
      <w:marLeft w:val="0"/>
      <w:marRight w:val="0"/>
      <w:marTop w:val="0"/>
      <w:marBottom w:val="0"/>
      <w:divBdr>
        <w:top w:val="none" w:sz="0" w:space="0" w:color="auto"/>
        <w:left w:val="none" w:sz="0" w:space="0" w:color="auto"/>
        <w:bottom w:val="none" w:sz="0" w:space="0" w:color="auto"/>
        <w:right w:val="none" w:sz="0" w:space="0" w:color="auto"/>
      </w:divBdr>
      <w:divsChild>
        <w:div w:id="2091729984">
          <w:marLeft w:val="0"/>
          <w:marRight w:val="0"/>
          <w:marTop w:val="0"/>
          <w:marBottom w:val="0"/>
          <w:divBdr>
            <w:top w:val="none" w:sz="0" w:space="0" w:color="auto"/>
            <w:left w:val="none" w:sz="0" w:space="0" w:color="auto"/>
            <w:bottom w:val="none" w:sz="0" w:space="0" w:color="auto"/>
            <w:right w:val="none" w:sz="0" w:space="0" w:color="auto"/>
          </w:divBdr>
        </w:div>
      </w:divsChild>
    </w:div>
    <w:div w:id="2091729979">
      <w:marLeft w:val="0"/>
      <w:marRight w:val="0"/>
      <w:marTop w:val="0"/>
      <w:marBottom w:val="0"/>
      <w:divBdr>
        <w:top w:val="none" w:sz="0" w:space="0" w:color="auto"/>
        <w:left w:val="none" w:sz="0" w:space="0" w:color="auto"/>
        <w:bottom w:val="none" w:sz="0" w:space="0" w:color="auto"/>
        <w:right w:val="none" w:sz="0" w:space="0" w:color="auto"/>
      </w:divBdr>
      <w:divsChild>
        <w:div w:id="2091729995">
          <w:marLeft w:val="0"/>
          <w:marRight w:val="0"/>
          <w:marTop w:val="0"/>
          <w:marBottom w:val="0"/>
          <w:divBdr>
            <w:top w:val="none" w:sz="0" w:space="0" w:color="auto"/>
            <w:left w:val="none" w:sz="0" w:space="0" w:color="auto"/>
            <w:bottom w:val="none" w:sz="0" w:space="0" w:color="auto"/>
            <w:right w:val="none" w:sz="0" w:space="0" w:color="auto"/>
          </w:divBdr>
          <w:divsChild>
            <w:div w:id="2091729992">
              <w:marLeft w:val="0"/>
              <w:marRight w:val="0"/>
              <w:marTop w:val="0"/>
              <w:marBottom w:val="0"/>
              <w:divBdr>
                <w:top w:val="none" w:sz="0" w:space="0" w:color="auto"/>
                <w:left w:val="none" w:sz="0" w:space="0" w:color="auto"/>
                <w:bottom w:val="none" w:sz="0" w:space="0" w:color="auto"/>
                <w:right w:val="none" w:sz="0" w:space="0" w:color="auto"/>
              </w:divBdr>
            </w:div>
            <w:div w:id="2091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9981">
      <w:marLeft w:val="0"/>
      <w:marRight w:val="0"/>
      <w:marTop w:val="0"/>
      <w:marBottom w:val="0"/>
      <w:divBdr>
        <w:top w:val="none" w:sz="0" w:space="0" w:color="auto"/>
        <w:left w:val="none" w:sz="0" w:space="0" w:color="auto"/>
        <w:bottom w:val="none" w:sz="0" w:space="0" w:color="auto"/>
        <w:right w:val="none" w:sz="0" w:space="0" w:color="auto"/>
      </w:divBdr>
      <w:divsChild>
        <w:div w:id="2091730014">
          <w:marLeft w:val="0"/>
          <w:marRight w:val="0"/>
          <w:marTop w:val="0"/>
          <w:marBottom w:val="0"/>
          <w:divBdr>
            <w:top w:val="none" w:sz="0" w:space="0" w:color="auto"/>
            <w:left w:val="none" w:sz="0" w:space="0" w:color="auto"/>
            <w:bottom w:val="none" w:sz="0" w:space="0" w:color="auto"/>
            <w:right w:val="none" w:sz="0" w:space="0" w:color="auto"/>
          </w:divBdr>
        </w:div>
      </w:divsChild>
    </w:div>
    <w:div w:id="2091729986">
      <w:marLeft w:val="0"/>
      <w:marRight w:val="0"/>
      <w:marTop w:val="0"/>
      <w:marBottom w:val="0"/>
      <w:divBdr>
        <w:top w:val="none" w:sz="0" w:space="0" w:color="auto"/>
        <w:left w:val="none" w:sz="0" w:space="0" w:color="auto"/>
        <w:bottom w:val="none" w:sz="0" w:space="0" w:color="auto"/>
        <w:right w:val="none" w:sz="0" w:space="0" w:color="auto"/>
      </w:divBdr>
      <w:divsChild>
        <w:div w:id="2091729989">
          <w:marLeft w:val="0"/>
          <w:marRight w:val="0"/>
          <w:marTop w:val="0"/>
          <w:marBottom w:val="0"/>
          <w:divBdr>
            <w:top w:val="none" w:sz="0" w:space="0" w:color="auto"/>
            <w:left w:val="none" w:sz="0" w:space="0" w:color="auto"/>
            <w:bottom w:val="none" w:sz="0" w:space="0" w:color="auto"/>
            <w:right w:val="none" w:sz="0" w:space="0" w:color="auto"/>
          </w:divBdr>
          <w:divsChild>
            <w:div w:id="20917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9990">
      <w:marLeft w:val="0"/>
      <w:marRight w:val="0"/>
      <w:marTop w:val="0"/>
      <w:marBottom w:val="0"/>
      <w:divBdr>
        <w:top w:val="none" w:sz="0" w:space="0" w:color="auto"/>
        <w:left w:val="none" w:sz="0" w:space="0" w:color="auto"/>
        <w:bottom w:val="none" w:sz="0" w:space="0" w:color="auto"/>
        <w:right w:val="none" w:sz="0" w:space="0" w:color="auto"/>
      </w:divBdr>
      <w:divsChild>
        <w:div w:id="2091729971">
          <w:marLeft w:val="0"/>
          <w:marRight w:val="0"/>
          <w:marTop w:val="0"/>
          <w:marBottom w:val="0"/>
          <w:divBdr>
            <w:top w:val="none" w:sz="0" w:space="0" w:color="auto"/>
            <w:left w:val="none" w:sz="0" w:space="0" w:color="auto"/>
            <w:bottom w:val="none" w:sz="0" w:space="0" w:color="auto"/>
            <w:right w:val="none" w:sz="0" w:space="0" w:color="auto"/>
          </w:divBdr>
          <w:divsChild>
            <w:div w:id="2091729976">
              <w:marLeft w:val="0"/>
              <w:marRight w:val="0"/>
              <w:marTop w:val="0"/>
              <w:marBottom w:val="0"/>
              <w:divBdr>
                <w:top w:val="none" w:sz="0" w:space="0" w:color="auto"/>
                <w:left w:val="none" w:sz="0" w:space="0" w:color="auto"/>
                <w:bottom w:val="none" w:sz="0" w:space="0" w:color="auto"/>
                <w:right w:val="none" w:sz="0" w:space="0" w:color="auto"/>
              </w:divBdr>
            </w:div>
            <w:div w:id="2091729982">
              <w:marLeft w:val="0"/>
              <w:marRight w:val="0"/>
              <w:marTop w:val="0"/>
              <w:marBottom w:val="0"/>
              <w:divBdr>
                <w:top w:val="none" w:sz="0" w:space="0" w:color="auto"/>
                <w:left w:val="none" w:sz="0" w:space="0" w:color="auto"/>
                <w:bottom w:val="none" w:sz="0" w:space="0" w:color="auto"/>
                <w:right w:val="none" w:sz="0" w:space="0" w:color="auto"/>
              </w:divBdr>
            </w:div>
            <w:div w:id="2091730010">
              <w:marLeft w:val="0"/>
              <w:marRight w:val="0"/>
              <w:marTop w:val="0"/>
              <w:marBottom w:val="0"/>
              <w:divBdr>
                <w:top w:val="none" w:sz="0" w:space="0" w:color="auto"/>
                <w:left w:val="none" w:sz="0" w:space="0" w:color="auto"/>
                <w:bottom w:val="none" w:sz="0" w:space="0" w:color="auto"/>
                <w:right w:val="none" w:sz="0" w:space="0" w:color="auto"/>
              </w:divBdr>
            </w:div>
            <w:div w:id="20917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9994">
      <w:marLeft w:val="0"/>
      <w:marRight w:val="0"/>
      <w:marTop w:val="0"/>
      <w:marBottom w:val="0"/>
      <w:divBdr>
        <w:top w:val="none" w:sz="0" w:space="0" w:color="auto"/>
        <w:left w:val="none" w:sz="0" w:space="0" w:color="auto"/>
        <w:bottom w:val="none" w:sz="0" w:space="0" w:color="auto"/>
        <w:right w:val="none" w:sz="0" w:space="0" w:color="auto"/>
      </w:divBdr>
      <w:divsChild>
        <w:div w:id="2091729974">
          <w:marLeft w:val="0"/>
          <w:marRight w:val="0"/>
          <w:marTop w:val="0"/>
          <w:marBottom w:val="0"/>
          <w:divBdr>
            <w:top w:val="none" w:sz="0" w:space="0" w:color="auto"/>
            <w:left w:val="none" w:sz="0" w:space="0" w:color="auto"/>
            <w:bottom w:val="none" w:sz="0" w:space="0" w:color="auto"/>
            <w:right w:val="none" w:sz="0" w:space="0" w:color="auto"/>
          </w:divBdr>
        </w:div>
      </w:divsChild>
    </w:div>
    <w:div w:id="2091729996">
      <w:marLeft w:val="0"/>
      <w:marRight w:val="0"/>
      <w:marTop w:val="0"/>
      <w:marBottom w:val="0"/>
      <w:divBdr>
        <w:top w:val="none" w:sz="0" w:space="0" w:color="auto"/>
        <w:left w:val="none" w:sz="0" w:space="0" w:color="auto"/>
        <w:bottom w:val="none" w:sz="0" w:space="0" w:color="auto"/>
        <w:right w:val="none" w:sz="0" w:space="0" w:color="auto"/>
      </w:divBdr>
      <w:divsChild>
        <w:div w:id="2091730018">
          <w:marLeft w:val="0"/>
          <w:marRight w:val="0"/>
          <w:marTop w:val="0"/>
          <w:marBottom w:val="0"/>
          <w:divBdr>
            <w:top w:val="none" w:sz="0" w:space="0" w:color="auto"/>
            <w:left w:val="none" w:sz="0" w:space="0" w:color="auto"/>
            <w:bottom w:val="none" w:sz="0" w:space="0" w:color="auto"/>
            <w:right w:val="none" w:sz="0" w:space="0" w:color="auto"/>
          </w:divBdr>
        </w:div>
      </w:divsChild>
    </w:div>
    <w:div w:id="2091729997">
      <w:marLeft w:val="0"/>
      <w:marRight w:val="0"/>
      <w:marTop w:val="0"/>
      <w:marBottom w:val="0"/>
      <w:divBdr>
        <w:top w:val="none" w:sz="0" w:space="0" w:color="auto"/>
        <w:left w:val="none" w:sz="0" w:space="0" w:color="auto"/>
        <w:bottom w:val="none" w:sz="0" w:space="0" w:color="auto"/>
        <w:right w:val="none" w:sz="0" w:space="0" w:color="auto"/>
      </w:divBdr>
      <w:divsChild>
        <w:div w:id="2091729970">
          <w:marLeft w:val="0"/>
          <w:marRight w:val="0"/>
          <w:marTop w:val="0"/>
          <w:marBottom w:val="0"/>
          <w:divBdr>
            <w:top w:val="none" w:sz="0" w:space="0" w:color="auto"/>
            <w:left w:val="none" w:sz="0" w:space="0" w:color="auto"/>
            <w:bottom w:val="none" w:sz="0" w:space="0" w:color="auto"/>
            <w:right w:val="none" w:sz="0" w:space="0" w:color="auto"/>
          </w:divBdr>
          <w:divsChild>
            <w:div w:id="20917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0003">
      <w:marLeft w:val="0"/>
      <w:marRight w:val="0"/>
      <w:marTop w:val="0"/>
      <w:marBottom w:val="0"/>
      <w:divBdr>
        <w:top w:val="none" w:sz="0" w:space="0" w:color="auto"/>
        <w:left w:val="none" w:sz="0" w:space="0" w:color="auto"/>
        <w:bottom w:val="none" w:sz="0" w:space="0" w:color="auto"/>
        <w:right w:val="none" w:sz="0" w:space="0" w:color="auto"/>
      </w:divBdr>
      <w:divsChild>
        <w:div w:id="2091729968">
          <w:marLeft w:val="0"/>
          <w:marRight w:val="0"/>
          <w:marTop w:val="0"/>
          <w:marBottom w:val="0"/>
          <w:divBdr>
            <w:top w:val="none" w:sz="0" w:space="0" w:color="auto"/>
            <w:left w:val="none" w:sz="0" w:space="0" w:color="auto"/>
            <w:bottom w:val="none" w:sz="0" w:space="0" w:color="auto"/>
            <w:right w:val="none" w:sz="0" w:space="0" w:color="auto"/>
          </w:divBdr>
        </w:div>
        <w:div w:id="2091729980">
          <w:marLeft w:val="0"/>
          <w:marRight w:val="0"/>
          <w:marTop w:val="0"/>
          <w:marBottom w:val="0"/>
          <w:divBdr>
            <w:top w:val="none" w:sz="0" w:space="0" w:color="auto"/>
            <w:left w:val="none" w:sz="0" w:space="0" w:color="auto"/>
            <w:bottom w:val="none" w:sz="0" w:space="0" w:color="auto"/>
            <w:right w:val="none" w:sz="0" w:space="0" w:color="auto"/>
          </w:divBdr>
        </w:div>
        <w:div w:id="2091729985">
          <w:marLeft w:val="0"/>
          <w:marRight w:val="0"/>
          <w:marTop w:val="0"/>
          <w:marBottom w:val="0"/>
          <w:divBdr>
            <w:top w:val="none" w:sz="0" w:space="0" w:color="auto"/>
            <w:left w:val="none" w:sz="0" w:space="0" w:color="auto"/>
            <w:bottom w:val="none" w:sz="0" w:space="0" w:color="auto"/>
            <w:right w:val="none" w:sz="0" w:space="0" w:color="auto"/>
          </w:divBdr>
        </w:div>
        <w:div w:id="2091730009">
          <w:marLeft w:val="0"/>
          <w:marRight w:val="0"/>
          <w:marTop w:val="0"/>
          <w:marBottom w:val="0"/>
          <w:divBdr>
            <w:top w:val="none" w:sz="0" w:space="0" w:color="auto"/>
            <w:left w:val="none" w:sz="0" w:space="0" w:color="auto"/>
            <w:bottom w:val="none" w:sz="0" w:space="0" w:color="auto"/>
            <w:right w:val="none" w:sz="0" w:space="0" w:color="auto"/>
          </w:divBdr>
        </w:div>
      </w:divsChild>
    </w:div>
    <w:div w:id="2091730005">
      <w:marLeft w:val="0"/>
      <w:marRight w:val="0"/>
      <w:marTop w:val="0"/>
      <w:marBottom w:val="0"/>
      <w:divBdr>
        <w:top w:val="none" w:sz="0" w:space="0" w:color="auto"/>
        <w:left w:val="none" w:sz="0" w:space="0" w:color="auto"/>
        <w:bottom w:val="none" w:sz="0" w:space="0" w:color="auto"/>
        <w:right w:val="none" w:sz="0" w:space="0" w:color="auto"/>
      </w:divBdr>
      <w:divsChild>
        <w:div w:id="2091729977">
          <w:marLeft w:val="0"/>
          <w:marRight w:val="0"/>
          <w:marTop w:val="0"/>
          <w:marBottom w:val="0"/>
          <w:divBdr>
            <w:top w:val="none" w:sz="0" w:space="0" w:color="auto"/>
            <w:left w:val="none" w:sz="0" w:space="0" w:color="auto"/>
            <w:bottom w:val="none" w:sz="0" w:space="0" w:color="auto"/>
            <w:right w:val="none" w:sz="0" w:space="0" w:color="auto"/>
          </w:divBdr>
          <w:divsChild>
            <w:div w:id="20917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0017">
      <w:marLeft w:val="0"/>
      <w:marRight w:val="0"/>
      <w:marTop w:val="0"/>
      <w:marBottom w:val="0"/>
      <w:divBdr>
        <w:top w:val="none" w:sz="0" w:space="0" w:color="auto"/>
        <w:left w:val="none" w:sz="0" w:space="0" w:color="auto"/>
        <w:bottom w:val="none" w:sz="0" w:space="0" w:color="auto"/>
        <w:right w:val="none" w:sz="0" w:space="0" w:color="auto"/>
      </w:divBdr>
      <w:divsChild>
        <w:div w:id="2091730015">
          <w:marLeft w:val="0"/>
          <w:marRight w:val="0"/>
          <w:marTop w:val="0"/>
          <w:marBottom w:val="0"/>
          <w:divBdr>
            <w:top w:val="none" w:sz="0" w:space="0" w:color="auto"/>
            <w:left w:val="none" w:sz="0" w:space="0" w:color="auto"/>
            <w:bottom w:val="none" w:sz="0" w:space="0" w:color="auto"/>
            <w:right w:val="none" w:sz="0" w:space="0" w:color="auto"/>
          </w:divBdr>
          <w:divsChild>
            <w:div w:id="2091729975">
              <w:marLeft w:val="0"/>
              <w:marRight w:val="0"/>
              <w:marTop w:val="0"/>
              <w:marBottom w:val="0"/>
              <w:divBdr>
                <w:top w:val="none" w:sz="0" w:space="0" w:color="auto"/>
                <w:left w:val="none" w:sz="0" w:space="0" w:color="auto"/>
                <w:bottom w:val="none" w:sz="0" w:space="0" w:color="auto"/>
                <w:right w:val="none" w:sz="0" w:space="0" w:color="auto"/>
              </w:divBdr>
            </w:div>
            <w:div w:id="2091729987">
              <w:marLeft w:val="0"/>
              <w:marRight w:val="0"/>
              <w:marTop w:val="0"/>
              <w:marBottom w:val="0"/>
              <w:divBdr>
                <w:top w:val="none" w:sz="0" w:space="0" w:color="auto"/>
                <w:left w:val="none" w:sz="0" w:space="0" w:color="auto"/>
                <w:bottom w:val="none" w:sz="0" w:space="0" w:color="auto"/>
                <w:right w:val="none" w:sz="0" w:space="0" w:color="auto"/>
              </w:divBdr>
            </w:div>
            <w:div w:id="2091729991">
              <w:marLeft w:val="0"/>
              <w:marRight w:val="0"/>
              <w:marTop w:val="0"/>
              <w:marBottom w:val="0"/>
              <w:divBdr>
                <w:top w:val="none" w:sz="0" w:space="0" w:color="auto"/>
                <w:left w:val="none" w:sz="0" w:space="0" w:color="auto"/>
                <w:bottom w:val="none" w:sz="0" w:space="0" w:color="auto"/>
                <w:right w:val="none" w:sz="0" w:space="0" w:color="auto"/>
              </w:divBdr>
            </w:div>
            <w:div w:id="2091730000">
              <w:marLeft w:val="0"/>
              <w:marRight w:val="0"/>
              <w:marTop w:val="0"/>
              <w:marBottom w:val="0"/>
              <w:divBdr>
                <w:top w:val="none" w:sz="0" w:space="0" w:color="auto"/>
                <w:left w:val="none" w:sz="0" w:space="0" w:color="auto"/>
                <w:bottom w:val="none" w:sz="0" w:space="0" w:color="auto"/>
                <w:right w:val="none" w:sz="0" w:space="0" w:color="auto"/>
              </w:divBdr>
            </w:div>
            <w:div w:id="2091730001">
              <w:marLeft w:val="0"/>
              <w:marRight w:val="0"/>
              <w:marTop w:val="0"/>
              <w:marBottom w:val="0"/>
              <w:divBdr>
                <w:top w:val="none" w:sz="0" w:space="0" w:color="auto"/>
                <w:left w:val="none" w:sz="0" w:space="0" w:color="auto"/>
                <w:bottom w:val="none" w:sz="0" w:space="0" w:color="auto"/>
                <w:right w:val="none" w:sz="0" w:space="0" w:color="auto"/>
              </w:divBdr>
            </w:div>
            <w:div w:id="2091730004">
              <w:marLeft w:val="0"/>
              <w:marRight w:val="0"/>
              <w:marTop w:val="0"/>
              <w:marBottom w:val="0"/>
              <w:divBdr>
                <w:top w:val="none" w:sz="0" w:space="0" w:color="auto"/>
                <w:left w:val="none" w:sz="0" w:space="0" w:color="auto"/>
                <w:bottom w:val="none" w:sz="0" w:space="0" w:color="auto"/>
                <w:right w:val="none" w:sz="0" w:space="0" w:color="auto"/>
              </w:divBdr>
            </w:div>
            <w:div w:id="2091730007">
              <w:marLeft w:val="0"/>
              <w:marRight w:val="0"/>
              <w:marTop w:val="0"/>
              <w:marBottom w:val="0"/>
              <w:divBdr>
                <w:top w:val="none" w:sz="0" w:space="0" w:color="auto"/>
                <w:left w:val="none" w:sz="0" w:space="0" w:color="auto"/>
                <w:bottom w:val="none" w:sz="0" w:space="0" w:color="auto"/>
                <w:right w:val="none" w:sz="0" w:space="0" w:color="auto"/>
              </w:divBdr>
            </w:div>
            <w:div w:id="20917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0019">
      <w:marLeft w:val="0"/>
      <w:marRight w:val="0"/>
      <w:marTop w:val="0"/>
      <w:marBottom w:val="0"/>
      <w:divBdr>
        <w:top w:val="none" w:sz="0" w:space="0" w:color="auto"/>
        <w:left w:val="none" w:sz="0" w:space="0" w:color="auto"/>
        <w:bottom w:val="none" w:sz="0" w:space="0" w:color="auto"/>
        <w:right w:val="none" w:sz="0" w:space="0" w:color="auto"/>
      </w:divBdr>
      <w:divsChild>
        <w:div w:id="2091730002">
          <w:marLeft w:val="0"/>
          <w:marRight w:val="0"/>
          <w:marTop w:val="0"/>
          <w:marBottom w:val="0"/>
          <w:divBdr>
            <w:top w:val="none" w:sz="0" w:space="0" w:color="auto"/>
            <w:left w:val="none" w:sz="0" w:space="0" w:color="auto"/>
            <w:bottom w:val="none" w:sz="0" w:space="0" w:color="auto"/>
            <w:right w:val="none" w:sz="0" w:space="0" w:color="auto"/>
          </w:divBdr>
        </w:div>
      </w:divsChild>
    </w:div>
    <w:div w:id="2091730021">
      <w:marLeft w:val="0"/>
      <w:marRight w:val="0"/>
      <w:marTop w:val="0"/>
      <w:marBottom w:val="0"/>
      <w:divBdr>
        <w:top w:val="none" w:sz="0" w:space="0" w:color="auto"/>
        <w:left w:val="none" w:sz="0" w:space="0" w:color="auto"/>
        <w:bottom w:val="none" w:sz="0" w:space="0" w:color="auto"/>
        <w:right w:val="none" w:sz="0" w:space="0" w:color="auto"/>
      </w:divBdr>
      <w:divsChild>
        <w:div w:id="2091730020">
          <w:marLeft w:val="0"/>
          <w:marRight w:val="0"/>
          <w:marTop w:val="0"/>
          <w:marBottom w:val="0"/>
          <w:divBdr>
            <w:top w:val="none" w:sz="0" w:space="0" w:color="auto"/>
            <w:left w:val="none" w:sz="0" w:space="0" w:color="auto"/>
            <w:bottom w:val="none" w:sz="0" w:space="0" w:color="auto"/>
            <w:right w:val="none" w:sz="0" w:space="0" w:color="auto"/>
          </w:divBdr>
        </w:div>
      </w:divsChild>
    </w:div>
    <w:div w:id="2091730023">
      <w:marLeft w:val="0"/>
      <w:marRight w:val="0"/>
      <w:marTop w:val="0"/>
      <w:marBottom w:val="0"/>
      <w:divBdr>
        <w:top w:val="none" w:sz="0" w:space="0" w:color="auto"/>
        <w:left w:val="none" w:sz="0" w:space="0" w:color="auto"/>
        <w:bottom w:val="none" w:sz="0" w:space="0" w:color="auto"/>
        <w:right w:val="none" w:sz="0" w:space="0" w:color="auto"/>
      </w:divBdr>
      <w:divsChild>
        <w:div w:id="2091730025">
          <w:marLeft w:val="0"/>
          <w:marRight w:val="0"/>
          <w:marTop w:val="0"/>
          <w:marBottom w:val="0"/>
          <w:divBdr>
            <w:top w:val="none" w:sz="0" w:space="0" w:color="auto"/>
            <w:left w:val="none" w:sz="0" w:space="0" w:color="auto"/>
            <w:bottom w:val="none" w:sz="0" w:space="0" w:color="auto"/>
            <w:right w:val="none" w:sz="0" w:space="0" w:color="auto"/>
          </w:divBdr>
        </w:div>
      </w:divsChild>
    </w:div>
    <w:div w:id="2091730024">
      <w:marLeft w:val="0"/>
      <w:marRight w:val="0"/>
      <w:marTop w:val="0"/>
      <w:marBottom w:val="0"/>
      <w:divBdr>
        <w:top w:val="none" w:sz="0" w:space="0" w:color="auto"/>
        <w:left w:val="none" w:sz="0" w:space="0" w:color="auto"/>
        <w:bottom w:val="none" w:sz="0" w:space="0" w:color="auto"/>
        <w:right w:val="none" w:sz="0" w:space="0" w:color="auto"/>
      </w:divBdr>
      <w:divsChild>
        <w:div w:id="2091730022">
          <w:marLeft w:val="0"/>
          <w:marRight w:val="0"/>
          <w:marTop w:val="0"/>
          <w:marBottom w:val="0"/>
          <w:divBdr>
            <w:top w:val="none" w:sz="0" w:space="0" w:color="auto"/>
            <w:left w:val="none" w:sz="0" w:space="0" w:color="auto"/>
            <w:bottom w:val="none" w:sz="0" w:space="0" w:color="auto"/>
            <w:right w:val="none" w:sz="0" w:space="0" w:color="auto"/>
          </w:divBdr>
        </w:div>
      </w:divsChild>
    </w:div>
    <w:div w:id="2091730026">
      <w:marLeft w:val="0"/>
      <w:marRight w:val="0"/>
      <w:marTop w:val="0"/>
      <w:marBottom w:val="0"/>
      <w:divBdr>
        <w:top w:val="none" w:sz="0" w:space="0" w:color="auto"/>
        <w:left w:val="none" w:sz="0" w:space="0" w:color="auto"/>
        <w:bottom w:val="none" w:sz="0" w:space="0" w:color="auto"/>
        <w:right w:val="none" w:sz="0" w:space="0" w:color="auto"/>
      </w:divBdr>
      <w:divsChild>
        <w:div w:id="2091730027">
          <w:marLeft w:val="0"/>
          <w:marRight w:val="0"/>
          <w:marTop w:val="0"/>
          <w:marBottom w:val="0"/>
          <w:divBdr>
            <w:top w:val="none" w:sz="0" w:space="0" w:color="auto"/>
            <w:left w:val="none" w:sz="0" w:space="0" w:color="auto"/>
            <w:bottom w:val="none" w:sz="0" w:space="0" w:color="auto"/>
            <w:right w:val="none" w:sz="0" w:space="0" w:color="auto"/>
          </w:divBdr>
          <w:divsChild>
            <w:div w:id="2091730028">
              <w:marLeft w:val="0"/>
              <w:marRight w:val="0"/>
              <w:marTop w:val="0"/>
              <w:marBottom w:val="0"/>
              <w:divBdr>
                <w:top w:val="none" w:sz="0" w:space="0" w:color="auto"/>
                <w:left w:val="none" w:sz="0" w:space="0" w:color="auto"/>
                <w:bottom w:val="none" w:sz="0" w:space="0" w:color="auto"/>
                <w:right w:val="none" w:sz="0" w:space="0" w:color="auto"/>
              </w:divBdr>
            </w:div>
            <w:div w:id="20917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0031">
      <w:marLeft w:val="0"/>
      <w:marRight w:val="0"/>
      <w:marTop w:val="0"/>
      <w:marBottom w:val="0"/>
      <w:divBdr>
        <w:top w:val="none" w:sz="0" w:space="0" w:color="auto"/>
        <w:left w:val="none" w:sz="0" w:space="0" w:color="auto"/>
        <w:bottom w:val="none" w:sz="0" w:space="0" w:color="auto"/>
        <w:right w:val="none" w:sz="0" w:space="0" w:color="auto"/>
      </w:divBdr>
      <w:divsChild>
        <w:div w:id="2091730030">
          <w:marLeft w:val="0"/>
          <w:marRight w:val="0"/>
          <w:marTop w:val="0"/>
          <w:marBottom w:val="0"/>
          <w:divBdr>
            <w:top w:val="none" w:sz="0" w:space="0" w:color="auto"/>
            <w:left w:val="none" w:sz="0" w:space="0" w:color="auto"/>
            <w:bottom w:val="none" w:sz="0" w:space="0" w:color="auto"/>
            <w:right w:val="none" w:sz="0" w:space="0" w:color="auto"/>
          </w:divBdr>
        </w:div>
      </w:divsChild>
    </w:div>
    <w:div w:id="2091730032">
      <w:marLeft w:val="0"/>
      <w:marRight w:val="0"/>
      <w:marTop w:val="0"/>
      <w:marBottom w:val="0"/>
      <w:divBdr>
        <w:top w:val="none" w:sz="0" w:space="0" w:color="auto"/>
        <w:left w:val="none" w:sz="0" w:space="0" w:color="auto"/>
        <w:bottom w:val="none" w:sz="0" w:space="0" w:color="auto"/>
        <w:right w:val="none" w:sz="0" w:space="0" w:color="auto"/>
      </w:divBdr>
    </w:div>
    <w:div w:id="20917300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w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www.uni-leipzig.de/diffusio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wmf"/><Relationship Id="rId41"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oleObject" Target="embeddings/oleObject4.bin"/><Relationship Id="rId36" Type="http://schemas.openxmlformats.org/officeDocument/2006/relationships/image" Target="media/image25.emf"/><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8.wmf"/><Relationship Id="rId30" Type="http://schemas.openxmlformats.org/officeDocument/2006/relationships/oleObject" Target="embeddings/oleObject5.bin"/><Relationship Id="rId35" Type="http://schemas.openxmlformats.org/officeDocument/2006/relationships/image" Target="media/image24.wmf"/><Relationship Id="rId43" Type="http://schemas.openxmlformats.org/officeDocument/2006/relationships/image" Target="media/image32.emf"/><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175</TotalTime>
  <Pages>25</Pages>
  <Words>10600</Words>
  <Characters>-32766</Characters>
  <Application>Microsoft Office Outlook</Application>
  <DocSecurity>0</DocSecurity>
  <Lines>0</Lines>
  <Paragraphs>0</Paragraphs>
  <ScaleCrop>false</ScaleCrop>
  <Company>NTNU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Camilla Israelsen Dagsgård</dc:creator>
  <cp:keywords/>
  <dc:description/>
  <cp:lastModifiedBy>Sébastien Simon</cp:lastModifiedBy>
  <cp:revision>8</cp:revision>
  <cp:lastPrinted>2016-01-06T15:01:00Z</cp:lastPrinted>
  <dcterms:created xsi:type="dcterms:W3CDTF">2016-01-28T08:28:00Z</dcterms:created>
  <dcterms:modified xsi:type="dcterms:W3CDTF">2016-02-12T08:33:00Z</dcterms:modified>
</cp:coreProperties>
</file>